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hint="eastAsia" w:ascii="仿宋" w:hAnsi="仿宋" w:eastAsia="仿宋" w:cs="Times New Roman"/>
          <w:b/>
          <w:bCs/>
          <w:color w:val="000000"/>
          <w:sz w:val="44"/>
          <w:szCs w:val="44"/>
          <w:lang w:eastAsia="zh-CN"/>
        </w:rPr>
      </w:pPr>
    </w:p>
    <w:p>
      <w:pPr>
        <w:spacing w:line="600" w:lineRule="exact"/>
        <w:jc w:val="center"/>
        <w:rPr>
          <w:rFonts w:ascii="仿宋" w:hAnsi="仿宋" w:eastAsia="仿宋" w:cs="Times New Roman"/>
          <w:b/>
          <w:color w:val="000000"/>
          <w:spacing w:val="20"/>
          <w:sz w:val="44"/>
          <w:szCs w:val="44"/>
        </w:rPr>
      </w:pPr>
      <w:r>
        <w:rPr>
          <w:rFonts w:hint="eastAsia" w:ascii="仿宋" w:hAnsi="仿宋" w:eastAsia="仿宋" w:cs="Times New Roman"/>
          <w:b/>
          <w:bCs/>
          <w:color w:val="000000"/>
          <w:sz w:val="44"/>
          <w:szCs w:val="44"/>
          <w:lang w:eastAsia="zh-CN"/>
        </w:rPr>
        <w:t>连州市</w:t>
      </w:r>
      <w:r>
        <w:rPr>
          <w:rFonts w:ascii="仿宋" w:hAnsi="仿宋" w:eastAsia="仿宋" w:cs="Times New Roman"/>
          <w:b/>
          <w:bCs/>
          <w:color w:val="000000"/>
          <w:sz w:val="44"/>
          <w:szCs w:val="44"/>
        </w:rPr>
        <w:t>突发地质灾害应急预案</w:t>
      </w:r>
    </w:p>
    <w:p>
      <w:pPr>
        <w:spacing w:line="480" w:lineRule="exact"/>
        <w:ind w:firstLine="640" w:firstLineChars="200"/>
        <w:rPr>
          <w:rFonts w:hint="eastAsia" w:ascii="仿宋" w:hAnsi="仿宋" w:eastAsia="仿宋" w:cs="黑体"/>
          <w:color w:val="000000"/>
          <w:sz w:val="32"/>
          <w:szCs w:val="32"/>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hd w:val="clear" w:color="auto" w:fill="FFFFFF"/>
        <w:snapToGrid w:val="0"/>
        <w:spacing w:line="480" w:lineRule="exact"/>
        <w:jc w:val="center"/>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连州市</w:t>
      </w:r>
      <w:r>
        <w:rPr>
          <w:rFonts w:hint="eastAsia" w:ascii="仿宋" w:hAnsi="仿宋" w:eastAsia="仿宋" w:cs="宋体"/>
          <w:b/>
          <w:bCs/>
          <w:kern w:val="0"/>
          <w:sz w:val="32"/>
          <w:szCs w:val="32"/>
          <w:lang w:val="en-US" w:eastAsia="zh-CN"/>
        </w:rPr>
        <w:t>人民政府</w:t>
      </w:r>
    </w:p>
    <w:p>
      <w:pPr>
        <w:spacing w:line="600" w:lineRule="exact"/>
        <w:jc w:val="center"/>
        <w:rPr>
          <w:rFonts w:ascii="仿宋" w:hAnsi="仿宋" w:eastAsia="仿宋"/>
          <w:b/>
          <w:bCs/>
          <w:sz w:val="32"/>
          <w:szCs w:val="32"/>
        </w:rPr>
      </w:pPr>
      <w:r>
        <w:rPr>
          <w:rFonts w:hint="eastAsia" w:ascii="仿宋" w:hAnsi="仿宋" w:eastAsia="仿宋"/>
          <w:b/>
          <w:bCs/>
          <w:sz w:val="32"/>
          <w:szCs w:val="32"/>
        </w:rPr>
        <w:t>二〇二</w:t>
      </w:r>
      <w:r>
        <w:rPr>
          <w:rFonts w:hint="eastAsia" w:ascii="仿宋" w:hAnsi="仿宋"/>
          <w:b/>
          <w:bCs/>
          <w:sz w:val="32"/>
          <w:szCs w:val="32"/>
          <w:lang w:val="en-US" w:eastAsia="zh-CN"/>
        </w:rPr>
        <w:t>三</w:t>
      </w:r>
      <w:r>
        <w:rPr>
          <w:rFonts w:hint="eastAsia" w:ascii="仿宋" w:hAnsi="仿宋" w:eastAsia="仿宋"/>
          <w:b/>
          <w:bCs/>
          <w:sz w:val="32"/>
          <w:szCs w:val="32"/>
        </w:rPr>
        <w:t>年</w:t>
      </w:r>
      <w:r>
        <w:rPr>
          <w:rFonts w:hint="eastAsia" w:ascii="仿宋" w:hAnsi="仿宋"/>
          <w:b/>
          <w:bCs/>
          <w:sz w:val="32"/>
          <w:szCs w:val="32"/>
          <w:lang w:val="en-US" w:eastAsia="zh-CN"/>
        </w:rPr>
        <w:t>五</w:t>
      </w:r>
      <w:r>
        <w:rPr>
          <w:rFonts w:hint="eastAsia" w:ascii="仿宋" w:hAnsi="仿宋" w:eastAsia="仿宋"/>
          <w:b/>
          <w:bCs/>
          <w:sz w:val="32"/>
          <w:szCs w:val="32"/>
        </w:rPr>
        <w:t>月</w:t>
      </w:r>
      <w:r>
        <w:rPr>
          <w:rFonts w:hint="eastAsia" w:ascii="仿宋" w:hAnsi="仿宋"/>
          <w:b/>
          <w:bCs/>
          <w:sz w:val="32"/>
          <w:szCs w:val="32"/>
          <w:lang w:eastAsia="zh-CN"/>
        </w:rPr>
        <w:t>六</w:t>
      </w:r>
      <w:bookmarkStart w:id="43" w:name="_GoBack"/>
      <w:bookmarkEnd w:id="43"/>
      <w:r>
        <w:rPr>
          <w:rFonts w:hint="eastAsia" w:ascii="仿宋" w:hAnsi="仿宋" w:eastAsia="仿宋"/>
          <w:b/>
          <w:bCs/>
          <w:sz w:val="32"/>
          <w:szCs w:val="32"/>
        </w:rPr>
        <w:t>日</w:t>
      </w:r>
    </w:p>
    <w:p>
      <w:pPr>
        <w:tabs>
          <w:tab w:val="left" w:pos="3596"/>
        </w:tabs>
        <w:bidi w:val="0"/>
        <w:jc w:val="center"/>
        <w:rPr>
          <w:rFonts w:hint="default" w:ascii="仿宋" w:hAnsi="仿宋" w:eastAsia="仿宋"/>
          <w:sz w:val="44"/>
          <w:szCs w:val="44"/>
          <w:lang w:val="en-US" w:eastAsia="zh-CN"/>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28"/>
          <w:szCs w:val="28"/>
          <w:lang w:val="en-US" w:eastAsia="zh-CN" w:bidi="ar-SA"/>
        </w:rPr>
        <w:id w:val="147472240"/>
        <w15:color w:val="DBDBDB"/>
        <w:docPartObj>
          <w:docPartGallery w:val="Table of Contents"/>
          <w:docPartUnique/>
        </w:docPartObj>
      </w:sdtPr>
      <w:sdtEndPr>
        <w:rPr>
          <w:rFonts w:hint="eastAsia" w:asciiTheme="minorHAnsi" w:hAnsiTheme="minorHAnsi" w:eastAsiaTheme="minorEastAsia" w:cstheme="minorBidi"/>
          <w:b/>
          <w:bCs/>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pPr>
            <w:pStyle w:val="10"/>
            <w:tabs>
              <w:tab w:val="right" w:leader="dot" w:pos="8306"/>
            </w:tabs>
          </w:pPr>
          <w:r>
            <w:rPr>
              <w:rFonts w:hint="eastAsia"/>
              <w:sz w:val="28"/>
              <w:szCs w:val="28"/>
            </w:rPr>
            <w:fldChar w:fldCharType="begin"/>
          </w:r>
          <w:r>
            <w:rPr>
              <w:rFonts w:hint="eastAsia"/>
              <w:sz w:val="28"/>
              <w:szCs w:val="28"/>
            </w:rPr>
            <w:instrText xml:space="preserve">TOC \o "1-2" \h \u </w:instrText>
          </w:r>
          <w:r>
            <w:rPr>
              <w:rFonts w:hint="eastAsia"/>
              <w:sz w:val="28"/>
              <w:szCs w:val="28"/>
            </w:rPr>
            <w:fldChar w:fldCharType="separate"/>
          </w:r>
          <w:r>
            <w:rPr>
              <w:rFonts w:hint="eastAsia"/>
              <w:szCs w:val="28"/>
            </w:rPr>
            <w:fldChar w:fldCharType="begin"/>
          </w:r>
          <w:r>
            <w:rPr>
              <w:rFonts w:hint="eastAsia"/>
              <w:szCs w:val="28"/>
            </w:rPr>
            <w:instrText xml:space="preserve"> HYPERLINK \l _Toc6702 </w:instrText>
          </w:r>
          <w:r>
            <w:rPr>
              <w:rFonts w:hint="eastAsia"/>
              <w:szCs w:val="28"/>
            </w:rPr>
            <w:fldChar w:fldCharType="separate"/>
          </w:r>
          <w:r>
            <w:rPr>
              <w:rFonts w:hint="eastAsia" w:ascii="仿宋" w:hAnsi="仿宋" w:eastAsia="仿宋" w:cs="仿宋"/>
              <w:szCs w:val="32"/>
            </w:rPr>
            <w:t>1 总则</w:t>
          </w:r>
          <w:r>
            <w:tab/>
          </w:r>
          <w:r>
            <w:fldChar w:fldCharType="begin"/>
          </w:r>
          <w:r>
            <w:instrText xml:space="preserve"> PAGEREF _Toc6702 \h </w:instrText>
          </w:r>
          <w:r>
            <w:fldChar w:fldCharType="separate"/>
          </w:r>
          <w:r>
            <w:t>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_Toc27108 </w:instrText>
          </w:r>
          <w:r>
            <w:rPr>
              <w:rFonts w:hint="eastAsia"/>
              <w:szCs w:val="28"/>
            </w:rPr>
            <w:fldChar w:fldCharType="separate"/>
          </w:r>
          <w:r>
            <w:rPr>
              <w:rFonts w:hint="eastAsia" w:ascii="仿宋" w:hAnsi="仿宋" w:eastAsia="仿宋" w:cs="仿宋"/>
              <w:szCs w:val="30"/>
              <w:lang w:val="en-US" w:eastAsia="zh-CN"/>
            </w:rPr>
            <w:t>1.1指导思想</w:t>
          </w:r>
          <w:r>
            <w:tab/>
          </w:r>
          <w:r>
            <w:fldChar w:fldCharType="begin"/>
          </w:r>
          <w:r>
            <w:instrText xml:space="preserve"> PAGEREF _Toc27108 \h </w:instrText>
          </w:r>
          <w:r>
            <w:fldChar w:fldCharType="separate"/>
          </w:r>
          <w:r>
            <w:t>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_Toc29923 </w:instrText>
          </w:r>
          <w:r>
            <w:rPr>
              <w:rFonts w:hint="eastAsia"/>
              <w:szCs w:val="28"/>
            </w:rPr>
            <w:fldChar w:fldCharType="separate"/>
          </w:r>
          <w:r>
            <w:rPr>
              <w:rFonts w:hint="eastAsia" w:ascii="仿宋" w:hAnsi="仿宋" w:eastAsia="仿宋" w:cs="仿宋"/>
              <w:szCs w:val="30"/>
              <w:lang w:val="en-US" w:eastAsia="zh-CN"/>
            </w:rPr>
            <w:t>1.2编制依据</w:t>
          </w:r>
          <w:r>
            <w:tab/>
          </w:r>
          <w:r>
            <w:fldChar w:fldCharType="begin"/>
          </w:r>
          <w:r>
            <w:instrText xml:space="preserve"> PAGEREF _Toc29923 \h </w:instrText>
          </w:r>
          <w:r>
            <w:fldChar w:fldCharType="separate"/>
          </w:r>
          <w:r>
            <w:t>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_Toc7281 </w:instrText>
          </w:r>
          <w:r>
            <w:rPr>
              <w:rFonts w:hint="eastAsia"/>
              <w:szCs w:val="28"/>
            </w:rPr>
            <w:fldChar w:fldCharType="separate"/>
          </w:r>
          <w:r>
            <w:rPr>
              <w:rFonts w:hint="eastAsia" w:ascii="仿宋" w:hAnsi="仿宋" w:eastAsia="仿宋" w:cs="仿宋"/>
              <w:szCs w:val="30"/>
              <w:lang w:val="en-US" w:eastAsia="zh-CN"/>
            </w:rPr>
            <w:t>1.3适用范围</w:t>
          </w:r>
          <w:r>
            <w:tab/>
          </w:r>
          <w:r>
            <w:fldChar w:fldCharType="begin"/>
          </w:r>
          <w:r>
            <w:instrText xml:space="preserve"> PAGEREF _Toc7281 \h </w:instrText>
          </w:r>
          <w:r>
            <w:fldChar w:fldCharType="separate"/>
          </w:r>
          <w:r>
            <w:t>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_Toc26449 </w:instrText>
          </w:r>
          <w:r>
            <w:rPr>
              <w:rFonts w:hint="eastAsia"/>
              <w:szCs w:val="28"/>
            </w:rPr>
            <w:fldChar w:fldCharType="separate"/>
          </w:r>
          <w:r>
            <w:rPr>
              <w:rFonts w:hint="eastAsia" w:ascii="仿宋" w:hAnsi="仿宋" w:eastAsia="仿宋" w:cs="仿宋"/>
              <w:szCs w:val="30"/>
              <w:lang w:val="en-US" w:eastAsia="zh-CN"/>
            </w:rPr>
            <w:t>1.4工作原则</w:t>
          </w:r>
          <w:r>
            <w:tab/>
          </w:r>
          <w:r>
            <w:fldChar w:fldCharType="begin"/>
          </w:r>
          <w:r>
            <w:instrText xml:space="preserve"> PAGEREF _Toc26449 \h </w:instrText>
          </w:r>
          <w:r>
            <w:fldChar w:fldCharType="separate"/>
          </w:r>
          <w:r>
            <w:t>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_Toc12423 </w:instrText>
          </w:r>
          <w:r>
            <w:rPr>
              <w:rFonts w:hint="eastAsia"/>
              <w:szCs w:val="28"/>
            </w:rPr>
            <w:fldChar w:fldCharType="separate"/>
          </w:r>
          <w:r>
            <w:rPr>
              <w:rFonts w:hint="eastAsia" w:ascii="仿宋" w:hAnsi="仿宋" w:eastAsia="仿宋" w:cs="仿宋"/>
              <w:szCs w:val="30"/>
              <w:lang w:val="en-US" w:eastAsia="zh-CN"/>
            </w:rPr>
            <w:t>1.5基本情况</w:t>
          </w:r>
          <w:r>
            <w:tab/>
          </w:r>
          <w:r>
            <w:fldChar w:fldCharType="begin"/>
          </w:r>
          <w:r>
            <w:instrText xml:space="preserve"> PAGEREF _Toc12423 \h </w:instrText>
          </w:r>
          <w:r>
            <w:fldChar w:fldCharType="separate"/>
          </w:r>
          <w:r>
            <w:t>2</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_Toc19476 </w:instrText>
          </w:r>
          <w:r>
            <w:rPr>
              <w:rFonts w:hint="eastAsia"/>
              <w:szCs w:val="28"/>
            </w:rPr>
            <w:fldChar w:fldCharType="separate"/>
          </w:r>
          <w:r>
            <w:rPr>
              <w:rFonts w:hint="eastAsia" w:ascii="仿宋" w:hAnsi="仿宋" w:eastAsia="仿宋" w:cs="仿宋"/>
              <w:szCs w:val="32"/>
            </w:rPr>
            <w:t>2组织体系</w:t>
          </w:r>
          <w:r>
            <w:tab/>
          </w:r>
          <w:r>
            <w:fldChar w:fldCharType="begin"/>
          </w:r>
          <w:r>
            <w:instrText xml:space="preserve"> PAGEREF _Toc19476 \h </w:instrText>
          </w:r>
          <w:r>
            <w:fldChar w:fldCharType="separate"/>
          </w:r>
          <w:r>
            <w:t>3</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_Toc30158 </w:instrText>
          </w:r>
          <w:r>
            <w:rPr>
              <w:rFonts w:hint="eastAsia"/>
              <w:szCs w:val="28"/>
            </w:rPr>
            <w:fldChar w:fldCharType="separate"/>
          </w:r>
          <w:r>
            <w:rPr>
              <w:rFonts w:hint="eastAsia" w:ascii="仿宋" w:hAnsi="仿宋" w:eastAsia="仿宋" w:cs="仿宋"/>
              <w:szCs w:val="30"/>
              <w:lang w:val="en-US" w:eastAsia="zh-CN"/>
            </w:rPr>
            <w:t>2.1市突发地质灾害应急指挥部</w:t>
          </w:r>
          <w:r>
            <w:tab/>
          </w:r>
          <w:r>
            <w:fldChar w:fldCharType="begin"/>
          </w:r>
          <w:r>
            <w:instrText xml:space="preserve"> PAGEREF _Toc30158 \h </w:instrText>
          </w:r>
          <w:r>
            <w:fldChar w:fldCharType="separate"/>
          </w:r>
          <w:r>
            <w:t>3</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_Toc7599 </w:instrText>
          </w:r>
          <w:r>
            <w:rPr>
              <w:rFonts w:hint="eastAsia"/>
              <w:szCs w:val="28"/>
            </w:rPr>
            <w:fldChar w:fldCharType="separate"/>
          </w:r>
          <w:r>
            <w:rPr>
              <w:rFonts w:hint="eastAsia" w:ascii="仿宋" w:hAnsi="仿宋" w:eastAsia="仿宋" w:cs="仿宋"/>
              <w:szCs w:val="30"/>
              <w:lang w:val="en-US" w:eastAsia="zh-CN"/>
            </w:rPr>
            <w:t>2. 2市突发地质灾害应急指挥部成员单位职责</w:t>
          </w:r>
          <w:r>
            <w:tab/>
          </w:r>
          <w:r>
            <w:fldChar w:fldCharType="begin"/>
          </w:r>
          <w:r>
            <w:instrText xml:space="preserve"> PAGEREF _Toc7599 \h </w:instrText>
          </w:r>
          <w:r>
            <w:fldChar w:fldCharType="separate"/>
          </w:r>
          <w:r>
            <w:t>4</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_Toc10321 </w:instrText>
          </w:r>
          <w:r>
            <w:rPr>
              <w:rFonts w:hint="eastAsia"/>
              <w:szCs w:val="28"/>
            </w:rPr>
            <w:fldChar w:fldCharType="separate"/>
          </w:r>
          <w:r>
            <w:rPr>
              <w:rFonts w:hint="eastAsia" w:ascii="仿宋" w:hAnsi="仿宋" w:eastAsia="仿宋" w:cs="仿宋"/>
              <w:szCs w:val="30"/>
              <w:lang w:val="en-US" w:eastAsia="zh-CN"/>
            </w:rPr>
            <w:t>2.3市突发地质灾害应急指挥部办公室及其职责</w:t>
          </w:r>
          <w:r>
            <w:tab/>
          </w:r>
          <w:r>
            <w:fldChar w:fldCharType="begin"/>
          </w:r>
          <w:r>
            <w:instrText xml:space="preserve"> PAGEREF _Toc10321 \h </w:instrText>
          </w:r>
          <w:r>
            <w:fldChar w:fldCharType="separate"/>
          </w:r>
          <w:r>
            <w:t>7</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_Toc27974 </w:instrText>
          </w:r>
          <w:r>
            <w:rPr>
              <w:rFonts w:hint="eastAsia"/>
              <w:szCs w:val="28"/>
            </w:rPr>
            <w:fldChar w:fldCharType="separate"/>
          </w:r>
          <w:r>
            <w:rPr>
              <w:rFonts w:hint="eastAsia" w:ascii="仿宋" w:hAnsi="仿宋" w:eastAsia="仿宋" w:cs="仿宋"/>
              <w:szCs w:val="30"/>
              <w:lang w:val="en-US" w:eastAsia="zh-CN"/>
            </w:rPr>
            <w:t>2.4应急专家组</w:t>
          </w:r>
          <w:r>
            <w:tab/>
          </w:r>
          <w:r>
            <w:fldChar w:fldCharType="begin"/>
          </w:r>
          <w:r>
            <w:instrText xml:space="preserve"> PAGEREF _Toc27974 \h </w:instrText>
          </w:r>
          <w:r>
            <w:fldChar w:fldCharType="separate"/>
          </w:r>
          <w:r>
            <w:t>8</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_Toc27850 </w:instrText>
          </w:r>
          <w:r>
            <w:rPr>
              <w:rFonts w:hint="eastAsia"/>
              <w:szCs w:val="28"/>
            </w:rPr>
            <w:fldChar w:fldCharType="separate"/>
          </w:r>
          <w:r>
            <w:rPr>
              <w:rFonts w:hint="eastAsia" w:ascii="仿宋" w:hAnsi="仿宋" w:eastAsia="仿宋" w:cs="仿宋"/>
              <w:szCs w:val="32"/>
            </w:rPr>
            <w:t>3运行机制</w:t>
          </w:r>
          <w:r>
            <w:tab/>
          </w:r>
          <w:r>
            <w:fldChar w:fldCharType="begin"/>
          </w:r>
          <w:r>
            <w:instrText xml:space="preserve"> PAGEREF _Toc27850 \h </w:instrText>
          </w:r>
          <w:r>
            <w:fldChar w:fldCharType="separate"/>
          </w:r>
          <w:r>
            <w:t>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_Toc19532 </w:instrText>
          </w:r>
          <w:r>
            <w:rPr>
              <w:rFonts w:hint="eastAsia"/>
              <w:szCs w:val="28"/>
            </w:rPr>
            <w:fldChar w:fldCharType="separate"/>
          </w:r>
          <w:r>
            <w:rPr>
              <w:rFonts w:hint="eastAsia" w:ascii="仿宋" w:hAnsi="仿宋" w:eastAsia="仿宋" w:cs="仿宋"/>
              <w:szCs w:val="30"/>
              <w:lang w:val="en-US" w:eastAsia="zh-CN"/>
            </w:rPr>
            <w:t>3.1预防监测评估</w:t>
          </w:r>
          <w:r>
            <w:tab/>
          </w:r>
          <w:r>
            <w:fldChar w:fldCharType="begin"/>
          </w:r>
          <w:r>
            <w:instrText xml:space="preserve"> PAGEREF _Toc19532 \h </w:instrText>
          </w:r>
          <w:r>
            <w:fldChar w:fldCharType="separate"/>
          </w:r>
          <w:r>
            <w:t>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_Toc30730 </w:instrText>
          </w:r>
          <w:r>
            <w:rPr>
              <w:rFonts w:hint="eastAsia"/>
              <w:szCs w:val="28"/>
            </w:rPr>
            <w:fldChar w:fldCharType="separate"/>
          </w:r>
          <w:r>
            <w:rPr>
              <w:rFonts w:hint="eastAsia" w:ascii="仿宋" w:hAnsi="仿宋" w:eastAsia="仿宋" w:cs="仿宋"/>
              <w:szCs w:val="30"/>
              <w:lang w:val="en-US" w:eastAsia="zh-CN"/>
            </w:rPr>
            <w:t>3.2 预报预警</w:t>
          </w:r>
          <w:r>
            <w:tab/>
          </w:r>
          <w:r>
            <w:fldChar w:fldCharType="begin"/>
          </w:r>
          <w:r>
            <w:instrText xml:space="preserve"> PAGEREF _Toc30730 \h </w:instrText>
          </w:r>
          <w:r>
            <w:fldChar w:fldCharType="separate"/>
          </w:r>
          <w:r>
            <w:t>11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_Toc10416 </w:instrText>
          </w:r>
          <w:r>
            <w:rPr>
              <w:rFonts w:hint="eastAsia"/>
              <w:szCs w:val="28"/>
            </w:rPr>
            <w:fldChar w:fldCharType="separate"/>
          </w:r>
          <w:r>
            <w:rPr>
              <w:rFonts w:hint="eastAsia" w:ascii="仿宋" w:hAnsi="仿宋" w:eastAsia="仿宋" w:cs="仿宋"/>
              <w:szCs w:val="30"/>
              <w:lang w:val="en-US" w:eastAsia="zh-CN"/>
            </w:rPr>
            <w:t>3.3 应急处置</w:t>
          </w:r>
          <w:r>
            <w:tab/>
          </w:r>
          <w:r>
            <w:fldChar w:fldCharType="begin"/>
          </w:r>
          <w:r>
            <w:instrText xml:space="preserve"> PAGEREF _Toc10416 \h </w:instrText>
          </w:r>
          <w:r>
            <w:fldChar w:fldCharType="separate"/>
          </w:r>
          <w:r>
            <w:t>11</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_Toc780 </w:instrText>
          </w:r>
          <w:r>
            <w:rPr>
              <w:rFonts w:hint="eastAsia"/>
              <w:szCs w:val="28"/>
            </w:rPr>
            <w:fldChar w:fldCharType="separate"/>
          </w:r>
          <w:r>
            <w:rPr>
              <w:rFonts w:hint="eastAsia" w:ascii="仿宋" w:hAnsi="仿宋" w:eastAsia="仿宋" w:cs="仿宋"/>
              <w:szCs w:val="30"/>
              <w:lang w:val="en-US" w:eastAsia="zh-CN"/>
            </w:rPr>
            <w:t>3.4信息发布</w:t>
          </w:r>
          <w:r>
            <w:tab/>
          </w:r>
          <w:r>
            <w:fldChar w:fldCharType="begin"/>
          </w:r>
          <w:r>
            <w:instrText xml:space="preserve"> PAGEREF _Toc780 \h </w:instrText>
          </w:r>
          <w:r>
            <w:fldChar w:fldCharType="separate"/>
          </w:r>
          <w:r>
            <w:t>18</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_Toc22337 </w:instrText>
          </w:r>
          <w:r>
            <w:rPr>
              <w:rFonts w:hint="eastAsia"/>
              <w:szCs w:val="28"/>
            </w:rPr>
            <w:fldChar w:fldCharType="separate"/>
          </w:r>
          <w:r>
            <w:rPr>
              <w:rFonts w:hint="eastAsia" w:ascii="仿宋" w:hAnsi="仿宋" w:eastAsia="仿宋" w:cs="仿宋"/>
              <w:szCs w:val="30"/>
              <w:lang w:val="en-US" w:eastAsia="zh-CN"/>
            </w:rPr>
            <w:t>3.5 恢复重建</w:t>
          </w:r>
          <w:r>
            <w:tab/>
          </w:r>
          <w:r>
            <w:fldChar w:fldCharType="begin"/>
          </w:r>
          <w:r>
            <w:instrText xml:space="preserve"> PAGEREF _Toc22337 \h </w:instrText>
          </w:r>
          <w:r>
            <w:fldChar w:fldCharType="separate"/>
          </w:r>
          <w:r>
            <w:t>18</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_Toc30769 </w:instrText>
          </w:r>
          <w:r>
            <w:rPr>
              <w:rFonts w:hint="eastAsia"/>
              <w:szCs w:val="28"/>
            </w:rPr>
            <w:fldChar w:fldCharType="separate"/>
          </w:r>
          <w:r>
            <w:rPr>
              <w:rFonts w:hint="eastAsia" w:ascii="仿宋" w:hAnsi="仿宋" w:eastAsia="仿宋" w:cs="仿宋"/>
              <w:szCs w:val="32"/>
            </w:rPr>
            <w:t>4 应急保障</w:t>
          </w:r>
          <w:r>
            <w:tab/>
          </w:r>
          <w:r>
            <w:fldChar w:fldCharType="begin"/>
          </w:r>
          <w:r>
            <w:instrText xml:space="preserve"> PAGEREF _Toc30769 \h </w:instrText>
          </w:r>
          <w:r>
            <w:fldChar w:fldCharType="separate"/>
          </w:r>
          <w:r>
            <w:t>19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_Toc9829 </w:instrText>
          </w:r>
          <w:r>
            <w:rPr>
              <w:rFonts w:hint="eastAsia"/>
              <w:szCs w:val="28"/>
            </w:rPr>
            <w:fldChar w:fldCharType="separate"/>
          </w:r>
          <w:r>
            <w:rPr>
              <w:rFonts w:hint="eastAsia" w:ascii="仿宋" w:hAnsi="仿宋" w:eastAsia="仿宋" w:cs="仿宋"/>
              <w:szCs w:val="30"/>
              <w:lang w:val="en-US" w:eastAsia="zh-CN"/>
            </w:rPr>
            <w:t>4.1 队伍保障</w:t>
          </w:r>
          <w:r>
            <w:tab/>
          </w:r>
          <w:r>
            <w:fldChar w:fldCharType="begin"/>
          </w:r>
          <w:r>
            <w:instrText xml:space="preserve"> PAGEREF _Toc9829 \h </w:instrText>
          </w:r>
          <w:r>
            <w:fldChar w:fldCharType="separate"/>
          </w:r>
          <w:r>
            <w:t>19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_Toc27566 </w:instrText>
          </w:r>
          <w:r>
            <w:rPr>
              <w:rFonts w:hint="eastAsia"/>
              <w:szCs w:val="28"/>
            </w:rPr>
            <w:fldChar w:fldCharType="separate"/>
          </w:r>
          <w:r>
            <w:rPr>
              <w:rFonts w:hint="eastAsia" w:ascii="仿宋" w:hAnsi="仿宋" w:eastAsia="仿宋" w:cs="仿宋"/>
              <w:szCs w:val="30"/>
              <w:lang w:val="en-US" w:eastAsia="zh-CN"/>
            </w:rPr>
            <w:t>4.2 资金保障</w:t>
          </w:r>
          <w:r>
            <w:tab/>
          </w:r>
          <w:r>
            <w:fldChar w:fldCharType="begin"/>
          </w:r>
          <w:r>
            <w:instrText xml:space="preserve"> PAGEREF _Toc27566 \h </w:instrText>
          </w:r>
          <w:r>
            <w:fldChar w:fldCharType="separate"/>
          </w:r>
          <w:r>
            <w:t>19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_Toc25431 </w:instrText>
          </w:r>
          <w:r>
            <w:rPr>
              <w:rFonts w:hint="eastAsia"/>
              <w:szCs w:val="28"/>
            </w:rPr>
            <w:fldChar w:fldCharType="separate"/>
          </w:r>
          <w:r>
            <w:rPr>
              <w:rFonts w:hint="eastAsia" w:ascii="仿宋" w:hAnsi="仿宋" w:eastAsia="仿宋" w:cs="仿宋"/>
              <w:szCs w:val="30"/>
              <w:lang w:val="en-US" w:eastAsia="zh-CN"/>
            </w:rPr>
            <w:t>4.3 物资保障</w:t>
          </w:r>
          <w:r>
            <w:tab/>
          </w:r>
          <w:r>
            <w:fldChar w:fldCharType="begin"/>
          </w:r>
          <w:r>
            <w:instrText xml:space="preserve"> PAGEREF _Toc25431 \h </w:instrText>
          </w:r>
          <w:r>
            <w:fldChar w:fldCharType="separate"/>
          </w:r>
          <w:r>
            <w:t>19</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_Toc16448 </w:instrText>
          </w:r>
          <w:r>
            <w:rPr>
              <w:rFonts w:hint="eastAsia"/>
              <w:szCs w:val="28"/>
            </w:rPr>
            <w:fldChar w:fldCharType="separate"/>
          </w:r>
          <w:r>
            <w:rPr>
              <w:rFonts w:hint="eastAsia" w:ascii="仿宋" w:hAnsi="仿宋" w:eastAsia="仿宋" w:cs="仿宋"/>
              <w:szCs w:val="30"/>
              <w:lang w:val="en-US" w:eastAsia="zh-CN"/>
            </w:rPr>
            <w:t>4.4 避难场所保障</w:t>
          </w:r>
          <w:r>
            <w:tab/>
          </w:r>
          <w:r>
            <w:fldChar w:fldCharType="begin"/>
          </w:r>
          <w:r>
            <w:instrText xml:space="preserve"> PAGEREF _Toc16448 \h </w:instrText>
          </w:r>
          <w:r>
            <w:fldChar w:fldCharType="separate"/>
          </w:r>
          <w:r>
            <w:t>20</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_Toc20103 </w:instrText>
          </w:r>
          <w:r>
            <w:rPr>
              <w:rFonts w:hint="eastAsia"/>
              <w:szCs w:val="28"/>
            </w:rPr>
            <w:fldChar w:fldCharType="separate"/>
          </w:r>
          <w:r>
            <w:rPr>
              <w:rFonts w:hint="eastAsia" w:ascii="仿宋" w:hAnsi="仿宋" w:eastAsia="仿宋" w:cs="仿宋"/>
              <w:szCs w:val="30"/>
              <w:lang w:val="en-US" w:eastAsia="zh-CN"/>
            </w:rPr>
            <w:t>4.5 基础设施保障</w:t>
          </w:r>
          <w:r>
            <w:tab/>
          </w:r>
          <w:r>
            <w:fldChar w:fldCharType="begin"/>
          </w:r>
          <w:r>
            <w:instrText xml:space="preserve"> PAGEREF _Toc20103 \h </w:instrText>
          </w:r>
          <w:r>
            <w:fldChar w:fldCharType="separate"/>
          </w:r>
          <w:r>
            <w:t>20</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_Toc8860 </w:instrText>
          </w:r>
          <w:r>
            <w:rPr>
              <w:rFonts w:hint="eastAsia"/>
              <w:szCs w:val="28"/>
            </w:rPr>
            <w:fldChar w:fldCharType="separate"/>
          </w:r>
          <w:r>
            <w:rPr>
              <w:rFonts w:hint="eastAsia" w:ascii="仿宋" w:hAnsi="仿宋" w:eastAsia="仿宋" w:cs="仿宋"/>
              <w:szCs w:val="30"/>
              <w:lang w:val="en-US" w:eastAsia="zh-CN"/>
            </w:rPr>
            <w:t>4.6 平台保障</w:t>
          </w:r>
          <w:r>
            <w:tab/>
          </w:r>
          <w:r>
            <w:fldChar w:fldCharType="begin"/>
          </w:r>
          <w:r>
            <w:instrText xml:space="preserve"> PAGEREF _Toc8860 \h </w:instrText>
          </w:r>
          <w:r>
            <w:fldChar w:fldCharType="separate"/>
          </w:r>
          <w:r>
            <w:t>21</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_Toc8148 </w:instrText>
          </w:r>
          <w:r>
            <w:rPr>
              <w:rFonts w:hint="eastAsia"/>
              <w:szCs w:val="28"/>
            </w:rPr>
            <w:fldChar w:fldCharType="separate"/>
          </w:r>
          <w:r>
            <w:rPr>
              <w:rFonts w:hint="eastAsia" w:ascii="仿宋" w:hAnsi="仿宋" w:eastAsia="仿宋" w:cs="仿宋"/>
              <w:szCs w:val="32"/>
            </w:rPr>
            <w:t>5 监督管理</w:t>
          </w:r>
          <w:r>
            <w:tab/>
          </w:r>
          <w:r>
            <w:fldChar w:fldCharType="begin"/>
          </w:r>
          <w:r>
            <w:instrText xml:space="preserve"> PAGEREF _Toc8148 \h </w:instrText>
          </w:r>
          <w:r>
            <w:fldChar w:fldCharType="separate"/>
          </w:r>
          <w:r>
            <w:t>22</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_Toc6450 </w:instrText>
          </w:r>
          <w:r>
            <w:rPr>
              <w:rFonts w:hint="eastAsia"/>
              <w:szCs w:val="28"/>
            </w:rPr>
            <w:fldChar w:fldCharType="separate"/>
          </w:r>
          <w:r>
            <w:rPr>
              <w:rFonts w:hint="eastAsia" w:ascii="仿宋" w:hAnsi="仿宋" w:eastAsia="仿宋" w:cs="仿宋"/>
              <w:szCs w:val="30"/>
              <w:lang w:val="en-US" w:eastAsia="zh-CN"/>
            </w:rPr>
            <w:t>5.1 预案演练</w:t>
          </w:r>
          <w:r>
            <w:tab/>
          </w:r>
          <w:r>
            <w:fldChar w:fldCharType="begin"/>
          </w:r>
          <w:r>
            <w:instrText xml:space="preserve"> PAGEREF _Toc6450 \h </w:instrText>
          </w:r>
          <w:r>
            <w:fldChar w:fldCharType="separate"/>
          </w:r>
          <w:r>
            <w:t>22</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_Toc439 </w:instrText>
          </w:r>
          <w:r>
            <w:rPr>
              <w:rFonts w:hint="eastAsia"/>
              <w:szCs w:val="28"/>
            </w:rPr>
            <w:fldChar w:fldCharType="separate"/>
          </w:r>
          <w:r>
            <w:rPr>
              <w:rFonts w:hint="eastAsia" w:ascii="仿宋" w:hAnsi="仿宋" w:eastAsia="仿宋" w:cs="仿宋"/>
              <w:szCs w:val="30"/>
              <w:lang w:val="en-US" w:eastAsia="zh-CN"/>
            </w:rPr>
            <w:t>5.2 宣教培训</w:t>
          </w:r>
          <w:r>
            <w:tab/>
          </w:r>
          <w:r>
            <w:fldChar w:fldCharType="begin"/>
          </w:r>
          <w:r>
            <w:instrText xml:space="preserve"> PAGEREF _Toc439 \h </w:instrText>
          </w:r>
          <w:r>
            <w:fldChar w:fldCharType="separate"/>
          </w:r>
          <w:r>
            <w:t>22</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_Toc4925 </w:instrText>
          </w:r>
          <w:r>
            <w:rPr>
              <w:rFonts w:hint="eastAsia"/>
              <w:szCs w:val="28"/>
            </w:rPr>
            <w:fldChar w:fldCharType="separate"/>
          </w:r>
          <w:r>
            <w:rPr>
              <w:rFonts w:hint="eastAsia" w:ascii="仿宋" w:hAnsi="仿宋" w:eastAsia="仿宋" w:cs="仿宋"/>
              <w:szCs w:val="30"/>
              <w:lang w:val="en-US" w:eastAsia="zh-CN"/>
            </w:rPr>
            <w:t>5.3 责任与奖惩</w:t>
          </w:r>
          <w:r>
            <w:tab/>
          </w:r>
          <w:r>
            <w:fldChar w:fldCharType="begin"/>
          </w:r>
          <w:r>
            <w:instrText xml:space="preserve"> PAGEREF _Toc4925 \h </w:instrText>
          </w:r>
          <w:r>
            <w:fldChar w:fldCharType="separate"/>
          </w:r>
          <w:r>
            <w:t>23</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_Toc25237 </w:instrText>
          </w:r>
          <w:r>
            <w:rPr>
              <w:rFonts w:hint="eastAsia"/>
              <w:szCs w:val="28"/>
            </w:rPr>
            <w:fldChar w:fldCharType="separate"/>
          </w:r>
          <w:r>
            <w:rPr>
              <w:rFonts w:hint="eastAsia" w:ascii="仿宋" w:hAnsi="仿宋" w:eastAsia="仿宋" w:cs="仿宋"/>
              <w:szCs w:val="32"/>
            </w:rPr>
            <w:t>6 附则</w:t>
          </w:r>
          <w:r>
            <w:tab/>
          </w:r>
          <w:r>
            <w:fldChar w:fldCharType="begin"/>
          </w:r>
          <w:r>
            <w:instrText xml:space="preserve"> PAGEREF _Toc25237 \h </w:instrText>
          </w:r>
          <w:r>
            <w:fldChar w:fldCharType="separate"/>
          </w:r>
          <w:r>
            <w:t>24</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_Toc31041 </w:instrText>
          </w:r>
          <w:r>
            <w:rPr>
              <w:rFonts w:hint="eastAsia"/>
              <w:szCs w:val="28"/>
            </w:rPr>
            <w:fldChar w:fldCharType="separate"/>
          </w:r>
          <w:r>
            <w:rPr>
              <w:rFonts w:hint="eastAsia" w:ascii="仿宋" w:hAnsi="仿宋" w:eastAsia="仿宋" w:cs="仿宋"/>
              <w:szCs w:val="30"/>
              <w:lang w:val="en-US" w:eastAsia="zh-CN"/>
            </w:rPr>
            <w:t>6.1 名词术语</w:t>
          </w:r>
          <w:r>
            <w:tab/>
          </w:r>
          <w:r>
            <w:fldChar w:fldCharType="begin"/>
          </w:r>
          <w:r>
            <w:instrText xml:space="preserve"> PAGEREF _Toc31041 \h </w:instrText>
          </w:r>
          <w:r>
            <w:fldChar w:fldCharType="separate"/>
          </w:r>
          <w:r>
            <w:t>24</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_Toc13777 </w:instrText>
          </w:r>
          <w:r>
            <w:rPr>
              <w:rFonts w:hint="eastAsia"/>
              <w:szCs w:val="28"/>
            </w:rPr>
            <w:fldChar w:fldCharType="separate"/>
          </w:r>
          <w:r>
            <w:rPr>
              <w:rFonts w:hint="eastAsia" w:ascii="仿宋" w:hAnsi="仿宋" w:eastAsia="仿宋" w:cs="仿宋"/>
              <w:szCs w:val="30"/>
              <w:lang w:val="en-US" w:eastAsia="zh-CN"/>
            </w:rPr>
            <w:t>6.2 预案管理</w:t>
          </w:r>
          <w:r>
            <w:tab/>
          </w:r>
          <w:r>
            <w:fldChar w:fldCharType="begin"/>
          </w:r>
          <w:r>
            <w:instrText xml:space="preserve"> PAGEREF _Toc13777 \h </w:instrText>
          </w:r>
          <w:r>
            <w:fldChar w:fldCharType="separate"/>
          </w:r>
          <w:r>
            <w:t>24</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_Toc4694 </w:instrText>
          </w:r>
          <w:r>
            <w:rPr>
              <w:rFonts w:hint="eastAsia"/>
              <w:szCs w:val="28"/>
            </w:rPr>
            <w:fldChar w:fldCharType="separate"/>
          </w:r>
          <w:r>
            <w:rPr>
              <w:rFonts w:hint="eastAsia" w:ascii="仿宋" w:hAnsi="仿宋" w:eastAsia="仿宋" w:cs="仿宋"/>
              <w:szCs w:val="30"/>
              <w:lang w:val="en-US" w:eastAsia="zh-CN"/>
            </w:rPr>
            <w:t>6.3 预案衔接</w:t>
          </w:r>
          <w:r>
            <w:tab/>
          </w:r>
          <w:r>
            <w:fldChar w:fldCharType="begin"/>
          </w:r>
          <w:r>
            <w:instrText xml:space="preserve"> PAGEREF _Toc4694 \h </w:instrText>
          </w:r>
          <w:r>
            <w:fldChar w:fldCharType="separate"/>
          </w:r>
          <w:r>
            <w:t>24</w:t>
          </w:r>
          <w:r>
            <w:fldChar w:fldCharType="end"/>
          </w:r>
          <w:r>
            <w:rPr>
              <w:rFonts w:hint="eastAsia"/>
              <w:szCs w:val="28"/>
            </w:rPr>
            <w:fldChar w:fldCharType="end"/>
          </w:r>
        </w:p>
        <w:p>
          <w:pPr>
            <w:pStyle w:val="11"/>
            <w:tabs>
              <w:tab w:val="right" w:leader="dot" w:pos="8306"/>
            </w:tabs>
          </w:pPr>
          <w:r>
            <w:rPr>
              <w:rFonts w:hint="eastAsia"/>
              <w:szCs w:val="28"/>
            </w:rPr>
            <w:fldChar w:fldCharType="begin"/>
          </w:r>
          <w:r>
            <w:rPr>
              <w:rFonts w:hint="eastAsia"/>
              <w:szCs w:val="28"/>
            </w:rPr>
            <w:instrText xml:space="preserve"> HYPERLINK \l _Toc19037 </w:instrText>
          </w:r>
          <w:r>
            <w:rPr>
              <w:rFonts w:hint="eastAsia"/>
              <w:szCs w:val="28"/>
            </w:rPr>
            <w:fldChar w:fldCharType="separate"/>
          </w:r>
          <w:r>
            <w:rPr>
              <w:rFonts w:hint="eastAsia" w:ascii="仿宋" w:hAnsi="仿宋" w:eastAsia="仿宋" w:cs="仿宋"/>
              <w:szCs w:val="30"/>
              <w:lang w:val="en-US" w:eastAsia="zh-CN"/>
            </w:rPr>
            <w:t>6.4 预案实施时间</w:t>
          </w:r>
          <w:r>
            <w:tab/>
          </w:r>
          <w:r>
            <w:fldChar w:fldCharType="begin"/>
          </w:r>
          <w:r>
            <w:instrText xml:space="preserve"> PAGEREF _Toc19037 \h </w:instrText>
          </w:r>
          <w:r>
            <w:fldChar w:fldCharType="separate"/>
          </w:r>
          <w:r>
            <w:t>25</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_Toc27892 </w:instrText>
          </w:r>
          <w:r>
            <w:rPr>
              <w:rFonts w:hint="eastAsia"/>
              <w:szCs w:val="28"/>
            </w:rPr>
            <w:fldChar w:fldCharType="separate"/>
          </w:r>
          <w:r>
            <w:rPr>
              <w:rFonts w:hint="eastAsia" w:ascii="仿宋" w:hAnsi="仿宋" w:eastAsia="仿宋" w:cs="仿宋"/>
              <w:szCs w:val="32"/>
            </w:rPr>
            <w:t>附件1</w:t>
          </w:r>
          <w:r>
            <w:rPr>
              <w:rFonts w:hint="eastAsia" w:ascii="仿宋" w:hAnsi="仿宋" w:eastAsia="仿宋" w:cs="仿宋"/>
              <w:szCs w:val="32"/>
              <w:lang w:val="en-US" w:eastAsia="zh-CN"/>
            </w:rPr>
            <w:t xml:space="preserve"> 地质灾害分级标准</w:t>
          </w:r>
          <w:r>
            <w:tab/>
          </w:r>
          <w:r>
            <w:fldChar w:fldCharType="begin"/>
          </w:r>
          <w:r>
            <w:instrText xml:space="preserve"> PAGEREF _Toc27892 \h </w:instrText>
          </w:r>
          <w:r>
            <w:fldChar w:fldCharType="separate"/>
          </w:r>
          <w:r>
            <w:t>26</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_Toc19158 </w:instrText>
          </w:r>
          <w:r>
            <w:rPr>
              <w:rFonts w:hint="eastAsia"/>
              <w:szCs w:val="28"/>
            </w:rPr>
            <w:fldChar w:fldCharType="separate"/>
          </w:r>
          <w:r>
            <w:rPr>
              <w:rFonts w:hint="eastAsia" w:ascii="仿宋" w:hAnsi="仿宋" w:eastAsia="仿宋" w:cs="仿宋"/>
              <w:szCs w:val="32"/>
            </w:rPr>
            <w:t>附件2</w:t>
          </w:r>
          <w:r>
            <w:rPr>
              <w:rFonts w:hint="eastAsia" w:ascii="仿宋" w:hAnsi="仿宋" w:eastAsia="仿宋" w:cs="仿宋"/>
              <w:szCs w:val="32"/>
              <w:lang w:val="en-US" w:eastAsia="zh-CN"/>
            </w:rPr>
            <w:t xml:space="preserve"> 应急指挥部成员名单</w:t>
          </w:r>
          <w:r>
            <w:tab/>
          </w:r>
          <w:r>
            <w:fldChar w:fldCharType="begin"/>
          </w:r>
          <w:r>
            <w:instrText xml:space="preserve"> PAGEREF _Toc19158 \h </w:instrText>
          </w:r>
          <w:r>
            <w:fldChar w:fldCharType="separate"/>
          </w:r>
          <w:r>
            <w:t>28</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_Toc12075 </w:instrText>
          </w:r>
          <w:r>
            <w:rPr>
              <w:rFonts w:hint="eastAsia"/>
              <w:szCs w:val="28"/>
            </w:rPr>
            <w:fldChar w:fldCharType="separate"/>
          </w:r>
          <w:r>
            <w:rPr>
              <w:rFonts w:hint="eastAsia" w:ascii="仿宋" w:hAnsi="仿宋" w:eastAsia="仿宋" w:cs="仿宋"/>
              <w:szCs w:val="32"/>
              <w:lang w:val="en-US" w:eastAsia="zh-CN"/>
            </w:rPr>
            <w:t>附件</w:t>
          </w:r>
          <w:r>
            <w:rPr>
              <w:rFonts w:hint="eastAsia" w:ascii="仿宋" w:hAnsi="仿宋" w:cs="仿宋"/>
              <w:szCs w:val="32"/>
              <w:lang w:val="en-US" w:eastAsia="zh-CN"/>
            </w:rPr>
            <w:t>3</w:t>
          </w:r>
          <w:r>
            <w:rPr>
              <w:rFonts w:hint="eastAsia" w:ascii="仿宋" w:hAnsi="仿宋" w:eastAsia="仿宋" w:cs="仿宋"/>
              <w:szCs w:val="32"/>
              <w:lang w:val="en-US" w:eastAsia="zh-CN"/>
            </w:rPr>
            <w:t>重点区域地质灾害表</w:t>
          </w:r>
          <w:r>
            <w:tab/>
          </w:r>
          <w:r>
            <w:fldChar w:fldCharType="begin"/>
          </w:r>
          <w:r>
            <w:instrText xml:space="preserve"> PAGEREF _Toc12075 \h </w:instrText>
          </w:r>
          <w:r>
            <w:fldChar w:fldCharType="separate"/>
          </w:r>
          <w:r>
            <w:t>30</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_Toc23405 </w:instrText>
          </w:r>
          <w:r>
            <w:rPr>
              <w:rFonts w:hint="eastAsia"/>
              <w:szCs w:val="28"/>
            </w:rPr>
            <w:fldChar w:fldCharType="separate"/>
          </w:r>
          <w:r>
            <w:rPr>
              <w:rFonts w:hint="eastAsia" w:ascii="仿宋" w:hAnsi="仿宋" w:eastAsia="仿宋" w:cs="仿宋"/>
              <w:szCs w:val="32"/>
              <w:lang w:val="en-US" w:eastAsia="zh-CN"/>
            </w:rPr>
            <w:t>附件</w:t>
          </w:r>
          <w:r>
            <w:rPr>
              <w:rFonts w:hint="eastAsia" w:ascii="仿宋" w:hAnsi="仿宋" w:cs="仿宋"/>
              <w:szCs w:val="32"/>
              <w:lang w:val="en-US" w:eastAsia="zh-CN"/>
            </w:rPr>
            <w:t>4</w:t>
          </w:r>
          <w:r>
            <w:rPr>
              <w:rFonts w:hint="eastAsia" w:ascii="仿宋" w:hAnsi="仿宋" w:eastAsia="仿宋" w:cs="仿宋"/>
              <w:szCs w:val="32"/>
              <w:lang w:val="en-US" w:eastAsia="zh-CN"/>
            </w:rPr>
            <w:t>各镇（乡）应急值班电话</w:t>
          </w:r>
          <w:r>
            <w:tab/>
          </w:r>
          <w:r>
            <w:fldChar w:fldCharType="begin"/>
          </w:r>
          <w:r>
            <w:instrText xml:space="preserve"> PAGEREF _Toc23405 \h </w:instrText>
          </w:r>
          <w:r>
            <w:fldChar w:fldCharType="separate"/>
          </w:r>
          <w:r>
            <w:t>33</w:t>
          </w:r>
          <w:r>
            <w:fldChar w:fldCharType="end"/>
          </w:r>
          <w:r>
            <w:rPr>
              <w:rFonts w:hint="eastAsia"/>
              <w:szCs w:val="28"/>
            </w:rPr>
            <w:fldChar w:fldCharType="end"/>
          </w:r>
        </w:p>
        <w:p>
          <w:pPr>
            <w:pStyle w:val="10"/>
            <w:tabs>
              <w:tab w:val="right" w:leader="dot" w:pos="8306"/>
            </w:tabs>
          </w:pPr>
          <w:r>
            <w:rPr>
              <w:rFonts w:hint="eastAsia"/>
              <w:szCs w:val="28"/>
            </w:rPr>
            <w:fldChar w:fldCharType="begin"/>
          </w:r>
          <w:r>
            <w:rPr>
              <w:rFonts w:hint="eastAsia"/>
              <w:szCs w:val="28"/>
            </w:rPr>
            <w:instrText xml:space="preserve"> HYPERLINK \l _Toc4441 </w:instrText>
          </w:r>
          <w:r>
            <w:rPr>
              <w:rFonts w:hint="eastAsia"/>
              <w:szCs w:val="28"/>
            </w:rPr>
            <w:fldChar w:fldCharType="separate"/>
          </w:r>
          <w:r>
            <w:rPr>
              <w:rFonts w:hint="eastAsia" w:ascii="仿宋" w:hAnsi="仿宋" w:eastAsia="仿宋" w:cs="仿宋"/>
              <w:szCs w:val="32"/>
              <w:lang w:val="en-US" w:eastAsia="zh-CN"/>
            </w:rPr>
            <w:t>附件</w:t>
          </w:r>
          <w:r>
            <w:rPr>
              <w:rFonts w:hint="eastAsia" w:ascii="仿宋" w:hAnsi="仿宋" w:cs="仿宋"/>
              <w:szCs w:val="32"/>
              <w:lang w:val="en-US" w:eastAsia="zh-CN"/>
            </w:rPr>
            <w:t>5</w:t>
          </w:r>
          <w:r>
            <w:rPr>
              <w:rFonts w:hint="eastAsia" w:ascii="仿宋" w:hAnsi="仿宋" w:eastAsia="仿宋" w:cs="仿宋"/>
              <w:szCs w:val="32"/>
              <w:lang w:val="en-US" w:eastAsia="zh-CN"/>
            </w:rPr>
            <w:t>突发地质灾害信息报告表</w:t>
          </w:r>
          <w:r>
            <w:tab/>
          </w:r>
          <w:r>
            <w:fldChar w:fldCharType="begin"/>
          </w:r>
          <w:r>
            <w:instrText xml:space="preserve"> PAGEREF _Toc4441 \h </w:instrText>
          </w:r>
          <w:r>
            <w:fldChar w:fldCharType="separate"/>
          </w:r>
          <w:r>
            <w:t>34</w:t>
          </w:r>
          <w:r>
            <w:fldChar w:fldCharType="end"/>
          </w:r>
          <w:r>
            <w:rPr>
              <w:rFonts w:hint="eastAsia"/>
              <w:szCs w:val="28"/>
            </w:rPr>
            <w:fldChar w:fldCharType="end"/>
          </w:r>
        </w:p>
        <w:p>
          <w:pPr>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szCs w:val="28"/>
            </w:rPr>
            <w:fldChar w:fldCharType="end"/>
          </w:r>
        </w:p>
      </w:sdtContent>
    </w:sdt>
    <w:p>
      <w:pPr>
        <w:pStyle w:val="3"/>
        <w:spacing w:before="100" w:after="100" w:line="360" w:lineRule="auto"/>
        <w:outlineLvl w:val="1"/>
        <w:rPr>
          <w:rFonts w:hint="eastAsia" w:asciiTheme="minorEastAsia" w:hAnsiTheme="minorEastAsia"/>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spacing w:before="100" w:after="100" w:line="360" w:lineRule="auto"/>
        <w:rPr>
          <w:rFonts w:hint="eastAsia" w:ascii="仿宋" w:hAnsi="仿宋" w:eastAsia="仿宋" w:cs="仿宋"/>
          <w:sz w:val="32"/>
          <w:szCs w:val="32"/>
        </w:rPr>
      </w:pPr>
      <w:bookmarkStart w:id="0" w:name="_Toc6702"/>
      <w:r>
        <w:rPr>
          <w:rFonts w:hint="eastAsia" w:ascii="仿宋" w:hAnsi="仿宋" w:eastAsia="仿宋" w:cs="仿宋"/>
          <w:sz w:val="32"/>
          <w:szCs w:val="32"/>
        </w:rPr>
        <w:t>1 总则</w:t>
      </w:r>
      <w:bookmarkEnd w:id="0"/>
    </w:p>
    <w:p>
      <w:pPr>
        <w:pStyle w:val="3"/>
        <w:spacing w:before="100" w:after="100" w:line="415" w:lineRule="auto"/>
        <w:rPr>
          <w:rFonts w:hint="eastAsia" w:ascii="仿宋" w:hAnsi="仿宋" w:eastAsia="仿宋" w:cs="仿宋"/>
          <w:sz w:val="30"/>
          <w:szCs w:val="30"/>
          <w:lang w:val="en-US" w:eastAsia="zh-CN"/>
        </w:rPr>
      </w:pPr>
      <w:bookmarkStart w:id="1" w:name="_Toc27108"/>
      <w:r>
        <w:rPr>
          <w:rFonts w:hint="eastAsia" w:ascii="仿宋" w:hAnsi="仿宋" w:eastAsia="仿宋" w:cs="仿宋"/>
          <w:sz w:val="30"/>
          <w:szCs w:val="30"/>
          <w:lang w:val="en-US" w:eastAsia="zh-CN"/>
        </w:rPr>
        <w:t>1.1指导思想</w:t>
      </w:r>
      <w:bookmarkEnd w:id="1"/>
    </w:p>
    <w:p>
      <w:pPr>
        <w:keepNext w:val="0"/>
        <w:keepLines w:val="0"/>
        <w:pageBreakBefore w:val="0"/>
        <w:widowControl w:val="0"/>
        <w:kinsoku/>
        <w:wordWrap/>
        <w:overflowPunct/>
        <w:topLinePunct w:val="0"/>
        <w:autoSpaceDE/>
        <w:autoSpaceDN/>
        <w:bidi w:val="0"/>
        <w:adjustRightInd/>
        <w:snapToGrid/>
        <w:spacing w:line="520" w:lineRule="exact"/>
        <w:ind w:firstLine="608" w:firstLineChars="200"/>
        <w:textAlignment w:val="auto"/>
        <w:rPr>
          <w:rFonts w:hint="eastAsia" w:ascii="仿宋" w:hAnsi="仿宋" w:eastAsia="仿宋" w:cs="仿宋"/>
          <w:color w:val="000000"/>
          <w:sz w:val="28"/>
          <w:szCs w:val="28"/>
        </w:rPr>
      </w:pPr>
      <w:r>
        <w:rPr>
          <w:rFonts w:hint="eastAsia" w:ascii="仿宋" w:hAnsi="仿宋" w:eastAsia="仿宋" w:cs="仿宋"/>
          <w:color w:val="000000"/>
          <w:spacing w:val="12"/>
          <w:sz w:val="28"/>
          <w:szCs w:val="28"/>
        </w:rPr>
        <w:t>坚持以防为主、防抗救相结合，坚持常态救灾、非常态救灾相统一，努力实现从注重灾后救助向灾前预防转变，为进一步加强我市地质灾害防治工作，建立高效科学的地质灾害防治体系，全面推进地质灾害治理体系和治理能力现代化建设提供有力保障。</w:t>
      </w:r>
    </w:p>
    <w:p>
      <w:pPr>
        <w:pStyle w:val="3"/>
        <w:spacing w:before="100" w:after="100" w:line="415" w:lineRule="auto"/>
        <w:rPr>
          <w:rFonts w:hint="eastAsia" w:ascii="仿宋" w:hAnsi="仿宋" w:eastAsia="仿宋" w:cs="仿宋"/>
          <w:sz w:val="30"/>
          <w:szCs w:val="30"/>
          <w:lang w:val="en-US" w:eastAsia="zh-CN"/>
        </w:rPr>
      </w:pPr>
      <w:bookmarkStart w:id="2" w:name="_Toc29923"/>
      <w:r>
        <w:rPr>
          <w:rFonts w:hint="eastAsia" w:ascii="仿宋" w:hAnsi="仿宋" w:eastAsia="仿宋" w:cs="仿宋"/>
          <w:sz w:val="30"/>
          <w:szCs w:val="30"/>
          <w:lang w:val="en-US" w:eastAsia="zh-CN"/>
        </w:rPr>
        <w:t>1.2编制依据</w:t>
      </w:r>
      <w:bookmarkEnd w:id="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依据《中华人民共和国突发事件应对法》、《地质灾害防治条例》、《国家突发地质灾害应急预案》、《广东省突发事件应对条例》、《广东省突发事件总体应急预案》、《广东省突发地质灾害应急预案》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连州市突发事件总体应急预案</w:t>
      </w:r>
      <w:r>
        <w:rPr>
          <w:rFonts w:hint="eastAsia" w:ascii="仿宋" w:hAnsi="仿宋" w:eastAsia="仿宋" w:cs="仿宋"/>
          <w:color w:val="000000"/>
          <w:sz w:val="28"/>
          <w:szCs w:val="28"/>
          <w:lang w:eastAsia="zh-CN"/>
        </w:rPr>
        <w:t>》等有关法律法规标准和文件，结合我</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lang w:eastAsia="zh-CN"/>
        </w:rPr>
        <w:t>实际，制定本预案。</w:t>
      </w:r>
    </w:p>
    <w:p>
      <w:pPr>
        <w:pStyle w:val="3"/>
        <w:spacing w:before="100" w:after="100" w:line="415" w:lineRule="auto"/>
        <w:rPr>
          <w:rFonts w:hint="eastAsia" w:ascii="仿宋" w:hAnsi="仿宋" w:eastAsia="仿宋" w:cs="仿宋"/>
          <w:sz w:val="30"/>
          <w:szCs w:val="30"/>
          <w:lang w:val="en-US" w:eastAsia="zh-CN"/>
        </w:rPr>
      </w:pPr>
      <w:bookmarkStart w:id="3" w:name="_Toc7281"/>
      <w:r>
        <w:rPr>
          <w:rFonts w:hint="eastAsia" w:ascii="仿宋" w:hAnsi="仿宋" w:eastAsia="仿宋" w:cs="仿宋"/>
          <w:sz w:val="30"/>
          <w:szCs w:val="30"/>
          <w:lang w:val="en-US" w:eastAsia="zh-CN"/>
        </w:rPr>
        <w:t>1.3适用范围</w:t>
      </w:r>
      <w:bookmarkEnd w:id="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本预案适用于</w:t>
      </w:r>
      <w:r>
        <w:rPr>
          <w:rFonts w:hint="eastAsia" w:ascii="仿宋" w:hAnsi="仿宋" w:eastAsia="仿宋" w:cs="仿宋"/>
          <w:color w:val="000000"/>
          <w:sz w:val="28"/>
          <w:szCs w:val="28"/>
          <w:lang w:eastAsia="zh-CN"/>
        </w:rPr>
        <w:t>连州市</w:t>
      </w:r>
      <w:r>
        <w:rPr>
          <w:rFonts w:hint="eastAsia" w:ascii="仿宋" w:hAnsi="仿宋" w:eastAsia="仿宋" w:cs="仿宋"/>
          <w:color w:val="000000"/>
          <w:sz w:val="28"/>
          <w:szCs w:val="28"/>
        </w:rPr>
        <w:t>行政区域内处置自然因素或者人为活动引发的危害人民生命和财产安全的突发性山体崩塌、滑坡、泥石流、地面塌陷等与地质作用有关的地质灾害。</w:t>
      </w:r>
    </w:p>
    <w:p>
      <w:pPr>
        <w:pStyle w:val="3"/>
        <w:spacing w:before="100" w:after="100" w:line="415" w:lineRule="auto"/>
        <w:rPr>
          <w:rFonts w:hint="eastAsia" w:ascii="仿宋" w:hAnsi="仿宋" w:eastAsia="仿宋" w:cs="仿宋"/>
          <w:sz w:val="30"/>
          <w:szCs w:val="30"/>
          <w:lang w:val="en-US" w:eastAsia="zh-CN"/>
        </w:rPr>
      </w:pPr>
      <w:bookmarkStart w:id="4" w:name="_Toc26449"/>
      <w:r>
        <w:rPr>
          <w:rFonts w:hint="eastAsia" w:ascii="仿宋" w:hAnsi="仿宋" w:eastAsia="仿宋" w:cs="仿宋"/>
          <w:sz w:val="30"/>
          <w:szCs w:val="30"/>
          <w:lang w:val="en-US" w:eastAsia="zh-CN"/>
        </w:rPr>
        <w:t>1.4工作原则</w:t>
      </w:r>
      <w:bookmarkEnd w:id="4"/>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（1）以人为本，预防为主。</w:t>
      </w:r>
      <w:r>
        <w:rPr>
          <w:rFonts w:hint="eastAsia" w:ascii="仿宋" w:hAnsi="仿宋" w:eastAsia="仿宋" w:cs="仿宋"/>
          <w:color w:val="000000"/>
          <w:sz w:val="28"/>
          <w:szCs w:val="28"/>
        </w:rPr>
        <w:t>牢固树立底线思维，立足防大灾，抗大险，做到关口前移，注重平时防范和减轻灾害风险，建立健全群测群防机制，最大限度减少人员伤亡和财产损失。</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（2）统一领导，统分结合。</w:t>
      </w:r>
      <w:r>
        <w:rPr>
          <w:rFonts w:hint="eastAsia" w:ascii="仿宋" w:hAnsi="仿宋" w:eastAsia="仿宋" w:cs="仿宋"/>
          <w:color w:val="000000"/>
          <w:sz w:val="28"/>
          <w:szCs w:val="28"/>
        </w:rPr>
        <w:t>在各级党委、政府统一领导下，有关单位</w:t>
      </w:r>
      <w:r>
        <w:rPr>
          <w:rFonts w:hint="default" w:ascii="仿宋" w:hAnsi="仿宋" w:cs="仿宋"/>
          <w:color w:val="000000"/>
          <w:sz w:val="28"/>
          <w:szCs w:val="28"/>
        </w:rPr>
        <w:t>各司其职</w:t>
      </w:r>
      <w:r>
        <w:rPr>
          <w:rFonts w:hint="eastAsia" w:ascii="仿宋" w:hAnsi="仿宋" w:eastAsia="仿宋" w:cs="仿宋"/>
          <w:color w:val="000000"/>
          <w:sz w:val="28"/>
          <w:szCs w:val="28"/>
        </w:rPr>
        <w:t>，密切配合，共同做好突发地质灾害防御和应急处置工作。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（3）属地为主，分级负责。</w:t>
      </w:r>
      <w:r>
        <w:rPr>
          <w:rFonts w:hint="eastAsia" w:ascii="仿宋" w:hAnsi="仿宋" w:eastAsia="仿宋" w:cs="仿宋"/>
          <w:color w:val="000000"/>
          <w:sz w:val="28"/>
          <w:szCs w:val="28"/>
        </w:rPr>
        <w:t>市人民政府是应对市内</w:t>
      </w:r>
      <w:r>
        <w:rPr>
          <w:rFonts w:hint="eastAsia" w:ascii="仿宋" w:hAnsi="仿宋" w:eastAsia="仿宋" w:cs="仿宋"/>
          <w:color w:val="000000"/>
          <w:sz w:val="28"/>
          <w:szCs w:val="28"/>
          <w:lang w:val="en-US" w:eastAsia="zh-CN"/>
        </w:rPr>
        <w:t>一般及以上</w:t>
      </w:r>
      <w:r>
        <w:rPr>
          <w:rFonts w:hint="eastAsia" w:ascii="仿宋" w:hAnsi="仿宋" w:eastAsia="仿宋" w:cs="仿宋"/>
          <w:color w:val="000000"/>
          <w:sz w:val="28"/>
          <w:szCs w:val="28"/>
        </w:rPr>
        <w:t>突发地质灾害的主体，各</w:t>
      </w:r>
      <w:r>
        <w:rPr>
          <w:rFonts w:hint="eastAsia" w:ascii="仿宋" w:hAnsi="仿宋" w:eastAsia="仿宋" w:cs="仿宋"/>
          <w:color w:val="000000"/>
          <w:sz w:val="28"/>
          <w:szCs w:val="28"/>
          <w:lang w:val="en-US" w:eastAsia="zh-CN"/>
        </w:rPr>
        <w:t>镇</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乡、村</w:t>
      </w:r>
      <w:r>
        <w:rPr>
          <w:rFonts w:hint="eastAsia" w:ascii="仿宋" w:hAnsi="仿宋" w:eastAsia="仿宋" w:cs="仿宋"/>
          <w:color w:val="000000"/>
          <w:sz w:val="28"/>
          <w:szCs w:val="28"/>
        </w:rPr>
        <w:t>）人民政府分别是应对本行政区域突发地质灾害的主体。</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（4）依法规范，明确分工。</w:t>
      </w:r>
      <w:r>
        <w:rPr>
          <w:rFonts w:hint="eastAsia" w:ascii="仿宋" w:hAnsi="仿宋" w:eastAsia="仿宋" w:cs="仿宋"/>
          <w:color w:val="000000"/>
          <w:sz w:val="28"/>
          <w:szCs w:val="28"/>
        </w:rPr>
        <w:t>按照法定职责，细化部门分工，全面落实防灾、减灾、救灾工作任务，确保应急处置工作规范有序、落实到位。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（5）整合资源，协同运作。</w:t>
      </w:r>
      <w:r>
        <w:rPr>
          <w:rFonts w:hint="eastAsia" w:ascii="仿宋" w:hAnsi="仿宋" w:eastAsia="仿宋" w:cs="仿宋"/>
          <w:color w:val="000000"/>
          <w:sz w:val="28"/>
          <w:szCs w:val="28"/>
        </w:rPr>
        <w:t>各级人民政府及有关单位按照职责分工密切配合、信息互通、资源共享、协同行动，充分发挥驻</w:t>
      </w:r>
      <w:r>
        <w:rPr>
          <w:rFonts w:hint="eastAsia" w:ascii="仿宋" w:hAnsi="仿宋" w:eastAsia="仿宋" w:cs="仿宋"/>
          <w:color w:val="000000"/>
          <w:sz w:val="28"/>
          <w:szCs w:val="28"/>
          <w:lang w:val="en-US" w:eastAsia="zh-CN"/>
        </w:rPr>
        <w:t>连</w:t>
      </w:r>
      <w:r>
        <w:rPr>
          <w:rFonts w:hint="eastAsia" w:ascii="仿宋" w:hAnsi="仿宋" w:eastAsia="仿宋" w:cs="仿宋"/>
          <w:color w:val="000000"/>
          <w:sz w:val="28"/>
          <w:szCs w:val="28"/>
        </w:rPr>
        <w:t>部队、武警部队和消防救援队伍在地质灾害应急处置中的作用，建立广泛的社会动员机制。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（6）快速反应，科学处置。</w:t>
      </w:r>
      <w:r>
        <w:rPr>
          <w:rFonts w:hint="eastAsia" w:ascii="仿宋" w:hAnsi="仿宋" w:eastAsia="仿宋" w:cs="仿宋"/>
          <w:color w:val="000000"/>
          <w:sz w:val="28"/>
          <w:szCs w:val="28"/>
        </w:rPr>
        <w:t>善于抓住时机，依靠科技手段和专业力量，精准研判，科学决策，提高地质灾害应急处置的科技水平。</w:t>
      </w:r>
    </w:p>
    <w:p>
      <w:pPr>
        <w:pStyle w:val="3"/>
        <w:spacing w:before="100" w:after="100" w:line="415" w:lineRule="auto"/>
        <w:rPr>
          <w:rFonts w:hint="eastAsia" w:ascii="仿宋" w:hAnsi="仿宋" w:eastAsia="仿宋" w:cs="仿宋"/>
          <w:sz w:val="30"/>
          <w:szCs w:val="30"/>
          <w:lang w:val="en-US" w:eastAsia="zh-CN"/>
        </w:rPr>
      </w:pPr>
      <w:bookmarkStart w:id="5" w:name="_Toc12423"/>
      <w:r>
        <w:rPr>
          <w:rFonts w:hint="eastAsia" w:ascii="仿宋" w:hAnsi="仿宋" w:eastAsia="仿宋" w:cs="仿宋"/>
          <w:sz w:val="30"/>
          <w:szCs w:val="30"/>
          <w:lang w:val="en-US" w:eastAsia="zh-CN"/>
        </w:rPr>
        <w:t>1.5基本情况</w:t>
      </w:r>
      <w:bookmarkEnd w:id="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连州市位于广东省西北部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五岭南麓</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隶属清远市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总面积2663平方公里</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内辖10个镇</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2个民族乡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155个村委会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1534个自然村</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仿宋" w:cs="宋体"/>
          <w:color w:val="000000"/>
          <w:sz w:val="28"/>
          <w:szCs w:val="28"/>
          <w:lang w:eastAsia="zh-CN"/>
        </w:rPr>
      </w:pPr>
      <w:r>
        <w:rPr>
          <w:rFonts w:hint="eastAsia" w:ascii="仿宋" w:hAnsi="仿宋" w:eastAsia="仿宋" w:cs="仿宋"/>
          <w:color w:val="000000"/>
          <w:sz w:val="28"/>
          <w:szCs w:val="28"/>
          <w:lang w:val="en-US" w:eastAsia="zh-CN"/>
        </w:rPr>
        <w:t>截至</w:t>
      </w:r>
      <w:r>
        <w:rPr>
          <w:rFonts w:hint="eastAsia" w:ascii="仿宋" w:hAnsi="仿宋" w:cs="仿宋"/>
          <w:color w:val="000000"/>
          <w:sz w:val="28"/>
          <w:szCs w:val="28"/>
          <w:lang w:val="en-US" w:eastAsia="zh-CN"/>
        </w:rPr>
        <w:t>2022</w:t>
      </w:r>
      <w:r>
        <w:rPr>
          <w:rFonts w:hint="eastAsia" w:ascii="仿宋" w:hAnsi="仿宋" w:eastAsia="仿宋" w:cs="仿宋"/>
          <w:color w:val="000000"/>
          <w:sz w:val="28"/>
          <w:szCs w:val="28"/>
          <w:lang w:val="en-US" w:eastAsia="zh-CN"/>
        </w:rPr>
        <w:t>年</w:t>
      </w:r>
      <w:r>
        <w:rPr>
          <w:rFonts w:hint="eastAsia" w:ascii="仿宋" w:hAnsi="仿宋" w:cs="仿宋"/>
          <w:color w:val="000000"/>
          <w:sz w:val="28"/>
          <w:szCs w:val="28"/>
          <w:lang w:val="en-US" w:eastAsia="zh-CN"/>
        </w:rPr>
        <w:t>12</w:t>
      </w:r>
      <w:r>
        <w:rPr>
          <w:rFonts w:hint="eastAsia" w:ascii="仿宋" w:hAnsi="仿宋" w:eastAsia="仿宋" w:cs="仿宋"/>
          <w:color w:val="000000"/>
          <w:sz w:val="28"/>
          <w:szCs w:val="28"/>
          <w:lang w:val="en-US" w:eastAsia="zh-CN"/>
        </w:rPr>
        <w:t>月，</w:t>
      </w:r>
      <w:r>
        <w:rPr>
          <w:rFonts w:hint="eastAsia" w:ascii="仿宋" w:hAnsi="仿宋" w:eastAsia="仿宋" w:cs="仿宋"/>
          <w:color w:val="000000"/>
          <w:sz w:val="28"/>
          <w:szCs w:val="28"/>
        </w:rPr>
        <w:t>连州市目前登记在册地质灾害隐患点共有 33 处，其中保安镇2 处、大路边镇 4 处、东陂镇 2处、丰阳镇 2 处、连州镇 7 处、龙坪镇 1 处、三水乡 2 处、西江镇 1 处、西岸镇 8 处、星子镇 4处，灾害类型主要为滑坡、崩塌、地面塌陷和泥石流，规模为特大、大、中、小型。共威胁群众约2446人，潜在经济损失 15482 万元</w:t>
      </w:r>
      <w:r>
        <w:rPr>
          <w:rFonts w:hint="default" w:ascii="仿宋" w:hAnsi="仿宋" w:cs="仿宋"/>
          <w:color w:val="000000"/>
          <w:sz w:val="28"/>
          <w:szCs w:val="28"/>
        </w:rPr>
        <w:t>，</w:t>
      </w:r>
      <w:r>
        <w:rPr>
          <w:rFonts w:hint="eastAsia" w:ascii="仿宋" w:hAnsi="仿宋" w:eastAsia="仿宋" w:cs="仿宋"/>
          <w:color w:val="000000"/>
          <w:sz w:val="28"/>
          <w:szCs w:val="28"/>
        </w:rPr>
        <w:t>其中威胁 100 人以上的重大地质灾害隐患点 7 处，分别为西岸镇清水村委会新田村、西岸镇三水村委会西塘村、西岸镇清水村委会天子岭村、西岸镇奎池榕树坪组、龙坪镇东村东田冲组、东陂镇东根据我市在册地质灾害隐患点现状。塘村委会马踢山村和连州镇磊平苑后山。</w:t>
      </w:r>
    </w:p>
    <w:p>
      <w:pPr>
        <w:pStyle w:val="2"/>
        <w:spacing w:before="100" w:after="100" w:line="360" w:lineRule="auto"/>
        <w:rPr>
          <w:rFonts w:hint="eastAsia" w:ascii="仿宋" w:hAnsi="仿宋" w:eastAsia="仿宋" w:cs="仿宋"/>
          <w:sz w:val="32"/>
          <w:szCs w:val="32"/>
        </w:rPr>
      </w:pPr>
      <w:bookmarkStart w:id="6" w:name="_Toc19476"/>
      <w:r>
        <w:rPr>
          <w:rFonts w:hint="eastAsia" w:ascii="仿宋" w:hAnsi="仿宋" w:eastAsia="仿宋" w:cs="仿宋"/>
          <w:sz w:val="32"/>
          <w:szCs w:val="32"/>
        </w:rPr>
        <w:t>2组织体系</w:t>
      </w:r>
      <w:bookmarkEnd w:id="6"/>
    </w:p>
    <w:p>
      <w:pPr>
        <w:pStyle w:val="3"/>
        <w:spacing w:before="100" w:after="100" w:line="415" w:lineRule="auto"/>
        <w:rPr>
          <w:rFonts w:hint="eastAsia" w:ascii="仿宋" w:hAnsi="仿宋" w:eastAsia="仿宋" w:cs="仿宋"/>
          <w:sz w:val="30"/>
          <w:szCs w:val="30"/>
          <w:lang w:val="en-US" w:eastAsia="zh-CN"/>
        </w:rPr>
      </w:pPr>
      <w:bookmarkStart w:id="7" w:name="_Toc30158"/>
      <w:r>
        <w:rPr>
          <w:rFonts w:hint="eastAsia" w:ascii="仿宋" w:hAnsi="仿宋" w:eastAsia="仿宋" w:cs="仿宋"/>
          <w:sz w:val="30"/>
          <w:szCs w:val="30"/>
          <w:lang w:val="en-US" w:eastAsia="zh-CN"/>
        </w:rPr>
        <w:t>2.1市突发地质灾害应急指挥部</w:t>
      </w:r>
      <w:bookmarkEnd w:id="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发生</w:t>
      </w:r>
      <w:r>
        <w:rPr>
          <w:rFonts w:hint="eastAsia" w:ascii="仿宋" w:hAnsi="仿宋" w:eastAsia="仿宋" w:cs="仿宋"/>
          <w:color w:val="000000"/>
          <w:sz w:val="28"/>
          <w:szCs w:val="28"/>
          <w:lang w:val="en-US" w:eastAsia="zh-CN"/>
        </w:rPr>
        <w:t>一般</w:t>
      </w:r>
      <w:r>
        <w:rPr>
          <w:rFonts w:hint="eastAsia" w:ascii="仿宋" w:hAnsi="仿宋" w:eastAsia="仿宋" w:cs="仿宋"/>
          <w:color w:val="000000"/>
          <w:sz w:val="28"/>
          <w:szCs w:val="28"/>
        </w:rPr>
        <w:t>及以上地质灾害后，在市应急委员会的统一领导下成立市突发地质灾害应急指挥部（以下简称市指挥部），负责组织、指挥、指导、协调、监督全市开展地质灾害应急管理工作，统一领导和指挥全市突发地质灾害抢险救灾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主要职责：贯彻落实党中央、国务院、应急管理部、省委省政府、省应急管理厅和市委市政府关于地质灾害防御和应急救援的有关决策部署，研究制定全市地质灾害应急救援的有关重要政策措施；指导开展地质灾害预报预警监测；组织险情、灾情会商研判，以及地质灾害调查评估工作；按省应急指挥部要求报请</w:t>
      </w:r>
      <w:r>
        <w:rPr>
          <w:rFonts w:hint="eastAsia" w:ascii="仿宋" w:hAnsi="仿宋" w:cs="仿宋"/>
          <w:color w:val="000000"/>
          <w:sz w:val="28"/>
          <w:szCs w:val="28"/>
          <w:lang w:val="en-US" w:eastAsia="zh-CN"/>
        </w:rPr>
        <w:t>清远</w:t>
      </w:r>
      <w:r>
        <w:rPr>
          <w:rFonts w:hint="eastAsia" w:ascii="仿宋" w:hAnsi="仿宋" w:eastAsia="仿宋" w:cs="仿宋"/>
          <w:color w:val="000000"/>
          <w:sz w:val="28"/>
          <w:szCs w:val="28"/>
        </w:rPr>
        <w:t>市政府启动Ⅰ、Ⅱ级地质灾害应急响应，决定启动Ⅲ、Ⅳ级地质灾害应急响应；统一指挥市内突发地质灾害的应急救援工作，协调组织</w:t>
      </w:r>
      <w:r>
        <w:rPr>
          <w:rFonts w:hint="eastAsia" w:ascii="仿宋" w:hAnsi="仿宋" w:eastAsia="仿宋" w:cs="仿宋"/>
          <w:color w:val="000000"/>
          <w:sz w:val="28"/>
          <w:szCs w:val="28"/>
          <w:lang w:eastAsia="zh-CN"/>
        </w:rPr>
        <w:t>驻连部队</w:t>
      </w:r>
      <w:r>
        <w:rPr>
          <w:rFonts w:hint="eastAsia" w:ascii="仿宋" w:hAnsi="仿宋" w:eastAsia="仿宋" w:cs="仿宋"/>
          <w:color w:val="000000"/>
          <w:sz w:val="28"/>
          <w:szCs w:val="28"/>
        </w:rPr>
        <w:t>、武警、民兵和消防救援等队伍参与抢险救灾；组织开展地质灾害灾情和救援信息上报，以及地质灾害舆情应对工作；组织指导灾区开展生产自救和灾后恢复重建等工作；协调、指导、监督各成员单位、各</w:t>
      </w:r>
      <w:r>
        <w:rPr>
          <w:rFonts w:hint="eastAsia" w:ascii="仿宋" w:hAnsi="仿宋" w:eastAsia="仿宋" w:cs="仿宋"/>
          <w:color w:val="000000"/>
          <w:sz w:val="28"/>
          <w:szCs w:val="28"/>
          <w:lang w:val="en-US" w:eastAsia="zh-CN"/>
        </w:rPr>
        <w:t>镇</w:t>
      </w:r>
      <w:r>
        <w:rPr>
          <w:rFonts w:hint="eastAsia" w:ascii="仿宋" w:hAnsi="仿宋" w:eastAsia="仿宋" w:cs="仿宋"/>
          <w:color w:val="000000"/>
          <w:sz w:val="28"/>
          <w:szCs w:val="28"/>
          <w:lang w:eastAsia="zh-CN"/>
        </w:rPr>
        <w:t>（乡、村）</w:t>
      </w:r>
      <w:r>
        <w:rPr>
          <w:rFonts w:hint="eastAsia" w:ascii="仿宋" w:hAnsi="仿宋" w:eastAsia="仿宋" w:cs="仿宋"/>
          <w:color w:val="000000"/>
          <w:sz w:val="28"/>
          <w:szCs w:val="28"/>
        </w:rPr>
        <w:t>政府及其应急救援指挥机构开展地质灾害应急救援工作；研究决定全市地质灾害防御和应急救援的其他重大事项。</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指挥长：市政府分管应急管理工作的副市长（必要时，由市委市政府主要领导担任指挥长）。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副指挥长：市应急管理局局长，市自然资源局局长。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成员：市委宣传部、</w:t>
      </w:r>
      <w:r>
        <w:rPr>
          <w:rFonts w:hint="eastAsia" w:ascii="仿宋" w:hAnsi="仿宋" w:eastAsia="仿宋" w:cs="仿宋"/>
          <w:color w:val="000000"/>
          <w:sz w:val="28"/>
          <w:szCs w:val="28"/>
          <w:lang w:eastAsia="zh-CN"/>
        </w:rPr>
        <w:t>市发展和改革局</w:t>
      </w:r>
      <w:r>
        <w:rPr>
          <w:rFonts w:hint="eastAsia" w:ascii="仿宋" w:hAnsi="仿宋" w:eastAsia="仿宋" w:cs="仿宋"/>
          <w:color w:val="000000"/>
          <w:sz w:val="28"/>
          <w:szCs w:val="28"/>
        </w:rPr>
        <w:t>、市教育局、市工业和信息化局、市公安局、市财政局、市人力资源社会保障局、市自然资源局、</w:t>
      </w:r>
      <w:r>
        <w:rPr>
          <w:rFonts w:hint="eastAsia" w:ascii="仿宋" w:hAnsi="仿宋" w:eastAsia="仿宋" w:cs="仿宋"/>
          <w:color w:val="000000"/>
          <w:sz w:val="28"/>
          <w:szCs w:val="28"/>
          <w:lang w:val="zh-CN"/>
        </w:rPr>
        <w:t>清远市生态环境局连州分局</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市住房和城乡建设局</w:t>
      </w:r>
      <w:r>
        <w:rPr>
          <w:rFonts w:hint="eastAsia" w:ascii="仿宋" w:hAnsi="仿宋" w:eastAsia="仿宋" w:cs="仿宋"/>
          <w:color w:val="000000"/>
          <w:sz w:val="28"/>
          <w:szCs w:val="28"/>
        </w:rPr>
        <w:t>、市交通运输局、</w:t>
      </w:r>
      <w:r>
        <w:rPr>
          <w:rFonts w:hint="eastAsia" w:ascii="仿宋" w:hAnsi="仿宋" w:eastAsia="仿宋" w:cs="仿宋"/>
          <w:color w:val="000000"/>
          <w:sz w:val="28"/>
          <w:szCs w:val="28"/>
          <w:lang w:eastAsia="zh-CN"/>
        </w:rPr>
        <w:t>市水利局</w:t>
      </w:r>
      <w:r>
        <w:rPr>
          <w:rFonts w:hint="eastAsia" w:ascii="仿宋" w:hAnsi="仿宋" w:eastAsia="仿宋" w:cs="仿宋"/>
          <w:color w:val="000000"/>
          <w:sz w:val="28"/>
          <w:szCs w:val="28"/>
        </w:rPr>
        <w:t>、市农业农村局、市</w:t>
      </w:r>
      <w:r>
        <w:rPr>
          <w:rFonts w:hint="eastAsia" w:ascii="仿宋" w:hAnsi="仿宋" w:eastAsia="仿宋" w:cs="仿宋"/>
          <w:color w:val="000000"/>
          <w:sz w:val="28"/>
          <w:szCs w:val="28"/>
          <w:lang w:val="en-US" w:eastAsia="zh-CN"/>
        </w:rPr>
        <w:t>民政局</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市文化广电旅游体育局</w:t>
      </w:r>
      <w:r>
        <w:rPr>
          <w:rFonts w:hint="eastAsia" w:ascii="仿宋" w:hAnsi="仿宋" w:eastAsia="仿宋" w:cs="仿宋"/>
          <w:color w:val="000000"/>
          <w:sz w:val="28"/>
          <w:szCs w:val="28"/>
        </w:rPr>
        <w:t>、市卫生健康局、市应急管理局、市市场监管局、市气象局、</w:t>
      </w:r>
      <w:r>
        <w:rPr>
          <w:rFonts w:hint="eastAsia" w:ascii="仿宋" w:hAnsi="仿宋" w:eastAsia="仿宋" w:cs="仿宋"/>
          <w:color w:val="000000"/>
          <w:sz w:val="28"/>
          <w:szCs w:val="28"/>
          <w:lang w:val="en-US" w:eastAsia="zh-CN"/>
        </w:rPr>
        <w:t>连州供电局、</w:t>
      </w:r>
      <w:r>
        <w:rPr>
          <w:rFonts w:hint="eastAsia" w:ascii="仿宋" w:hAnsi="仿宋" w:eastAsia="仿宋" w:cs="仿宋"/>
          <w:color w:val="000000"/>
          <w:sz w:val="28"/>
          <w:szCs w:val="28"/>
        </w:rPr>
        <w:t>市消防救援支队、</w:t>
      </w:r>
      <w:r>
        <w:rPr>
          <w:rFonts w:hint="eastAsia" w:ascii="仿宋" w:hAnsi="仿宋" w:eastAsia="仿宋" w:cs="仿宋"/>
          <w:color w:val="000000"/>
          <w:sz w:val="28"/>
          <w:szCs w:val="28"/>
          <w:lang w:val="en-US" w:eastAsia="zh-CN"/>
        </w:rPr>
        <w:t>市武装部</w:t>
      </w:r>
      <w:r>
        <w:rPr>
          <w:rFonts w:hint="eastAsia" w:ascii="仿宋" w:hAnsi="仿宋" w:eastAsia="仿宋" w:cs="仿宋"/>
          <w:sz w:val="28"/>
          <w:szCs w:val="28"/>
        </w:rPr>
        <w:t>、</w:t>
      </w:r>
      <w:r>
        <w:rPr>
          <w:rFonts w:hint="eastAsia" w:ascii="仿宋" w:hAnsi="仿宋" w:eastAsia="仿宋" w:cs="仿宋"/>
          <w:sz w:val="28"/>
          <w:szCs w:val="28"/>
          <w:lang w:eastAsia="zh-CN"/>
        </w:rPr>
        <w:t>武警连州市中队</w:t>
      </w:r>
      <w:r>
        <w:rPr>
          <w:rFonts w:hint="eastAsia" w:ascii="仿宋" w:hAnsi="仿宋" w:eastAsia="仿宋" w:cs="仿宋"/>
          <w:sz w:val="28"/>
          <w:szCs w:val="28"/>
        </w:rPr>
        <w:t>、</w:t>
      </w:r>
      <w:r>
        <w:rPr>
          <w:rFonts w:hint="eastAsia" w:ascii="仿宋" w:hAnsi="仿宋" w:eastAsia="仿宋" w:cs="仿宋"/>
          <w:color w:val="000000"/>
          <w:sz w:val="28"/>
          <w:szCs w:val="28"/>
        </w:rPr>
        <w:t>市红十字会等单位主要负责人或分管负责人。市指挥部办公室设在市应急管理局。</w:t>
      </w:r>
    </w:p>
    <w:p>
      <w:pPr>
        <w:pStyle w:val="3"/>
        <w:spacing w:before="100" w:after="100" w:line="415" w:lineRule="auto"/>
        <w:rPr>
          <w:rFonts w:hint="default" w:ascii="仿宋" w:hAnsi="仿宋" w:eastAsia="仿宋" w:cs="仿宋"/>
          <w:sz w:val="30"/>
          <w:szCs w:val="30"/>
          <w:lang w:val="en-US" w:eastAsia="zh-CN"/>
        </w:rPr>
      </w:pPr>
      <w:bookmarkStart w:id="8" w:name="_Toc7599"/>
      <w:r>
        <w:rPr>
          <w:rFonts w:hint="eastAsia" w:ascii="仿宋" w:hAnsi="仿宋" w:eastAsia="仿宋" w:cs="仿宋"/>
          <w:sz w:val="30"/>
          <w:szCs w:val="30"/>
          <w:lang w:val="en-US" w:eastAsia="zh-CN"/>
        </w:rPr>
        <w:t>2. 2市突发地质灾害应急指挥部成员单位职责</w:t>
      </w:r>
      <w:bookmarkEnd w:id="8"/>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市人民政府地质灾害应急指挥机构负责统一领导、指挥和协调本行政区域的突发地质灾害应急救援工作。各成员单位根据应急响应级别，按照市指挥部的统一部署和各自职责，配合做好突发地质灾害的应急处置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（1）市委宣传部：负责参与突发地质灾害应急宣传报道的组织协调工作。适时组织召开新闻发布会，发布重大地质灾害灾情和救灾信息，协调新闻媒体做好抢险救灾宣传报道。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cs="仿宋"/>
          <w:color w:val="000000"/>
          <w:kern w:val="2"/>
          <w:sz w:val="28"/>
          <w:szCs w:val="28"/>
          <w:lang w:val="en-US" w:eastAsia="zh-CN" w:bidi="ar-SA"/>
        </w:rPr>
        <w:t>（2）</w:t>
      </w:r>
      <w:r>
        <w:rPr>
          <w:rFonts w:hint="eastAsia" w:ascii="仿宋" w:hAnsi="仿宋" w:eastAsia="仿宋" w:cs="仿宋"/>
          <w:color w:val="000000"/>
          <w:kern w:val="2"/>
          <w:sz w:val="28"/>
          <w:szCs w:val="28"/>
          <w:lang w:val="en-US" w:eastAsia="zh-CN" w:bidi="ar-SA"/>
        </w:rPr>
        <w:t>市发展和改革局：负责指导重大地质灾害防治工程和灾后重建项目的立项审批和资金申报工作；组织协调灾区政府及有关部门编制灾后恢复重建总体规划；按照市应急管理局的指令发放救援物资。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市教育局：负责组织对危及托幼机构及学校（不含技校，下同）校舍和附属设施安全的地质灾害险情排查、监测和治理工作；指导协调灾害发生时幼儿、幼师及在校师生安全管理和组织疏散，妥善解决灾区学生就学问题；组织开展学生防灾减灾应急知识宣传教育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（4）市工业和信息化局：负责保障各级人民政府、有关单位与突发地质灾害发生地之间应急无线电通信业务频率的正常使用，参与指导灾区政府及有关部门编制灾后恢复重建规划。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市公安局：负责组织、指挥、协调各级公安机关参与抢险救灾，配合当地人民政府组织疏散、撤离受地质灾害威胁的人员；组织维护灾区社会治安，实施灾区交通疏导，依法打击灾区违法犯罪活动，有效预防和妥善处置突发地质灾害引发的群体性事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（6）市财政局：做好资金保障工作，统筹安排救灾资金；参与指导灾区政府及有关部门编制灾后恢复重建规划。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市人力资源社会保障局：负责组织技工院校开展校园地质灾害风险隐患排查，会同有关部门加强对校园及周边危及校舍及附属设施安全的地质灾害险情进行排查、监测和治理；指导协调灾区技工院校在校师生安全管理和组织疏散，妥善解决灾区学生就学问题；组织开展学生防灾减灾应急知识宣传教育演练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8）市自然资源局：负责组织开展地质灾害隐患调查、排查；指导地质灾害群测群防、专业监测、预警预报、地质灾害隐患综合治理等工作，组织开展一般以上地质灾害隐患治理工作（增加：指导各行业部门开展行业地质灾害隐患治理工作）；承担地质灾害应急救援的技术支撑工作，负责地质灾害成因分析；协助做好防灾减灾救灾有关用地保障工作；指导各地（修改为：开展我市）地质灾害应急抢险治理技术队伍储备库建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w:t>
      </w:r>
      <w:r>
        <w:rPr>
          <w:rFonts w:hint="eastAsia" w:ascii="仿宋" w:hAnsi="仿宋" w:eastAsia="仿宋" w:cs="仿宋"/>
          <w:color w:val="000000"/>
          <w:kern w:val="2"/>
          <w:sz w:val="28"/>
          <w:szCs w:val="28"/>
          <w:lang w:val="zh-CN" w:eastAsia="zh-CN" w:bidi="ar-SA"/>
        </w:rPr>
        <w:t>清远市生态环境局连州分局</w:t>
      </w:r>
      <w:r>
        <w:rPr>
          <w:rFonts w:hint="eastAsia" w:ascii="仿宋" w:hAnsi="仿宋" w:eastAsia="仿宋" w:cs="仿宋"/>
          <w:color w:val="000000"/>
          <w:kern w:val="2"/>
          <w:sz w:val="28"/>
          <w:szCs w:val="28"/>
          <w:lang w:val="en-US" w:eastAsia="zh-CN" w:bidi="ar-SA"/>
        </w:rPr>
        <w:t>：负责灾区突发环境事件的排查、监控与环境影响调查，防止发生环境污染次生灾害；负责地质灾害引发次生突发环境事件的环境监测工作。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市住房和城乡建设局：负责协调相关部门和单位开放人防工程作为地质灾害应急避难场所；指导各镇（乡、村）开展房屋建筑、市政基础设施的险情排查、监测和治理；指导评估灾区房屋建筑、市政基础设施的损坏程度，指导处置受损建筑物的安全隐患；指导灾区做好城市供水保障工作；指导灾后重建工程建设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11）市交通运输局：负责对公路用地范围内的公路沿线和危害交通干线附属设施的地质灾害险情排查、监测和治理工作；及时组织、指挥、协调抢修损毁的交通设施，保障道路畅通；在危险路段设立警示标志；配合做好抢险救灾人员、物资以及撤离人员的紧急运输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（12）市水利局：负责组织对水利工程管理范围内的地质灾害险情排查、监测和治理工作；组织水情、汛情监测并对地质灾害损毁水利工程设施进行修复等工作。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（13）市农业农村局：负责组织灾区动物疫病的预防、控制和扑灭工作，加强动物疫情监测，防止和控制动物疫病</w:t>
      </w:r>
      <w:r>
        <w:rPr>
          <w:rFonts w:hint="default" w:ascii="仿宋" w:hAnsi="仿宋" w:cs="仿宋"/>
          <w:color w:val="000000"/>
          <w:kern w:val="2"/>
          <w:sz w:val="28"/>
          <w:szCs w:val="28"/>
          <w:lang w:eastAsia="zh-CN" w:bidi="ar-SA"/>
        </w:rPr>
        <w:t>暴发</w:t>
      </w:r>
      <w:r>
        <w:rPr>
          <w:rFonts w:hint="eastAsia" w:ascii="仿宋" w:hAnsi="仿宋" w:eastAsia="仿宋" w:cs="仿宋"/>
          <w:color w:val="000000"/>
          <w:kern w:val="2"/>
          <w:sz w:val="28"/>
          <w:szCs w:val="28"/>
          <w:lang w:val="en-US" w:eastAsia="zh-CN" w:bidi="ar-SA"/>
        </w:rPr>
        <w:t>流行；及时组织开展灾后农牧业查灾、生产恢复和自救工作。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（14）市民政局：组织、协调城乡救灾工作；负责救灾救济捐赠款物的接收、分配和管理；负责老年人、孤儿、弃婴</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童</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、五保户等特殊困难群体权益保护的行政管理工作，指导残疾人的权益保障工作。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15）市文化广电旅游体育局：负责组织对旅游景区内地质灾害隐患的巡查排查、监测和治理工作；统筹指导旅游景区内受地质灾害损毁的旅游基础设施和服务设施的恢复重建工作；负责组织对广播电视设施、设备周边地质灾害隐患的巡查排查、监测和治理工作；完善灾区广播电视传输覆盖网，建立完善应急广播电视网络，确保公众能及时、准确地获取政府部门发布的权威地质灾害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16）市卫生健康局：负责组织指导医疗卫生机构对周边地质灾害隐患的巡查排查，会同有关部门加强对医疗卫生机构及周边危及附属设施安全的地质灾害险情进行监测和治理；组织调度医疗卫生技术力量，开展医疗救护和抢救伤病员工作；加强灾区卫生防疫，做好疾病预防控制和卫生监督等工作，必要时提供医疗技术支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17）市应急管理局：负责市指挥部办公室日常工作；负责汇总灾情，制定应急救援行动计划，部署地质灾害专业救援队伍前往灾区开展救援，协调有关救援队伍参与救灾行动，协调志愿者队伍开展应急救援行动，协调有关专家指导应急救援工作；核定、报告和发布灾情信息；组织制订受灾群众安置与救助方案，指导、协调受灾地人民政府和相关部门做好受灾群众紧急转移安置和生活救助工作，组织协调相关部门调拨救灾款物，做好遇难人员善后工作；组织开展地质灾害灾后调查评估工作；负责提供与突发地质灾害相关的地震监测资料信息，研判分析地震引发地质灾害的变化趋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（18）市市场监管局：负责紧急调配食品、饮用水、药品等救灾物资</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保障灾区群众生活必需品的供应</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保障灾区市场供应，稳定市场秩序。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（19）市气象局：负责加强气象实时监测</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及时通报灾区重大气象变化</w:t>
      </w:r>
      <w:r>
        <w:rPr>
          <w:rFonts w:hint="default" w:ascii="仿宋" w:hAnsi="仿宋" w:cs="仿宋"/>
          <w:color w:val="000000"/>
          <w:kern w:val="2"/>
          <w:sz w:val="28"/>
          <w:szCs w:val="28"/>
          <w:lang w:eastAsia="zh-CN" w:bidi="ar-SA"/>
        </w:rPr>
        <w:t>，</w:t>
      </w:r>
      <w:r>
        <w:rPr>
          <w:rFonts w:hint="eastAsia" w:ascii="仿宋" w:hAnsi="仿宋" w:eastAsia="仿宋" w:cs="仿宋"/>
          <w:color w:val="000000"/>
          <w:kern w:val="2"/>
          <w:sz w:val="28"/>
          <w:szCs w:val="28"/>
          <w:lang w:val="en-US" w:eastAsia="zh-CN" w:bidi="ar-SA"/>
        </w:rPr>
        <w:t>为地质灾害监测预警、应急救援、处置工作提供气象服务。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（20）连州供电局：及时组织修复所辖区域受损毁的电网及供电设备，保障所辖灾区应急处置临时供电需求和灾区电力供应。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（21）市消防救援支队：组织、指导市内各级消防队伍参与抢险救灾工作；协助灾区政府疏散和营救危险地区群众。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（22）市武装部：组织民兵、预备役参加抢险救灾工作；协助市政府转移危险地区群众。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（23）武警连州市中队：组织、指挥所属部队参与抢险救灾工作；协助地方政府维护社会治安和救助受威胁群众。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（24）市红十字会：负责向社会公开募集灾区救助及灾后重建所需的物资、资金；组织红十字应急救援队伍参与抢险救灾工作。</w:t>
      </w:r>
    </w:p>
    <w:p>
      <w:pPr>
        <w:pStyle w:val="3"/>
        <w:spacing w:before="100" w:after="100" w:line="415" w:lineRule="auto"/>
        <w:rPr>
          <w:rFonts w:hint="eastAsia" w:ascii="仿宋" w:hAnsi="仿宋" w:eastAsia="仿宋" w:cs="仿宋"/>
          <w:sz w:val="30"/>
          <w:szCs w:val="30"/>
          <w:lang w:val="en-US" w:eastAsia="zh-CN"/>
        </w:rPr>
      </w:pPr>
      <w:bookmarkStart w:id="9" w:name="_Toc10321"/>
      <w:r>
        <w:rPr>
          <w:rFonts w:hint="eastAsia" w:ascii="仿宋" w:hAnsi="仿宋" w:eastAsia="仿宋" w:cs="仿宋"/>
          <w:sz w:val="30"/>
          <w:szCs w:val="30"/>
          <w:lang w:val="en-US" w:eastAsia="zh-CN"/>
        </w:rPr>
        <w:t>2.3市突发地质灾害应急指挥部办公室及其职责</w:t>
      </w:r>
      <w:bookmarkEnd w:id="9"/>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市突发地质灾害应急指挥部办公室（以下简称市指挥部办公室）设在市应急管理局，负责指挥部日常工作。市指挥部办公室主任由市应急管理分局局长担任，副主任由市自然资源局、市消防救援大队负责人担任。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主要职责：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贯彻落实市指挥部各项工作部署；协调市指挥部各成员单位、各镇（乡、村）开展应急救援工作；负责汇总、上报有关地质灾害灾情、险情和应急救援信息；组织相关单位参与险情、灾情会商研判，提出启动、终止地质灾害应急响应建议及应急处置方案；根据市指挥部要求，组织现场工作组赶赴灾区指导开展应急救援处置工作；协调督促市指挥部各工作组开展应急救援抢险工作，根据市指挥部领导的部署要求协调相关单位参与应急处置工作；承担市指挥部领导交办的其他工作。</w:t>
      </w:r>
    </w:p>
    <w:p>
      <w:pPr>
        <w:pStyle w:val="3"/>
        <w:spacing w:before="100" w:after="100" w:line="415" w:lineRule="auto"/>
        <w:rPr>
          <w:rFonts w:hint="eastAsia" w:ascii="仿宋" w:hAnsi="仿宋" w:eastAsia="仿宋" w:cs="仿宋"/>
          <w:sz w:val="30"/>
          <w:szCs w:val="30"/>
          <w:lang w:val="en-US" w:eastAsia="zh-CN"/>
        </w:rPr>
      </w:pPr>
      <w:bookmarkStart w:id="10" w:name="_Toc27974"/>
      <w:r>
        <w:rPr>
          <w:rFonts w:hint="eastAsia" w:ascii="仿宋" w:hAnsi="仿宋" w:eastAsia="仿宋" w:cs="仿宋"/>
          <w:sz w:val="30"/>
          <w:szCs w:val="30"/>
          <w:lang w:val="en-US" w:eastAsia="zh-CN"/>
        </w:rPr>
        <w:t>2.4应急专家组</w:t>
      </w:r>
      <w:bookmarkEnd w:id="10"/>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市应急管理局会同市自然资源局组建市地质灾害应急专家组，健全突发地质灾害应急管理决策咨询机制，为突发地质灾害应急指挥辅助决策、应急救援、灾害监测及趋势预测、灾害损失评估等提供技术支持和咨询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地质灾害应急专家组由工程地质、水文地质、环境地质、基础地质、岩土工程、地基与基础工程、结构工程、给排水工程、安全工程、应急管理、应急指挥、应急救援等相关专业领域的专家、学者组成。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发生突发地质灾害时，也可借助市专家库，市指挥部视情况，提请市突发地质灾害指挥部，派出相关领域专家、学者和技术人才，组成专家队伍，为抢险救援工作提供技术支撑。</w:t>
      </w:r>
    </w:p>
    <w:p>
      <w:pPr>
        <w:spacing w:line="560" w:lineRule="exact"/>
        <w:ind w:firstLine="560" w:firstLineChars="200"/>
        <w:rPr>
          <w:rFonts w:hint="default" w:ascii="宋体" w:hAnsi="宋体" w:eastAsia="宋体" w:cs="宋体"/>
          <w:color w:val="000000"/>
          <w:sz w:val="28"/>
          <w:szCs w:val="28"/>
          <w:lang w:val="en-US" w:eastAsia="zh-CN"/>
        </w:rPr>
      </w:pPr>
    </w:p>
    <w:p>
      <w:pPr>
        <w:spacing w:line="560" w:lineRule="exact"/>
        <w:ind w:firstLine="560" w:firstLineChars="200"/>
        <w:rPr>
          <w:rFonts w:hint="default" w:ascii="宋体" w:hAnsi="宋体" w:eastAsia="宋体" w:cs="宋体"/>
          <w:color w:val="000000"/>
          <w:sz w:val="28"/>
          <w:szCs w:val="28"/>
          <w:lang w:val="en-US" w:eastAsia="zh-CN"/>
        </w:rPr>
      </w:pPr>
    </w:p>
    <w:p>
      <w:pPr>
        <w:spacing w:line="560" w:lineRule="exact"/>
        <w:ind w:firstLine="560" w:firstLineChars="200"/>
        <w:rPr>
          <w:rFonts w:hint="eastAsia" w:ascii="宋体" w:hAnsi="宋体" w:eastAsia="宋体" w:cs="宋体"/>
          <w:color w:val="000000"/>
          <w:sz w:val="28"/>
          <w:szCs w:val="28"/>
        </w:rPr>
      </w:pPr>
    </w:p>
    <w:p>
      <w:pPr>
        <w:spacing w:line="560" w:lineRule="exact"/>
        <w:ind w:firstLine="560" w:firstLineChars="200"/>
        <w:rPr>
          <w:rFonts w:hint="eastAsia" w:ascii="宋体" w:hAnsi="宋体" w:eastAsia="宋体" w:cs="宋体"/>
          <w:color w:val="000000"/>
          <w:sz w:val="28"/>
          <w:szCs w:val="28"/>
        </w:rPr>
      </w:pPr>
    </w:p>
    <w:p>
      <w:pPr>
        <w:spacing w:line="560" w:lineRule="exact"/>
        <w:ind w:firstLine="560" w:firstLineChars="200"/>
        <w:rPr>
          <w:rFonts w:hint="eastAsia" w:ascii="宋体" w:hAnsi="宋体" w:eastAsia="宋体" w:cs="宋体"/>
          <w:color w:val="000000"/>
          <w:sz w:val="28"/>
          <w:szCs w:val="28"/>
        </w:rPr>
      </w:pPr>
    </w:p>
    <w:p>
      <w:pPr>
        <w:spacing w:line="560" w:lineRule="exact"/>
        <w:ind w:firstLine="560" w:firstLineChars="200"/>
        <w:rPr>
          <w:rFonts w:hint="eastAsia" w:ascii="宋体" w:hAnsi="宋体" w:eastAsia="宋体" w:cs="宋体"/>
          <w:color w:val="000000"/>
          <w:sz w:val="28"/>
          <w:szCs w:val="28"/>
        </w:rPr>
      </w:pPr>
    </w:p>
    <w:p>
      <w:pPr>
        <w:pStyle w:val="2"/>
        <w:spacing w:before="100" w:after="100" w:line="360" w:lineRule="auto"/>
        <w:rPr>
          <w:rFonts w:hint="eastAsia" w:ascii="仿宋" w:hAnsi="仿宋" w:eastAsia="仿宋" w:cs="仿宋"/>
          <w:sz w:val="32"/>
          <w:szCs w:val="32"/>
        </w:rPr>
      </w:pPr>
      <w:bookmarkStart w:id="11" w:name="_Toc27850"/>
      <w:r>
        <w:rPr>
          <w:rFonts w:hint="eastAsia" w:ascii="仿宋" w:hAnsi="仿宋" w:eastAsia="仿宋" w:cs="仿宋"/>
          <w:sz w:val="32"/>
          <w:szCs w:val="32"/>
        </w:rPr>
        <w:t>3运行机制</w:t>
      </w:r>
      <w:bookmarkEnd w:id="11"/>
    </w:p>
    <w:p>
      <w:pPr>
        <w:pStyle w:val="3"/>
        <w:spacing w:before="100" w:after="100" w:line="415" w:lineRule="auto"/>
        <w:rPr>
          <w:rFonts w:hint="eastAsia" w:ascii="仿宋" w:hAnsi="仿宋" w:eastAsia="仿宋" w:cs="仿宋"/>
          <w:sz w:val="30"/>
          <w:szCs w:val="30"/>
          <w:lang w:val="en-US" w:eastAsia="zh-CN"/>
        </w:rPr>
      </w:pPr>
      <w:bookmarkStart w:id="12" w:name="_Toc19532"/>
      <w:r>
        <w:rPr>
          <w:rFonts w:hint="eastAsia" w:ascii="仿宋" w:hAnsi="仿宋" w:eastAsia="仿宋" w:cs="仿宋"/>
          <w:sz w:val="30"/>
          <w:szCs w:val="30"/>
          <w:lang w:val="en-US" w:eastAsia="zh-CN"/>
        </w:rPr>
        <w:t>3.1预防监测评估</w:t>
      </w:r>
      <w:bookmarkEnd w:id="12"/>
    </w:p>
    <w:p>
      <w:pPr>
        <w:pStyle w:val="4"/>
        <w:spacing w:before="100" w:after="100" w:line="360" w:lineRule="auto"/>
        <w:rPr>
          <w:rFonts w:hint="eastAsia" w:ascii="仿宋" w:hAnsi="仿宋" w:eastAsia="仿宋" w:cs="仿宋"/>
          <w:sz w:val="28"/>
          <w:szCs w:val="28"/>
          <w:lang w:val="en-US" w:eastAsia="zh-CN"/>
        </w:rPr>
      </w:pPr>
      <w:bookmarkStart w:id="13" w:name="_Toc29499"/>
      <w:r>
        <w:rPr>
          <w:rFonts w:hint="eastAsia" w:ascii="仿宋" w:hAnsi="仿宋" w:eastAsia="仿宋" w:cs="仿宋"/>
          <w:sz w:val="28"/>
          <w:szCs w:val="28"/>
          <w:lang w:val="en-US" w:eastAsia="zh-CN"/>
        </w:rPr>
        <w:t>3.1.1预防</w:t>
      </w:r>
      <w:bookmarkEnd w:id="1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（1）编制年度地质灾害防治方案。</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自然资源部门在开展地质灾害调查的基础上，会同同级突发地质灾害应急指挥机构有关成员单位，依据地质灾害防治规划，结合气象预测信息，每年年初拟订年度地质灾害防治方案，报经同级人民政府批准后公布实施；也可依据同级人民政府批准的跨年度防治方案（如地质灾害防治三年行动方案）组织实施。</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（2）建立地质灾害监测系统。</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自然资源部门要会同住房</w:t>
      </w:r>
      <w:r>
        <w:rPr>
          <w:rFonts w:hint="eastAsia" w:ascii="仿宋" w:hAnsi="仿宋" w:eastAsia="仿宋" w:cs="仿宋"/>
          <w:color w:val="000000"/>
          <w:sz w:val="28"/>
          <w:szCs w:val="28"/>
          <w:lang w:val="en-US" w:eastAsia="zh-CN"/>
        </w:rPr>
        <w:t>和</w:t>
      </w:r>
      <w:r>
        <w:rPr>
          <w:rFonts w:hint="eastAsia" w:ascii="仿宋" w:hAnsi="仿宋" w:eastAsia="仿宋" w:cs="仿宋"/>
          <w:color w:val="000000"/>
          <w:sz w:val="28"/>
          <w:szCs w:val="28"/>
        </w:rPr>
        <w:t>城乡建设、交通运输、</w:t>
      </w:r>
      <w:r>
        <w:rPr>
          <w:rFonts w:hint="eastAsia" w:ascii="仿宋" w:hAnsi="仿宋" w:eastAsia="仿宋" w:cs="仿宋"/>
          <w:color w:val="000000"/>
          <w:sz w:val="28"/>
          <w:szCs w:val="28"/>
          <w:lang w:val="en-US" w:eastAsia="zh-CN"/>
        </w:rPr>
        <w:t>水利</w:t>
      </w:r>
      <w:r>
        <w:rPr>
          <w:rFonts w:hint="eastAsia" w:ascii="仿宋" w:hAnsi="仿宋" w:eastAsia="仿宋" w:cs="仿宋"/>
          <w:color w:val="000000"/>
          <w:sz w:val="28"/>
          <w:szCs w:val="28"/>
        </w:rPr>
        <w:t>、教育、卫生健康、人力资源、文化广电旅游等部门，根据本地区地质灾害区、隐患点和风险点，建立健全地质灾害群测群防网络和专业监测网络，形成覆盖全市的地质灾害监测系统。</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（3）发放“防灾明白卡”。</w:t>
      </w:r>
      <w:r>
        <w:rPr>
          <w:rFonts w:hint="eastAsia" w:ascii="仿宋" w:hAnsi="仿宋" w:eastAsia="仿宋" w:cs="仿宋"/>
          <w:color w:val="000000"/>
          <w:sz w:val="28"/>
          <w:szCs w:val="28"/>
          <w:lang w:val="en-US" w:eastAsia="zh-CN"/>
        </w:rPr>
        <w:t>镇</w:t>
      </w:r>
      <w:r>
        <w:rPr>
          <w:rFonts w:hint="eastAsia" w:ascii="仿宋" w:hAnsi="仿宋" w:eastAsia="仿宋" w:cs="仿宋"/>
          <w:color w:val="000000"/>
          <w:sz w:val="28"/>
          <w:szCs w:val="28"/>
          <w:lang w:eastAsia="zh-CN"/>
        </w:rPr>
        <w:t>（乡、村）</w:t>
      </w:r>
      <w:r>
        <w:rPr>
          <w:rFonts w:hint="eastAsia" w:ascii="仿宋" w:hAnsi="仿宋" w:eastAsia="仿宋" w:cs="仿宋"/>
          <w:color w:val="000000"/>
          <w:sz w:val="28"/>
          <w:szCs w:val="28"/>
        </w:rPr>
        <w:t>人民政府要将当地地质灾害区、隐患点和风险点的群测群防工作落实到乡（</w:t>
      </w:r>
      <w:r>
        <w:rPr>
          <w:rFonts w:hint="eastAsia" w:ascii="仿宋" w:hAnsi="仿宋" w:eastAsia="仿宋" w:cs="仿宋"/>
          <w:color w:val="000000"/>
          <w:sz w:val="28"/>
          <w:szCs w:val="28"/>
          <w:lang w:val="en-US" w:eastAsia="zh-CN"/>
        </w:rPr>
        <w:t>村</w:t>
      </w:r>
      <w:r>
        <w:rPr>
          <w:rFonts w:hint="eastAsia" w:ascii="仿宋" w:hAnsi="仿宋" w:eastAsia="仿宋" w:cs="仿宋"/>
          <w:color w:val="000000"/>
          <w:sz w:val="28"/>
          <w:szCs w:val="28"/>
        </w:rPr>
        <w:t>）人民政府、街道办事处以及农村集体经济组织（社区），并将涉及地质灾害防范措施的“防治工作明白卡”和“防灾避险明白卡”分别发放到受灾害隐患威胁的单位、居民以及防灾责任人。</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（4）鼓励报灾报险。鼓励、支持群众和单位通过信件、电话、短信等各种形式向当地人民政府及其主管部门、有关地质灾害防治机构报告地质灾害信息。有关监测单位或监测</w:t>
      </w:r>
      <w:r>
        <w:rPr>
          <w:rFonts w:hint="default" w:ascii="仿宋" w:hAnsi="仿宋" w:cs="仿宋"/>
          <w:color w:val="000000"/>
          <w:sz w:val="28"/>
          <w:szCs w:val="28"/>
        </w:rPr>
        <w:t>人员</w:t>
      </w:r>
      <w:r>
        <w:rPr>
          <w:rFonts w:hint="eastAsia" w:ascii="仿宋" w:hAnsi="仿宋" w:eastAsia="仿宋" w:cs="仿宋"/>
          <w:color w:val="000000"/>
          <w:sz w:val="28"/>
          <w:szCs w:val="28"/>
        </w:rPr>
        <w:t>发现地质灾害灾情或险情时，要按照突发地质灾害分级标准报告相关自然资源部门或应急管理部门，自然资源部门或应急管理部门要及时共享灾情险情信息。</w:t>
      </w:r>
    </w:p>
    <w:p>
      <w:pPr>
        <w:pStyle w:val="4"/>
        <w:spacing w:before="100" w:after="100" w:line="360" w:lineRule="auto"/>
        <w:rPr>
          <w:rFonts w:hint="eastAsia" w:ascii="仿宋" w:hAnsi="仿宋" w:eastAsia="仿宋" w:cs="仿宋"/>
          <w:sz w:val="28"/>
          <w:szCs w:val="28"/>
          <w:lang w:val="en-US" w:eastAsia="zh-CN"/>
        </w:rPr>
      </w:pPr>
      <w:bookmarkStart w:id="14" w:name="_Toc3216"/>
      <w:r>
        <w:rPr>
          <w:rFonts w:hint="eastAsia" w:ascii="仿宋" w:hAnsi="仿宋" w:eastAsia="仿宋" w:cs="仿宋"/>
          <w:sz w:val="28"/>
          <w:szCs w:val="28"/>
          <w:lang w:val="en-US" w:eastAsia="zh-CN"/>
        </w:rPr>
        <w:t>3.1.2 监测</w:t>
      </w:r>
      <w:bookmarkEnd w:id="1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（1）各级人民政府要充分发挥地质灾害群测群防和专业监测网络的作用，每年汛期前，自然资源、</w:t>
      </w:r>
      <w:r>
        <w:rPr>
          <w:rFonts w:hint="eastAsia" w:ascii="仿宋" w:hAnsi="仿宋" w:eastAsia="仿宋" w:cs="仿宋"/>
          <w:color w:val="000000"/>
          <w:sz w:val="28"/>
          <w:szCs w:val="28"/>
          <w:lang w:eastAsia="zh-CN"/>
        </w:rPr>
        <w:t>住房和城乡建设</w:t>
      </w:r>
      <w:r>
        <w:rPr>
          <w:rFonts w:hint="eastAsia" w:ascii="仿宋" w:hAnsi="仿宋" w:eastAsia="仿宋" w:cs="仿宋"/>
          <w:color w:val="000000"/>
          <w:sz w:val="28"/>
          <w:szCs w:val="28"/>
        </w:rPr>
        <w:t>、交通运输、</w:t>
      </w:r>
      <w:r>
        <w:rPr>
          <w:rFonts w:hint="eastAsia" w:ascii="仿宋" w:hAnsi="仿宋" w:eastAsia="仿宋" w:cs="仿宋"/>
          <w:color w:val="000000"/>
          <w:sz w:val="28"/>
          <w:szCs w:val="28"/>
          <w:lang w:eastAsia="zh-CN"/>
        </w:rPr>
        <w:t>水利</w:t>
      </w:r>
      <w:r>
        <w:rPr>
          <w:rFonts w:hint="eastAsia" w:ascii="仿宋" w:hAnsi="仿宋" w:eastAsia="仿宋" w:cs="仿宋"/>
          <w:color w:val="000000"/>
          <w:sz w:val="28"/>
          <w:szCs w:val="28"/>
        </w:rPr>
        <w:t>等单位根据职责开展地质灾害隐患巡查、排查，发现险情及时报告</w:t>
      </w:r>
      <w:r>
        <w:rPr>
          <w:rFonts w:hint="eastAsia" w:ascii="仿宋" w:hAnsi="仿宋" w:eastAsia="仿宋" w:cs="仿宋"/>
          <w:sz w:val="28"/>
          <w:szCs w:val="28"/>
        </w:rPr>
        <w:t>上级主管部门或同级自然资源部门，</w:t>
      </w:r>
      <w:r>
        <w:rPr>
          <w:rFonts w:hint="eastAsia" w:ascii="仿宋" w:hAnsi="仿宋" w:eastAsia="仿宋" w:cs="仿宋"/>
          <w:color w:val="000000"/>
          <w:sz w:val="28"/>
          <w:szCs w:val="28"/>
        </w:rPr>
        <w:t>落实监测单位和监测人；汛中、汛后定期或不定期开展检查，加强对地质灾害重点地区的监测和防范。</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（2）各级应急管理部门应向社会公布报灾电话。接到</w:t>
      </w:r>
      <w:r>
        <w:rPr>
          <w:rFonts w:hint="eastAsia" w:ascii="仿宋" w:hAnsi="仿宋" w:eastAsia="仿宋" w:cs="仿宋"/>
          <w:color w:val="000000"/>
          <w:sz w:val="28"/>
          <w:szCs w:val="28"/>
          <w:lang w:val="en-US" w:eastAsia="zh-CN"/>
        </w:rPr>
        <w:t>一般及以上</w:t>
      </w:r>
      <w:r>
        <w:rPr>
          <w:rFonts w:hint="eastAsia" w:ascii="仿宋" w:hAnsi="仿宋" w:eastAsia="仿宋" w:cs="仿宋"/>
          <w:color w:val="000000"/>
          <w:sz w:val="28"/>
          <w:szCs w:val="28"/>
        </w:rPr>
        <w:t>地质灾害灾情信息后，要迅速组织处理，并将情况报告市指挥部办公室和市自然资源局。市指挥部办公室接到报警后，要初步核实灾情，及时研判，并报告市人民政府。必要时，市应急管理局会同市自然资源局立即派员赶赴灾害现场，进一步查明情况，指导、协助当地人民政府妥善开展应急处置。</w:t>
      </w:r>
    </w:p>
    <w:p>
      <w:pPr>
        <w:pStyle w:val="4"/>
        <w:spacing w:before="100" w:after="100" w:line="360" w:lineRule="auto"/>
        <w:rPr>
          <w:rFonts w:hint="eastAsia" w:ascii="仿宋" w:hAnsi="仿宋" w:eastAsia="仿宋" w:cs="仿宋"/>
          <w:sz w:val="28"/>
          <w:szCs w:val="28"/>
        </w:rPr>
      </w:pPr>
      <w:bookmarkStart w:id="15" w:name="_Toc12617"/>
      <w:r>
        <w:rPr>
          <w:rFonts w:hint="eastAsia" w:ascii="仿宋" w:hAnsi="仿宋" w:eastAsia="仿宋" w:cs="仿宋"/>
          <w:sz w:val="28"/>
          <w:szCs w:val="28"/>
          <w:lang w:val="en-US" w:eastAsia="zh-CN"/>
        </w:rPr>
        <w:t>3.1.3</w:t>
      </w:r>
      <w:r>
        <w:rPr>
          <w:rFonts w:hint="eastAsia" w:ascii="仿宋" w:hAnsi="仿宋" w:eastAsia="仿宋" w:cs="仿宋"/>
          <w:sz w:val="28"/>
          <w:szCs w:val="28"/>
        </w:rPr>
        <w:t>评估</w:t>
      </w:r>
      <w:bookmarkEnd w:id="1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各级自然资源部门要会同有关单位建立健全突发地质灾害风险评估机制，定期或不定期组织对突发地质灾害风险进行评估，明确突发地质灾害防范和应对措施。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地质灾害风险主要包括危害人民群众生命安全风险，破坏城镇、农村、企业、房屋等重要建筑设施及室内财产风险，破坏生命线工程风险，破坏水利工程风险，破坏森林、树木、农作物及土地资源风险等。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（1）人民群众生命安全风险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主要包括城镇、农村居民等人民群众生命安全风险，要特别关注儿童、老人、残病、流动人口等特殊人群的生命安全风险情况。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（2）建筑物、基础设施、公共设施、学校校舍风险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主要包括城镇居民住宅、农村住宅、宾馆、饭店、公寓、商店、学校、医院、机关、部队营房、工业厂房、仓库等各种重要建筑设施及附属设施风险，同时包括建筑设施内的物资风险。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（3）生命线工程风险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主要包括铁路、公路、通信、供水、排水、供电、供气以及桥梁、涵洞、隧道等生命线工程风险。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（4）水利工程风险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主要包括水库（水电站）、堤防、水闸、泵站、农村供水设施等风险。</w:t>
      </w:r>
    </w:p>
    <w:p>
      <w:pPr>
        <w:pStyle w:val="3"/>
        <w:spacing w:before="100" w:after="100" w:line="415" w:lineRule="auto"/>
        <w:rPr>
          <w:rFonts w:hint="eastAsia" w:ascii="仿宋" w:hAnsi="仿宋" w:eastAsia="仿宋" w:cs="仿宋"/>
          <w:sz w:val="30"/>
          <w:szCs w:val="30"/>
          <w:lang w:val="en-US" w:eastAsia="zh-CN"/>
        </w:rPr>
      </w:pPr>
      <w:bookmarkStart w:id="16" w:name="_Toc30730"/>
      <w:r>
        <w:rPr>
          <w:rFonts w:hint="eastAsia" w:ascii="仿宋" w:hAnsi="仿宋" w:eastAsia="仿宋" w:cs="仿宋"/>
          <w:sz w:val="30"/>
          <w:szCs w:val="30"/>
          <w:lang w:val="en-US" w:eastAsia="zh-CN"/>
        </w:rPr>
        <w:t>3.2 预报预警</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000000"/>
          <w:kern w:val="2"/>
          <w:sz w:val="28"/>
          <w:szCs w:val="28"/>
          <w:lang w:val="en-US" w:eastAsia="zh-CN" w:bidi="ar-SA"/>
        </w:rPr>
      </w:pPr>
      <w:r>
        <w:rPr>
          <w:rFonts w:hint="eastAsia" w:ascii="宋体" w:hAnsi="宋体" w:eastAsia="宋体" w:cs="宋体"/>
          <w:color w:val="000000"/>
          <w:sz w:val="28"/>
          <w:szCs w:val="28"/>
        </w:rPr>
        <w:t>　</w:t>
      </w:r>
      <w:r>
        <w:rPr>
          <w:rFonts w:hint="eastAsia" w:ascii="宋体" w:hAnsi="宋体" w:eastAsia="宋体" w:cs="宋体"/>
          <w:color w:val="000000"/>
          <w:sz w:val="28"/>
          <w:szCs w:val="28"/>
          <w:lang w:val="en-US" w:eastAsia="zh-CN"/>
        </w:rPr>
        <w:t xml:space="preserve">  </w:t>
      </w:r>
      <w:r>
        <w:rPr>
          <w:rFonts w:hint="eastAsia" w:ascii="仿宋" w:hAnsi="仿宋" w:eastAsia="仿宋" w:cs="仿宋"/>
          <w:b w:val="0"/>
          <w:bCs w:val="0"/>
          <w:color w:val="000000"/>
          <w:kern w:val="2"/>
          <w:sz w:val="28"/>
          <w:szCs w:val="28"/>
          <w:lang w:val="en-US" w:eastAsia="zh-CN" w:bidi="ar-SA"/>
        </w:rPr>
        <w:t>（1）各级自然资源部门会同同级气象部门联合开展地质灾害气象风险预报预警。三级、四级预报预警信息由自然资源部门会同同级气象部门联合发布，二级以上预报预警信息经同级应急管理部门审定后，由应急、自然资源和气象部门联合发布，由各级自然资源局和气象局根据现有发布渠道组织实施。预报预警信息内容主要包括：地质灾害可能发生的时间、地点、成灾范围、危险程度和应采取的防范措施等。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仿宋" w:hAnsi="仿宋" w:eastAsia="仿宋" w:cs="仿宋"/>
          <w:b w:val="0"/>
          <w:bCs w:val="0"/>
          <w:color w:val="000000"/>
          <w:kern w:val="2"/>
          <w:sz w:val="28"/>
          <w:szCs w:val="28"/>
          <w:lang w:val="en-US" w:eastAsia="zh-CN" w:bidi="ar-SA"/>
        </w:rPr>
        <w:t>（2）预警信</w:t>
      </w:r>
      <w:r>
        <w:rPr>
          <w:rFonts w:hint="eastAsia" w:ascii="仿宋" w:hAnsi="仿宋" w:eastAsia="仿宋" w:cs="仿宋"/>
          <w:color w:val="000000"/>
          <w:sz w:val="28"/>
          <w:szCs w:val="28"/>
        </w:rPr>
        <w:t>息发布后，预警区域内的</w:t>
      </w:r>
      <w:r>
        <w:rPr>
          <w:rFonts w:hint="eastAsia" w:ascii="仿宋" w:hAnsi="仿宋" w:eastAsia="仿宋" w:cs="仿宋"/>
          <w:color w:val="000000"/>
          <w:sz w:val="28"/>
          <w:szCs w:val="28"/>
          <w:lang w:val="en-US" w:eastAsia="zh-CN"/>
        </w:rPr>
        <w:t>镇</w:t>
      </w:r>
      <w:r>
        <w:rPr>
          <w:rFonts w:hint="eastAsia" w:ascii="仿宋" w:hAnsi="仿宋" w:eastAsia="仿宋" w:cs="仿宋"/>
          <w:color w:val="000000"/>
          <w:sz w:val="28"/>
          <w:szCs w:val="28"/>
          <w:lang w:eastAsia="zh-CN"/>
        </w:rPr>
        <w:t>（乡、村）</w:t>
      </w:r>
      <w:r>
        <w:rPr>
          <w:rFonts w:hint="eastAsia" w:ascii="仿宋" w:hAnsi="仿宋" w:eastAsia="仿宋" w:cs="仿宋"/>
          <w:color w:val="000000"/>
          <w:sz w:val="28"/>
          <w:szCs w:val="28"/>
        </w:rPr>
        <w:t>、街道办事处应立即将有关预警信息告知地质灾害防灾责任人、监测人和受威胁人员，并根据预警信息等级，协调做好各项应急准备工作。</w:t>
      </w:r>
      <w:r>
        <w:rPr>
          <w:rFonts w:hint="eastAsia" w:ascii="宋体" w:hAnsi="宋体" w:eastAsia="宋体" w:cs="宋体"/>
          <w:color w:val="000000"/>
          <w:sz w:val="28"/>
          <w:szCs w:val="28"/>
        </w:rPr>
        <w:t xml:space="preserve"> 　　</w:t>
      </w:r>
    </w:p>
    <w:p>
      <w:pPr>
        <w:pStyle w:val="3"/>
        <w:spacing w:before="100" w:after="100" w:line="415" w:lineRule="auto"/>
        <w:rPr>
          <w:rFonts w:hint="eastAsia" w:ascii="仿宋" w:hAnsi="仿宋" w:eastAsia="仿宋" w:cs="仿宋"/>
          <w:sz w:val="30"/>
          <w:szCs w:val="30"/>
          <w:lang w:val="en-US" w:eastAsia="zh-CN"/>
        </w:rPr>
      </w:pPr>
      <w:bookmarkStart w:id="17" w:name="_Toc10416"/>
      <w:r>
        <w:rPr>
          <w:rFonts w:hint="eastAsia" w:ascii="仿宋" w:hAnsi="仿宋" w:eastAsia="仿宋" w:cs="仿宋"/>
          <w:sz w:val="30"/>
          <w:szCs w:val="30"/>
          <w:lang w:val="en-US" w:eastAsia="zh-CN"/>
        </w:rPr>
        <w:t>3.3 应急处置</w:t>
      </w:r>
      <w:bookmarkEnd w:id="17"/>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3.3.1 信息报告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报告时限。事发地人民政府及其有关部门按照规定报告地质灾害灾情险情。其中，接到特别重大、重大、较大地质灾害报告后，要立即向上级党委、政府及其主管部门报告，同时抄报上级政府应急管理、自然资源部门，最迟不得超过1小时。特殊情况下，可直接报告</w:t>
      </w:r>
      <w:r>
        <w:rPr>
          <w:rFonts w:hint="eastAsia" w:ascii="仿宋" w:hAnsi="仿宋" w:eastAsia="仿宋" w:cs="仿宋"/>
          <w:color w:val="000000"/>
          <w:sz w:val="28"/>
          <w:szCs w:val="28"/>
          <w:lang w:val="en-US" w:eastAsia="zh-CN"/>
        </w:rPr>
        <w:t>清远市</w:t>
      </w:r>
      <w:r>
        <w:rPr>
          <w:rFonts w:hint="eastAsia" w:ascii="仿宋" w:hAnsi="仿宋" w:eastAsia="仿宋" w:cs="仿宋"/>
          <w:color w:val="000000"/>
          <w:sz w:val="28"/>
          <w:szCs w:val="28"/>
        </w:rPr>
        <w:t>应急管理局、自然资源局，并同时报告上一级党委、政府及其有关部门。</w:t>
      </w:r>
      <w:r>
        <w:rPr>
          <w:rFonts w:hint="eastAsia" w:ascii="仿宋" w:hAnsi="仿宋" w:eastAsia="仿宋" w:cs="仿宋"/>
          <w:color w:val="000000"/>
          <w:sz w:val="28"/>
          <w:szCs w:val="28"/>
          <w:lang w:val="en-US" w:eastAsia="zh-CN"/>
        </w:rPr>
        <w:t>清远市</w:t>
      </w:r>
      <w:r>
        <w:rPr>
          <w:rFonts w:hint="eastAsia" w:ascii="仿宋" w:hAnsi="仿宋" w:eastAsia="仿宋" w:cs="仿宋"/>
          <w:color w:val="000000"/>
          <w:sz w:val="28"/>
          <w:szCs w:val="28"/>
        </w:rPr>
        <w:t>应急管理局接到特别重大、重大、较大地质灾害报告后1小时内要速报</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市委、市政府和省应急管理厅。　　</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报告内容。突发地质灾害以“突发事件信息专报”形式上报，内容主要包括：地质灾害险情或灾情发生时间、地点，地质灾害类型、灾害体规模，灾害造成死亡、失踪或受伤人数，影响范围、引发因素和发展趋势，已采取的对策措施等。</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3.3.2 先期处置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灾区各级应急（救援）指挥机构要按照地质灾害应急预案和上级有关部署，组织实施本行政区域应急救援工作；立即发动基层干部群众开展自救互救，组织基层抢险救援队伍开展人员搜救和医疗救护；开放应急避难场所，及时转移、安置受灾群众；防范次生灾害，维护社会治安。必要时，向上级提出援助请求。</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3.3.3灾区监测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突发地质灾害应急救援工作需要，市自然资源局组织专业技术人员，对灾区的地质灾害类型、发展趋势提出研判意见；加密灾区监测网，加强对次生地质灾害监测预警。市气象局加强对灾区的气象监测，密切关注灾区重大天气变化。</w:t>
      </w:r>
      <w:r>
        <w:rPr>
          <w:rFonts w:hint="eastAsia" w:ascii="仿宋" w:hAnsi="仿宋" w:eastAsia="仿宋" w:cs="仿宋"/>
          <w:color w:val="000000"/>
          <w:sz w:val="28"/>
          <w:szCs w:val="28"/>
          <w:lang w:eastAsia="zh-CN"/>
        </w:rPr>
        <w:t>市水利局</w:t>
      </w:r>
      <w:r>
        <w:rPr>
          <w:rFonts w:hint="eastAsia" w:ascii="仿宋" w:hAnsi="仿宋" w:eastAsia="仿宋" w:cs="仿宋"/>
          <w:color w:val="000000"/>
          <w:sz w:val="28"/>
          <w:szCs w:val="28"/>
        </w:rPr>
        <w:t>组织水情、汛情监测。灾区所在地应急（救援）指挥机构安排专业力量加强空气、水源、土壤污染监测，减轻或消除污染危害。</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3.3.4 响应启动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按照地质灾害影响范围、严重程度等，地质灾害从低到高依次分为一般、较大、重大和特别重大四个等级，详细分级标准见附件1《地质灾害分类标准》。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对于先期处置未能有效控制事态发展的突发地质灾害，应根据地质灾害等级，按照分级响应的原则，启动相应级别的应急响应。突发地质灾害应急响应从低到高分为</w:t>
      </w:r>
      <w:r>
        <w:rPr>
          <w:rFonts w:hint="default" w:ascii="仿宋" w:hAnsi="仿宋" w:cs="仿宋"/>
          <w:color w:val="000000"/>
          <w:kern w:val="2"/>
          <w:sz w:val="28"/>
          <w:szCs w:val="28"/>
          <w:lang w:eastAsia="zh-CN" w:bidi="ar-SA"/>
        </w:rPr>
        <w:t>IV级</w:t>
      </w:r>
      <w:r>
        <w:rPr>
          <w:rFonts w:hint="eastAsia" w:ascii="仿宋" w:hAnsi="仿宋" w:eastAsia="仿宋" w:cs="仿宋"/>
          <w:color w:val="000000"/>
          <w:kern w:val="2"/>
          <w:sz w:val="28"/>
          <w:szCs w:val="28"/>
          <w:lang w:val="en-US" w:eastAsia="zh-CN" w:bidi="ar-SA"/>
        </w:rPr>
        <w:t>、III级、II级和I级四个等级。</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（1）Ⅳ级响应</w:t>
      </w:r>
    </w:p>
    <w:p>
      <w:pPr>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发生3人以下死亡（含失踪）的地质灾害，或者发生直接威胁人数为10人以上、100人以下的地质灾害险情，由灾区所在地</w:t>
      </w:r>
      <w:r>
        <w:rPr>
          <w:rFonts w:hint="eastAsia" w:ascii="仿宋" w:hAnsi="仿宋" w:eastAsia="仿宋" w:cs="仿宋"/>
          <w:color w:val="000000"/>
          <w:sz w:val="28"/>
          <w:szCs w:val="28"/>
          <w:lang w:val="en-US" w:eastAsia="zh-CN"/>
        </w:rPr>
        <w:t>镇（乡）</w:t>
      </w:r>
      <w:r>
        <w:rPr>
          <w:rFonts w:hint="eastAsia" w:ascii="仿宋" w:hAnsi="仿宋" w:eastAsia="仿宋" w:cs="仿宋"/>
          <w:color w:val="000000"/>
          <w:sz w:val="28"/>
          <w:szCs w:val="28"/>
        </w:rPr>
        <w:t>级地质灾害应急指挥机构领导灾区应急救援工作。市指挥部立即组织指挥部有关成员和专家开展分析研判，对地质灾害影响及其发展趋势进行综合评估，根据分析研判结果，由市指挥部副指挥长（市应急管理局局长）立即启动Ⅳ级响应。市指挥部副指挥长（市应急管理局局长）到市指挥部指挥中心坐镇指挥应急救援工作。市指挥部有关成员单位派员到市指挥部参与联合值守，随时报告灾情信息。市指挥部委托办公室主任带领工作组赶赴灾区，指导协调应急救援工作，并将开展应急救援工作进展情况报告市委、市政府和省应急管理厅。</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III级响应</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发生3人以上、10人以下死亡（含失踪）的地质灾害，或者发生直接威胁人数为100人以上、400人以下的地质灾害险情，由市指挥部领导灾区应急救援工作。市指挥部立即组织指挥部有关成员和专家开展分析研判，对地质灾害影响及其发展趋势进行综合评估，根据分析研判结果，由市指挥部报请指挥长立即启动III级响应，向各有关单位发布启动相关应急程序的命令。市指挥部指挥长到市指挥部指挥中心坐镇指挥应急救援工作。市指挥部有关成员单位派员到市指挥部参与联合值守，随时报告灾情信息。市指挥部副指挥长带领工作组赶赴灾区，指导协调应急救援工作，并将有关情况迅速报告</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市委、市政府和省应急管理厅。</w:t>
      </w:r>
      <w:r>
        <w:rPr>
          <w:rFonts w:hint="eastAsia" w:ascii="仿宋" w:hAnsi="仿宋" w:eastAsia="仿宋" w:cs="仿宋"/>
          <w:color w:val="000000"/>
          <w:kern w:val="0"/>
          <w:sz w:val="28"/>
          <w:szCs w:val="28"/>
        </w:rPr>
        <w:t>各有关部门按照各自职责及时做好现场抢险救灾、应急队伍保障、交通运输保障、医疗保障、物资保障、通讯保障、电力保障、治安保障、生活保障、安置保障、善后处置和信息报送等工作。</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II级响应</w:t>
      </w:r>
    </w:p>
    <w:p>
      <w:pPr>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发生10人以上、30人以下死亡（含失踪）的地质灾害，或者发生直接威胁人数为400人以上、800人以下的地质灾害险情，由省指挥部领导灾区应急救援工作。市指挥部立即</w:t>
      </w:r>
      <w:r>
        <w:rPr>
          <w:rFonts w:hint="eastAsia" w:ascii="仿宋" w:hAnsi="仿宋" w:eastAsia="仿宋" w:cs="仿宋"/>
          <w:color w:val="000000"/>
          <w:sz w:val="28"/>
          <w:szCs w:val="28"/>
          <w:lang w:val="en-US" w:eastAsia="zh-CN"/>
        </w:rPr>
        <w:t>报告清远市指挥部，由清远市</w:t>
      </w:r>
      <w:r>
        <w:rPr>
          <w:rFonts w:hint="eastAsia" w:ascii="仿宋" w:hAnsi="仿宋" w:eastAsia="仿宋" w:cs="仿宋"/>
          <w:color w:val="000000"/>
          <w:sz w:val="28"/>
          <w:szCs w:val="28"/>
        </w:rPr>
        <w:t>组织指挥部成员和专家开展分析研判，对地质灾害影响及其发展趋势进行综合评估，根据分析研判结果，</w:t>
      </w:r>
      <w:r>
        <w:rPr>
          <w:rFonts w:hint="eastAsia" w:ascii="仿宋" w:hAnsi="仿宋" w:eastAsia="仿宋" w:cs="仿宋"/>
          <w:color w:val="000000"/>
          <w:sz w:val="28"/>
          <w:szCs w:val="28"/>
          <w:lang w:val="en-US" w:eastAsia="zh-CN"/>
        </w:rPr>
        <w:t>清远市</w:t>
      </w:r>
      <w:r>
        <w:rPr>
          <w:rFonts w:hint="eastAsia" w:ascii="仿宋" w:hAnsi="仿宋" w:eastAsia="仿宋" w:cs="仿宋"/>
          <w:color w:val="000000"/>
          <w:sz w:val="28"/>
          <w:szCs w:val="28"/>
        </w:rPr>
        <w:t>指挥部报请</w:t>
      </w:r>
      <w:r>
        <w:rPr>
          <w:rFonts w:hint="eastAsia" w:ascii="仿宋" w:hAnsi="仿宋" w:eastAsia="仿宋" w:cs="仿宋"/>
          <w:color w:val="000000"/>
          <w:sz w:val="28"/>
          <w:szCs w:val="28"/>
          <w:lang w:val="en-US" w:eastAsia="zh-CN"/>
        </w:rPr>
        <w:t>清远市</w:t>
      </w:r>
      <w:r>
        <w:rPr>
          <w:rFonts w:hint="eastAsia" w:ascii="仿宋" w:hAnsi="仿宋" w:eastAsia="仿宋" w:cs="仿宋"/>
          <w:color w:val="000000"/>
          <w:sz w:val="28"/>
          <w:szCs w:val="28"/>
        </w:rPr>
        <w:t>人民政府立即启动II级响应，向各有关单位发布启动相关应急程序的命令。</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市政府主要领导到市指挥部指挥中心坐镇指挥应急救援工作。</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市指挥部成员单位派员到市指挥部参与联合值守，随时报告各部门、各行业灾情信息。</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市指挥部指挥长或委托副指挥长带领工作组赶赴灾区，</w:t>
      </w:r>
      <w:r>
        <w:rPr>
          <w:rFonts w:hint="eastAsia" w:ascii="仿宋" w:hAnsi="仿宋" w:eastAsia="仿宋" w:cs="仿宋"/>
          <w:sz w:val="28"/>
          <w:szCs w:val="28"/>
        </w:rPr>
        <w:t>在省指挥机构领导、指挥和协调下，做好各项应急救援工作</w:t>
      </w:r>
      <w:r>
        <w:rPr>
          <w:rFonts w:hint="eastAsia" w:ascii="仿宋" w:hAnsi="仿宋" w:eastAsia="仿宋" w:cs="仿宋"/>
          <w:color w:val="000000"/>
          <w:sz w:val="28"/>
          <w:szCs w:val="28"/>
        </w:rPr>
        <w:t>，并将有关情况迅速报告</w:t>
      </w:r>
      <w:r>
        <w:rPr>
          <w:rFonts w:hint="eastAsia" w:ascii="仿宋" w:hAnsi="仿宋" w:eastAsia="仿宋" w:cs="仿宋"/>
          <w:color w:val="000000"/>
          <w:sz w:val="28"/>
          <w:szCs w:val="28"/>
          <w:lang w:val="en-US" w:eastAsia="zh-CN"/>
        </w:rPr>
        <w:t>清远</w:t>
      </w:r>
      <w:r>
        <w:rPr>
          <w:rFonts w:hint="eastAsia" w:ascii="仿宋" w:hAnsi="仿宋" w:eastAsia="仿宋" w:cs="仿宋"/>
          <w:color w:val="000000"/>
          <w:sz w:val="28"/>
          <w:szCs w:val="28"/>
        </w:rPr>
        <w:t>市委、市委和省应急管理厅。</w:t>
      </w:r>
      <w:r>
        <w:rPr>
          <w:rFonts w:hint="eastAsia" w:ascii="仿宋" w:hAnsi="仿宋" w:eastAsia="仿宋" w:cs="仿宋"/>
          <w:color w:val="000000"/>
          <w:kern w:val="0"/>
          <w:sz w:val="28"/>
          <w:szCs w:val="28"/>
        </w:rPr>
        <w:t>各有关部门按照各自职责及时做好现场抢险救灾、应急队伍保障、交通运输保障、医疗保障、物资保障、通讯保障、电力保障、治安保障、生活保障、安置保障、善后处置和信息报送等工作。</w:t>
      </w:r>
    </w:p>
    <w:p>
      <w:pPr>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I级响应</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发生30人以上死亡（含失踪）的地质灾害，或者发生直接威胁人数在</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00人以上的地质灾害险情，在国务院地质灾害应急指挥机构（以下简称国务院指挥机构）统一领导下，由省指挥部领导灾区应急救援工作。市指挥部立即组织指挥部成员和专家开展分析研判，对地质灾害影响及其发展趋势进行综合评估，根据分析研判结果，报请</w:t>
      </w:r>
      <w:r>
        <w:rPr>
          <w:rFonts w:hint="eastAsia" w:ascii="仿宋" w:hAnsi="仿宋" w:eastAsia="仿宋" w:cs="仿宋"/>
          <w:color w:val="000000"/>
          <w:sz w:val="28"/>
          <w:szCs w:val="28"/>
          <w:lang w:val="en-US" w:eastAsia="zh-CN"/>
        </w:rPr>
        <w:t>省</w:t>
      </w:r>
      <w:r>
        <w:rPr>
          <w:rFonts w:hint="eastAsia" w:ascii="仿宋" w:hAnsi="仿宋" w:eastAsia="仿宋" w:cs="仿宋"/>
          <w:color w:val="000000"/>
          <w:sz w:val="28"/>
          <w:szCs w:val="28"/>
        </w:rPr>
        <w:t>人民政府立即启动I级响应，由</w:t>
      </w:r>
      <w:r>
        <w:rPr>
          <w:rFonts w:hint="eastAsia" w:ascii="仿宋" w:hAnsi="仿宋" w:eastAsia="仿宋" w:cs="仿宋"/>
          <w:color w:val="000000"/>
          <w:sz w:val="28"/>
          <w:szCs w:val="28"/>
          <w:lang w:val="en-US" w:eastAsia="zh-CN"/>
        </w:rPr>
        <w:t>省</w:t>
      </w:r>
      <w:r>
        <w:rPr>
          <w:rFonts w:hint="eastAsia" w:ascii="仿宋" w:hAnsi="仿宋" w:eastAsia="仿宋" w:cs="仿宋"/>
          <w:color w:val="000000"/>
          <w:sz w:val="28"/>
          <w:szCs w:val="28"/>
        </w:rPr>
        <w:t>人民政府发布紧急动员令，向各有关单位发布启动相关应急程序的命令，并报告省指挥机构。市政府主要领导按照省应急指挥部要求参与指挥应急救援工作。市指挥部成员单位派员到市指挥部参与联合值守，随时报告各部门、各行业灾情信息。市政府主要领导或委托市指挥部指挥长带领工作组赶赴灾区，</w:t>
      </w:r>
      <w:r>
        <w:rPr>
          <w:rFonts w:hint="eastAsia" w:ascii="仿宋" w:hAnsi="仿宋" w:eastAsia="仿宋" w:cs="仿宋"/>
          <w:sz w:val="28"/>
          <w:szCs w:val="28"/>
        </w:rPr>
        <w:t>在国务院、省指挥机构领导、指挥和协调下，做好各项应急救援工作</w:t>
      </w:r>
      <w:r>
        <w:rPr>
          <w:rFonts w:hint="eastAsia" w:ascii="仿宋" w:hAnsi="仿宋" w:eastAsia="仿宋" w:cs="仿宋"/>
          <w:color w:val="000000"/>
          <w:sz w:val="28"/>
          <w:szCs w:val="28"/>
        </w:rPr>
        <w:t>，并将有关情况迅速报告市委、市委和省应急管理厅。</w:t>
      </w:r>
      <w:r>
        <w:rPr>
          <w:rFonts w:hint="eastAsia" w:ascii="仿宋" w:hAnsi="仿宋" w:eastAsia="仿宋" w:cs="仿宋"/>
          <w:color w:val="000000"/>
          <w:kern w:val="0"/>
          <w:sz w:val="28"/>
          <w:szCs w:val="28"/>
        </w:rPr>
        <w:t>各有关部门按照各自职责及时做好现场抢险救灾、应急队伍保障、交通运输保障、医疗保障、物资保障、通讯保障、电力保障、治安保障、生活保障、安置保障、善后处置和信息报送等工作。</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3.3.5 现场处置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地质灾害现场应急处置，由灾区县级以上应急（救援）指挥机构统一组织，根据需要可成立现场应急（救援）指挥部，实行现场指挥官制度，统一指挥调度，各有关单位按照职责参与应急处置工作。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（1）搜救人员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立即组织基层组织、有关单位和广大干部群众开展自救互救，立即采取交通管控等措施，组织协调当地部队、武警部队、民兵、消防救援、建筑和市政等各方面救援力量，调配大型吊车、起重机、挖掘机、生命探测仪等救援装备，抢救被掩埋人员，组织营救受灾被困人员。在灾区所在地质灾害应急指挥部统一领导协调下，现场救援队伍之间加强衔接和配合，合理划分责任区边界，遇有危险时及时传递警报，做好自身安全防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（2）开展医疗救治和卫生防疫</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迅速协调组织应急医疗队伍赶赴现场，抢救受伤群众，必要时建立现场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加强灾区卫生防疫工作。及时对灾区水源进行监测消毒，加强饮用水卫生监督</w:t>
      </w:r>
      <w:r>
        <w:rPr>
          <w:rFonts w:hint="default" w:ascii="仿宋" w:hAnsi="仿宋" w:cs="仿宋"/>
          <w:color w:val="000000"/>
          <w:sz w:val="28"/>
          <w:szCs w:val="28"/>
        </w:rPr>
        <w:t>；</w:t>
      </w:r>
      <w:r>
        <w:rPr>
          <w:rFonts w:hint="eastAsia" w:ascii="仿宋" w:hAnsi="仿宋" w:eastAsia="仿宋" w:cs="仿宋"/>
          <w:color w:val="000000"/>
          <w:sz w:val="28"/>
          <w:szCs w:val="28"/>
        </w:rPr>
        <w:t>妥善处置遇难者遗体，做好死亡动物、医疗废弃物、生活垃圾、粪便等消毒和无害化处理。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加强鼠疫、狂犬病的监测、防控和处理，及时接种疫苗</w:t>
      </w:r>
      <w:r>
        <w:rPr>
          <w:rFonts w:hint="default" w:ascii="仿宋" w:hAnsi="仿宋" w:cs="仿宋"/>
          <w:color w:val="000000"/>
          <w:sz w:val="28"/>
          <w:szCs w:val="28"/>
        </w:rPr>
        <w:t>；</w:t>
      </w:r>
      <w:r>
        <w:rPr>
          <w:rFonts w:hint="eastAsia" w:ascii="仿宋" w:hAnsi="仿宋" w:eastAsia="仿宋" w:cs="仿宋"/>
          <w:color w:val="000000"/>
          <w:sz w:val="28"/>
          <w:szCs w:val="28"/>
        </w:rPr>
        <w:t>实行重大传染病和突发卫生事件每日报告制度。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（3）安置受灾群众</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开放应急避难场所，组织筹集和调运食品、饮用水、衣被、帐篷、移动厕所等各类救灾物资，解决受灾群众吃饭、饮水、穿衣、住处等问题</w:t>
      </w:r>
      <w:r>
        <w:rPr>
          <w:rFonts w:hint="default" w:ascii="仿宋" w:hAnsi="仿宋" w:cs="仿宋"/>
          <w:color w:val="000000"/>
          <w:sz w:val="28"/>
          <w:szCs w:val="28"/>
        </w:rPr>
        <w:t>；</w:t>
      </w:r>
      <w:r>
        <w:rPr>
          <w:rFonts w:hint="eastAsia" w:ascii="仿宋" w:hAnsi="仿宋" w:eastAsia="仿宋" w:cs="仿宋"/>
          <w:color w:val="000000"/>
          <w:sz w:val="28"/>
          <w:szCs w:val="28"/>
        </w:rPr>
        <w:t>在受灾村镇、街道设置生活用品发放点，确保生活用品的有序发放</w:t>
      </w:r>
      <w:r>
        <w:rPr>
          <w:rFonts w:hint="default" w:ascii="仿宋" w:hAnsi="仿宋" w:cs="仿宋"/>
          <w:color w:val="000000"/>
          <w:sz w:val="28"/>
          <w:szCs w:val="28"/>
        </w:rPr>
        <w:t>；</w:t>
      </w:r>
      <w:r>
        <w:rPr>
          <w:rFonts w:hint="eastAsia" w:ascii="仿宋" w:hAnsi="仿宋" w:eastAsia="仿宋" w:cs="仿宋"/>
          <w:color w:val="000000"/>
          <w:sz w:val="28"/>
          <w:szCs w:val="28"/>
        </w:rPr>
        <w:t>根据需要组织生产、调运、安装活动板房和简易房</w:t>
      </w:r>
      <w:r>
        <w:rPr>
          <w:rFonts w:hint="default" w:ascii="仿宋" w:hAnsi="仿宋" w:cs="仿宋"/>
          <w:color w:val="000000"/>
          <w:sz w:val="28"/>
          <w:szCs w:val="28"/>
        </w:rPr>
        <w:t>；</w:t>
      </w:r>
      <w:r>
        <w:rPr>
          <w:rFonts w:hint="eastAsia" w:ascii="仿宋" w:hAnsi="仿宋" w:eastAsia="仿宋" w:cs="仿宋"/>
          <w:color w:val="000000"/>
          <w:sz w:val="28"/>
          <w:szCs w:val="28"/>
        </w:rPr>
        <w:t>在受灾群众集中安置点配备必要的消防设备器材，严防火灾发生。救灾物资优先保证学校、医院、福利院的需要</w:t>
      </w:r>
      <w:r>
        <w:rPr>
          <w:rFonts w:hint="default" w:ascii="仿宋" w:hAnsi="仿宋" w:cs="仿宋"/>
          <w:color w:val="000000"/>
          <w:sz w:val="28"/>
          <w:szCs w:val="28"/>
        </w:rPr>
        <w:t>；</w:t>
      </w:r>
      <w:r>
        <w:rPr>
          <w:rFonts w:hint="eastAsia" w:ascii="仿宋" w:hAnsi="仿宋" w:eastAsia="仿宋" w:cs="仿宋"/>
          <w:color w:val="000000"/>
          <w:sz w:val="28"/>
          <w:szCs w:val="28"/>
        </w:rPr>
        <w:t>优先安置孤儿、孤老及残疾人员，确保其基本生活。鼓励采取投亲靠友等方式，广泛动员社会力量安置受灾群众。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做好遇难人员的善后工作，抚慰遇难者家属</w:t>
      </w:r>
      <w:r>
        <w:rPr>
          <w:rFonts w:hint="default" w:ascii="仿宋" w:hAnsi="仿宋" w:cs="仿宋"/>
          <w:color w:val="000000"/>
          <w:sz w:val="28"/>
          <w:szCs w:val="28"/>
        </w:rPr>
        <w:t>；</w:t>
      </w:r>
      <w:r>
        <w:rPr>
          <w:rFonts w:hint="eastAsia" w:ascii="仿宋" w:hAnsi="仿宋" w:eastAsia="仿宋" w:cs="仿宋"/>
          <w:color w:val="000000"/>
          <w:sz w:val="28"/>
          <w:szCs w:val="28"/>
        </w:rPr>
        <w:t>积极创造条件，组织灾区学校复课。</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（4）抢修基础设施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抢通修复因灾损毁的机场、铁路、公路、桥梁、隧道、码头、航道及通航建筑物等交通基础设施，协调运力，优先保障应急抢险救援人员、救灾物资和伤病人员的运输需要。抢修供电、供水、供气、通信、广播电视等基础设施，保障灾区群众基本生活需要和应急工作需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（5）加强现场监测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自然资源部门负责组织布设或恢复灾害现场及周边观测设施，加强灾害现场及周边地质灾害动态监测，依据监测结果进行分析研判并及时发出预报预警。气象部门加强气象监测研判，密切关注灾区重大气象变化，发布实时气象预报预警，确保救援现场人员安全。灾区所在地地质灾害应急指挥部安排专业力量加强空气、水源、土壤污染监测，减轻或消除污染危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（6）防御次生灾害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加强次生灾害监测预警，防范因降雨等天气变化再次发生滑坡、崩塌、泥石流等造成新的人员伤亡或交通堵塞</w:t>
      </w:r>
      <w:r>
        <w:rPr>
          <w:rFonts w:hint="default" w:ascii="仿宋" w:hAnsi="仿宋" w:cs="仿宋"/>
          <w:color w:val="000000"/>
          <w:sz w:val="28"/>
          <w:szCs w:val="28"/>
        </w:rPr>
        <w:t>；</w:t>
      </w:r>
      <w:r>
        <w:rPr>
          <w:rFonts w:hint="eastAsia" w:ascii="仿宋" w:hAnsi="仿宋" w:eastAsia="仿宋" w:cs="仿宋"/>
          <w:color w:val="000000"/>
          <w:sz w:val="28"/>
          <w:szCs w:val="28"/>
        </w:rPr>
        <w:t>组织专家对周边水库、水电站、航运枢纽、堤坝、堰塞湖等开展险情排查、评估和除险加固，必要时组织下游危险地区人员转移。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加强危险化学品生产储存设备、输油气管道、输配电线路、煤矿、非煤矿山、尾矿库等的受损情况组织排查，及时采取安全防范措施，做好事故防范处置工作。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（7）维护社会治安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加强灾区治安、道路交通管理，加强重点单位、重点部位治安防范工作，依法查处打击盗窃、抢劫、聚众哄抢、诈骗、造谣传谣等违法犯罪活动，做好涉灾涉稳风险监测、矛盾纠纷排查化解和法律服务工作，严密防范化解、妥善处置群体性事件，维护国家政治安全和社会稳定。</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3.3.6 社会动员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灾区各级人民政府或应急（救援）指挥机构可根据地质灾害的危害程度和范围，调动社会力量参与应急处置，紧急情况下可依法征用、调用车辆、物资、人员等。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鼓励公民、法人和其他组织按照《中华人民共和国公益事业捐赠法》等有关法律法规的规定进行捐赠和援助。</w:t>
      </w:r>
    </w:p>
    <w:p>
      <w:pPr>
        <w:pStyle w:val="4"/>
        <w:spacing w:before="100" w:after="100" w:line="360" w:lineRule="auto"/>
        <w:rPr>
          <w:rFonts w:hint="eastAsia" w:ascii="仿宋" w:hAnsi="仿宋" w:eastAsia="仿宋" w:cs="仿宋"/>
          <w:sz w:val="28"/>
          <w:szCs w:val="28"/>
        </w:rPr>
      </w:pPr>
      <w:r>
        <w:rPr>
          <w:rFonts w:hint="eastAsia" w:ascii="仿宋" w:hAnsi="仿宋" w:eastAsia="仿宋" w:cs="仿宋"/>
          <w:sz w:val="28"/>
          <w:szCs w:val="28"/>
        </w:rPr>
        <w:t>3.3.7应急响应终止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地质灾害或险情得到有效处置后，经评估短期内灾害影响不再扩大或已减轻，由原来宣布启动应急响应的机关决定降低应急响应级别或终止应急响应。</w:t>
      </w:r>
    </w:p>
    <w:p>
      <w:pPr>
        <w:pStyle w:val="3"/>
        <w:spacing w:before="100" w:after="100" w:line="415" w:lineRule="auto"/>
        <w:rPr>
          <w:rFonts w:hint="eastAsia" w:ascii="仿宋" w:hAnsi="仿宋" w:eastAsia="仿宋" w:cs="仿宋"/>
          <w:sz w:val="30"/>
          <w:szCs w:val="30"/>
          <w:lang w:val="en-US" w:eastAsia="zh-CN"/>
        </w:rPr>
      </w:pPr>
      <w:bookmarkStart w:id="18" w:name="_Toc780"/>
      <w:r>
        <w:rPr>
          <w:rFonts w:hint="eastAsia" w:ascii="仿宋" w:hAnsi="仿宋" w:eastAsia="仿宋" w:cs="仿宋"/>
          <w:sz w:val="30"/>
          <w:szCs w:val="30"/>
          <w:lang w:val="en-US" w:eastAsia="zh-CN"/>
        </w:rPr>
        <w:t>3.4信息发布</w:t>
      </w:r>
      <w:bookmarkEnd w:id="18"/>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各级突发地质灾害应急（救援）指挥机构要建立新闻发言人制度，按照分级响应权限做好相应级别的地质灾害信息发布相关工作。信息发布工作要确保做到及时、准确、客观、统一。</w:t>
      </w:r>
    </w:p>
    <w:p>
      <w:pPr>
        <w:pStyle w:val="3"/>
        <w:spacing w:before="100" w:after="100" w:line="415" w:lineRule="auto"/>
        <w:rPr>
          <w:rFonts w:hint="eastAsia" w:ascii="仿宋" w:hAnsi="仿宋" w:eastAsia="仿宋" w:cs="仿宋"/>
          <w:sz w:val="30"/>
          <w:szCs w:val="30"/>
          <w:lang w:val="en-US" w:eastAsia="zh-CN"/>
        </w:rPr>
      </w:pPr>
      <w:bookmarkStart w:id="19" w:name="_Toc22337"/>
      <w:r>
        <w:rPr>
          <w:rFonts w:hint="eastAsia" w:ascii="仿宋" w:hAnsi="仿宋" w:eastAsia="仿宋" w:cs="仿宋"/>
          <w:sz w:val="30"/>
          <w:szCs w:val="30"/>
          <w:lang w:val="en-US" w:eastAsia="zh-CN"/>
        </w:rPr>
        <w:t>3.5 恢复重建</w:t>
      </w:r>
      <w:bookmarkEnd w:id="19"/>
    </w:p>
    <w:p>
      <w:pPr>
        <w:pStyle w:val="4"/>
        <w:spacing w:before="100" w:after="10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3.5.1制订规划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别重大地质灾害应急处置结束后，按照国务院部署，由国务院有关部门或省人民政府组织编制灾后恢复重建规划；重大、较大、一般地质灾害，由省、市、县人民政府根据实际工作需要，分别组织编制灾后恢复重建规划。</w:t>
      </w:r>
    </w:p>
    <w:p>
      <w:pPr>
        <w:pStyle w:val="4"/>
        <w:spacing w:before="100" w:after="10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3.5.2征用补偿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地质灾害应急处置工作结束后，实施征用的人民政府要按照《广东省突发事件应对条例》有关规定及时返还被征用的物资和装备；造成毁损、灭失的，要按照国家、省的有关规定给予补偿。</w:t>
      </w:r>
    </w:p>
    <w:p>
      <w:pPr>
        <w:pStyle w:val="4"/>
        <w:spacing w:before="100" w:after="10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3.5.3灾害保险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仿宋" w:hAnsi="仿宋" w:eastAsia="仿宋" w:cs="仿宋"/>
          <w:color w:val="000000"/>
          <w:sz w:val="28"/>
          <w:szCs w:val="28"/>
        </w:rPr>
        <w:t>鼓励商业保险公司开办地质灾害保险，鼓励企业、团体、组织和公众积极参加地质灾害商业保险和参加互助保险，不断完善公众灾害补偿保障机制。保险机构要根据灾情主动办理受灾单位、个人的人身及财产保险理赔事项，各相关单位要为保险理赔工作提供便利。</w:t>
      </w:r>
    </w:p>
    <w:p>
      <w:pPr>
        <w:pStyle w:val="2"/>
        <w:spacing w:before="100" w:after="100" w:line="360" w:lineRule="auto"/>
        <w:rPr>
          <w:rFonts w:hint="eastAsia" w:ascii="仿宋" w:hAnsi="仿宋" w:eastAsia="仿宋" w:cs="仿宋"/>
          <w:sz w:val="32"/>
          <w:szCs w:val="32"/>
        </w:rPr>
      </w:pPr>
      <w:bookmarkStart w:id="20" w:name="_Toc30769"/>
      <w:r>
        <w:rPr>
          <w:rFonts w:hint="eastAsia" w:ascii="仿宋" w:hAnsi="仿宋" w:eastAsia="仿宋" w:cs="仿宋"/>
          <w:sz w:val="32"/>
          <w:szCs w:val="32"/>
        </w:rPr>
        <w:t>4 应急保障</w:t>
      </w:r>
      <w:bookmarkEnd w:id="20"/>
    </w:p>
    <w:p>
      <w:pPr>
        <w:pStyle w:val="3"/>
        <w:spacing w:before="100" w:after="100" w:line="415" w:lineRule="auto"/>
        <w:rPr>
          <w:rFonts w:hint="eastAsia" w:ascii="仿宋" w:hAnsi="仿宋" w:eastAsia="仿宋" w:cs="仿宋"/>
          <w:sz w:val="30"/>
          <w:szCs w:val="30"/>
          <w:lang w:val="en-US" w:eastAsia="zh-CN"/>
        </w:rPr>
      </w:pPr>
      <w:bookmarkStart w:id="21" w:name="_Toc9829"/>
      <w:r>
        <w:rPr>
          <w:rFonts w:hint="eastAsia" w:ascii="仿宋" w:hAnsi="仿宋" w:eastAsia="仿宋" w:cs="仿宋"/>
          <w:sz w:val="30"/>
          <w:szCs w:val="30"/>
          <w:lang w:val="en-US" w:eastAsia="zh-CN"/>
        </w:rPr>
        <w:t>4.1 队伍保障</w:t>
      </w:r>
      <w:bookmarkEnd w:id="2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人民政府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应急管理</w:t>
      </w:r>
      <w:r>
        <w:rPr>
          <w:rFonts w:hint="eastAsia" w:ascii="仿宋" w:hAnsi="仿宋" w:eastAsia="仿宋" w:cs="仿宋"/>
          <w:color w:val="000000"/>
          <w:sz w:val="28"/>
          <w:szCs w:val="28"/>
          <w:lang w:val="en-US" w:eastAsia="zh-CN"/>
        </w:rPr>
        <w:t>局</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消防救援等部门要加强地质灾害应急救援队伍建设，经常开展专业培训和演练，提高应对地质灾害的救援能力。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城市供水、供电、供气等生命线工程设施产权单位、管理或者生产经营单位要加强抢险、抢修队伍建设。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镇（乡）人民政府、街道办事处和有条件的社区组织，应组织动员社会力量，建立基层地质灾害抢险救灾队伍，加强日常防灾减灾救灾培训和演练工作。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各地、各有关单位要发挥共青团和红十字会作用，依托社会团体、企事业单位及社区建立地质灾害应急救援志愿者队伍，形成广泛参与应急救援的社会动员机制。</w:t>
      </w:r>
    </w:p>
    <w:p>
      <w:pPr>
        <w:pStyle w:val="3"/>
        <w:spacing w:before="100" w:after="100" w:line="415" w:lineRule="auto"/>
        <w:rPr>
          <w:rFonts w:hint="eastAsia" w:ascii="仿宋" w:hAnsi="仿宋" w:eastAsia="仿宋" w:cs="仿宋"/>
          <w:sz w:val="30"/>
          <w:szCs w:val="30"/>
          <w:lang w:val="en-US" w:eastAsia="zh-CN"/>
        </w:rPr>
      </w:pPr>
      <w:bookmarkStart w:id="22" w:name="_Toc27566"/>
      <w:r>
        <w:rPr>
          <w:rFonts w:hint="eastAsia" w:ascii="仿宋" w:hAnsi="仿宋" w:eastAsia="仿宋" w:cs="仿宋"/>
          <w:sz w:val="30"/>
          <w:szCs w:val="30"/>
          <w:lang w:val="en-US" w:eastAsia="zh-CN"/>
        </w:rPr>
        <w:t>4.2 资金保障</w:t>
      </w:r>
      <w:bookmarkEnd w:id="22"/>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市人民政府要根据地质灾害防治工作所需经费情况，将地质灾害应急抢险救灾经费纳入本级年度财政计划和预算，确保地质灾害应急工作的顺利开展。</w:t>
      </w:r>
    </w:p>
    <w:p>
      <w:pPr>
        <w:pStyle w:val="3"/>
        <w:spacing w:before="100" w:after="100" w:line="415" w:lineRule="auto"/>
        <w:rPr>
          <w:rFonts w:hint="eastAsia" w:ascii="仿宋" w:hAnsi="仿宋" w:eastAsia="仿宋" w:cs="仿宋"/>
          <w:sz w:val="30"/>
          <w:szCs w:val="30"/>
          <w:lang w:val="en-US" w:eastAsia="zh-CN"/>
        </w:rPr>
      </w:pPr>
      <w:bookmarkStart w:id="23" w:name="_Toc25431"/>
      <w:r>
        <w:rPr>
          <w:rFonts w:hint="eastAsia" w:ascii="仿宋" w:hAnsi="仿宋" w:eastAsia="仿宋" w:cs="仿宋"/>
          <w:sz w:val="30"/>
          <w:szCs w:val="30"/>
          <w:lang w:val="en-US" w:eastAsia="zh-CN"/>
        </w:rPr>
        <w:t>4.3 物资保障</w:t>
      </w:r>
      <w:bookmarkEnd w:id="23"/>
    </w:p>
    <w:p>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仿宋" w:hAnsi="仿宋" w:eastAsia="仿宋" w:cs="仿宋"/>
          <w:color w:val="000000"/>
          <w:sz w:val="28"/>
          <w:szCs w:val="28"/>
        </w:rPr>
      </w:pPr>
      <w:r>
        <w:rPr>
          <w:rFonts w:hint="eastAsia" w:ascii="宋体" w:hAnsi="宋体" w:eastAsia="宋体" w:cs="宋体"/>
          <w:color w:val="000000"/>
          <w:sz w:val="28"/>
          <w:szCs w:val="28"/>
        </w:rPr>
        <w:t xml:space="preserve">  </w:t>
      </w:r>
      <w:r>
        <w:rPr>
          <w:rFonts w:hint="eastAsia" w:ascii="仿宋" w:hAnsi="仿宋" w:eastAsia="仿宋" w:cs="仿宋"/>
          <w:color w:val="000000"/>
          <w:sz w:val="28"/>
          <w:szCs w:val="28"/>
        </w:rPr>
        <w:t xml:space="preserve">  各地、各有关单位要建立健全应急物资储备网络和生产、调拨及紧急配送体系，保障地质灾害灾区所需生活救助物资、救援工程装备配备、医疗器械和药品等供应。</w:t>
      </w: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人民政府及有关单位要根据有关法律法规，做好应急物资储备工作，并通过与有关生产经营企业签订协议等方式，保障应急物资、生活必需品和应急处置装备的生产、供给。</w:t>
      </w:r>
      <w:r>
        <w:rPr>
          <w:rFonts w:hint="eastAsia" w:ascii="仿宋" w:hAnsi="仿宋" w:eastAsia="仿宋" w:cs="仿宋"/>
          <w:color w:val="000000"/>
          <w:sz w:val="28"/>
          <w:szCs w:val="28"/>
          <w:lang w:val="en-US" w:eastAsia="zh-CN"/>
        </w:rPr>
        <w:t>镇应急办、自然资源部门及镇人民政府等部门</w:t>
      </w:r>
      <w:r>
        <w:rPr>
          <w:rFonts w:hint="eastAsia" w:ascii="仿宋" w:hAnsi="仿宋" w:eastAsia="仿宋" w:cs="仿宋"/>
          <w:color w:val="000000"/>
          <w:sz w:val="28"/>
          <w:szCs w:val="28"/>
        </w:rPr>
        <w:t>要配备卫星电话、对讲机等必要的通信装备，并确保通信畅通有效。</w:t>
      </w:r>
    </w:p>
    <w:p>
      <w:pPr>
        <w:pStyle w:val="3"/>
        <w:spacing w:before="100" w:after="100" w:line="415" w:lineRule="auto"/>
        <w:rPr>
          <w:rFonts w:hint="eastAsia" w:ascii="仿宋" w:hAnsi="仿宋" w:eastAsia="仿宋" w:cs="仿宋"/>
          <w:sz w:val="30"/>
          <w:szCs w:val="30"/>
          <w:lang w:val="en-US" w:eastAsia="zh-CN"/>
        </w:rPr>
      </w:pPr>
      <w:bookmarkStart w:id="24" w:name="_Toc16448"/>
      <w:r>
        <w:rPr>
          <w:rFonts w:hint="eastAsia" w:ascii="仿宋" w:hAnsi="仿宋" w:eastAsia="仿宋" w:cs="仿宋"/>
          <w:sz w:val="30"/>
          <w:szCs w:val="30"/>
          <w:lang w:val="en-US" w:eastAsia="zh-CN"/>
        </w:rPr>
        <w:t>4.4 避难场所保障</w:t>
      </w:r>
      <w:bookmarkEnd w:id="2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人民政府及有关单位要充分利用广场、绿地、公园、学校、体育场馆等公共设施，因地制宜设立应急避难场所，统筹安排交通、通信、供水、供电、排污、环保、物资储备等设备设施。</w:t>
      </w:r>
    </w:p>
    <w:p>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学校、医院、影剧院、商场、酒店、体育场馆等人员密集场所要设置应急疏散通道，配备必要的救生避险设施，保证通道、出口的畅通。有关单位要定期检测、维护报警装置和应急救援设施，确保处于良好状态。</w:t>
      </w:r>
    </w:p>
    <w:p>
      <w:pPr>
        <w:pStyle w:val="3"/>
        <w:spacing w:before="100" w:after="100" w:line="415" w:lineRule="auto"/>
        <w:rPr>
          <w:rFonts w:hint="eastAsia" w:ascii="仿宋" w:hAnsi="仿宋" w:eastAsia="仿宋" w:cs="仿宋"/>
          <w:sz w:val="30"/>
          <w:szCs w:val="30"/>
          <w:lang w:val="en-US" w:eastAsia="zh-CN"/>
        </w:rPr>
      </w:pPr>
      <w:bookmarkStart w:id="25" w:name="_Toc20103"/>
      <w:r>
        <w:rPr>
          <w:rFonts w:hint="eastAsia" w:ascii="仿宋" w:hAnsi="仿宋" w:eastAsia="仿宋" w:cs="仿宋"/>
          <w:sz w:val="30"/>
          <w:szCs w:val="30"/>
          <w:lang w:val="en-US" w:eastAsia="zh-CN"/>
        </w:rPr>
        <w:t>4.5 基础设施保障</w:t>
      </w:r>
      <w:bookmarkEnd w:id="2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通信管理部门要指导、协调电信运营企业建立有线与无线相结合、基础通信网络与机动通信系统相配套的应急通信保障体系，确保地质灾害应急救援工作的通信畅通。工业和信息化部门要负责保障应急无线电通信业务频率的正常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广播电视部门要完善广播电视传输覆盖网，建立完善应急广播体系，确保公众能及时、准确地获取政府部门发布的权威地质灾害信息。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电力供应部门要及时修复受损毁的电力系统和设施，保障灾区应急装备的临时供电需求和灾区电力供应。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发展改革、能源等部门要组织、协调相关企业排查油库、燃气管道安全隐患，及时修复受损设施，保障灾区居民基本生活和应急处置能源需求。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公安、交通运输等单位</w:t>
      </w:r>
      <w:r>
        <w:rPr>
          <w:rFonts w:hint="eastAsia" w:ascii="仿宋" w:hAnsi="仿宋" w:eastAsia="仿宋" w:cs="仿宋"/>
          <w:color w:val="000000"/>
          <w:sz w:val="28"/>
          <w:szCs w:val="28"/>
          <w:lang w:eastAsia="zh-CN"/>
        </w:rPr>
        <w:t>要建立健全交通干线保障体系，加强统一指挥调度，采取必要的交通管制措施，建立应急救援“绿色通道”机制。</w:t>
      </w:r>
    </w:p>
    <w:p>
      <w:pPr>
        <w:pStyle w:val="3"/>
        <w:spacing w:before="100" w:after="100" w:line="415" w:lineRule="auto"/>
        <w:rPr>
          <w:rFonts w:hint="eastAsia" w:ascii="仿宋" w:hAnsi="仿宋" w:eastAsia="仿宋" w:cs="仿宋"/>
          <w:sz w:val="30"/>
          <w:szCs w:val="30"/>
          <w:lang w:val="en-US" w:eastAsia="zh-CN"/>
        </w:rPr>
      </w:pPr>
      <w:bookmarkStart w:id="26" w:name="_Toc8860"/>
      <w:r>
        <w:rPr>
          <w:rFonts w:hint="eastAsia" w:ascii="仿宋" w:hAnsi="仿宋" w:eastAsia="仿宋" w:cs="仿宋"/>
          <w:sz w:val="30"/>
          <w:szCs w:val="30"/>
          <w:lang w:val="en-US" w:eastAsia="zh-CN"/>
        </w:rPr>
        <w:t>4.6 平台保障</w:t>
      </w:r>
      <w:bookmarkEnd w:id="2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应急管理部门要综合利用自动监测、通信、计算机、遥感等技术，建立健全地质灾害应急指挥系统，形成上下贯通、反应灵敏、功能完善、统一高效的地质灾害应急救援指挥平台，实现险情灾情快速响应、应急指挥决策、灾害损失快速评估与动态跟踪、灾害趋势研判快速反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pStyle w:val="2"/>
        <w:spacing w:before="100" w:after="100" w:line="360" w:lineRule="auto"/>
        <w:rPr>
          <w:rFonts w:hint="eastAsia" w:ascii="仿宋" w:hAnsi="仿宋" w:eastAsia="仿宋" w:cs="仿宋"/>
          <w:sz w:val="32"/>
          <w:szCs w:val="32"/>
        </w:rPr>
      </w:pPr>
      <w:bookmarkStart w:id="27" w:name="_Toc8148"/>
      <w:r>
        <w:rPr>
          <w:rFonts w:hint="eastAsia" w:ascii="仿宋" w:hAnsi="仿宋" w:eastAsia="仿宋" w:cs="仿宋"/>
          <w:sz w:val="32"/>
          <w:szCs w:val="32"/>
        </w:rPr>
        <w:t>5 监督管理</w:t>
      </w:r>
      <w:bookmarkEnd w:id="27"/>
    </w:p>
    <w:p>
      <w:pPr>
        <w:pStyle w:val="3"/>
        <w:spacing w:before="100" w:after="100" w:line="415" w:lineRule="auto"/>
        <w:rPr>
          <w:rFonts w:hint="eastAsia" w:ascii="仿宋" w:hAnsi="仿宋" w:eastAsia="仿宋" w:cs="仿宋"/>
          <w:sz w:val="30"/>
          <w:szCs w:val="30"/>
          <w:lang w:val="en-US" w:eastAsia="zh-CN"/>
        </w:rPr>
      </w:pPr>
      <w:bookmarkStart w:id="28" w:name="_Toc6450"/>
      <w:r>
        <w:rPr>
          <w:rFonts w:hint="eastAsia" w:ascii="仿宋" w:hAnsi="仿宋" w:eastAsia="仿宋" w:cs="仿宋"/>
          <w:sz w:val="30"/>
          <w:szCs w:val="30"/>
          <w:lang w:val="en-US" w:eastAsia="zh-CN"/>
        </w:rPr>
        <w:t>5.1 预案演练</w:t>
      </w:r>
      <w:bookmarkEnd w:id="28"/>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应急预案编制单位应当建立应急演练制度，根据实际情况采取桌面演练、实战演练等方式，组织开展人员广泛参与、处置联动性强、形式多样、节约高效的应急演练。法律、行政法规和国家另有规定的，从其规定。如预案发生重大调整，需及时按照新的预案开展演练。同级应急管理部门负责预案演练的指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市指挥部负责组织开展突发地质灾害综合应急演练；各成员单位应结合自身职责，有计划地组织开展本系统、本领域地质灾害专项应急演练，检验并提升地质灾害应急处置能力。市应急管理局会同市指挥部有关成员单位按照有关规定，定期或不定期组织本预案的应急演练。在市应急管理局、市自然资源局协调下，每二年至少组织一次突发地质灾害事故应急处置综合演练。每次应急演练结束后牵头部门应对应急演练进行系统评估。市指挥部应加强对各成员单位地质灾害应急演练工作的检查和指导。应急演练应从实战角度出发，深入发动群众参与，达到普及应急知识和提高应急抢险实战能力的目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（3）镇（乡、村）、企事业单位也要结合实际经常开展针对性应急演练。</w:t>
      </w:r>
    </w:p>
    <w:p>
      <w:pPr>
        <w:pStyle w:val="3"/>
        <w:spacing w:before="100" w:after="100" w:line="415" w:lineRule="auto"/>
        <w:rPr>
          <w:rFonts w:hint="eastAsia" w:ascii="仿宋" w:hAnsi="仿宋" w:eastAsia="仿宋" w:cs="仿宋"/>
          <w:sz w:val="30"/>
          <w:szCs w:val="30"/>
          <w:lang w:val="en-US" w:eastAsia="zh-CN"/>
        </w:rPr>
      </w:pPr>
      <w:bookmarkStart w:id="29" w:name="_Toc439"/>
      <w:r>
        <w:rPr>
          <w:rFonts w:hint="eastAsia" w:ascii="仿宋" w:hAnsi="仿宋" w:eastAsia="仿宋" w:cs="仿宋"/>
          <w:sz w:val="30"/>
          <w:szCs w:val="30"/>
          <w:lang w:val="en-US" w:eastAsia="zh-CN"/>
        </w:rPr>
        <w:t>5.2 宣教培训</w:t>
      </w:r>
      <w:bookmarkEnd w:id="29"/>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市指挥部相关成员单位要有组织、有计划地向公众广泛开展突发地质灾害防治知识宣传教育活动，通过电视、电台、报刊、网络等媒介，普及应急法律法规、应急预案和预防、避险、自救、互救、减灾等常识，增强公众的防灾减灾意识和自救互救能力。镇指挥部和镇各成员单位应当按照隶属关系和管理责任，加强本系统、本领域地质灾害应急管理人员、参与应急处置工作人员和应急救援队伍的培训，提高日常应急管理、现场指挥协调和专业抢险救灾的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（2）教育、人力资源社会保障、文化、广播电视、新闻媒体等单位要充分利用广播、电视、互联网、报纸等各种媒体，加大对防灾减灾救灾工作的宣传、培训力度。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市人民政府要组织做好防灾减灾救灾科普知识的宣传教育工作，不断提高公众的防灾减灾救灾意识和自救互救能力。市人民政府应有计划地组织开展本辖区地质灾害应急管理人员培训，提高基层工作人员的地质灾害识灾避险技能和先期应急处置能力。</w:t>
      </w:r>
    </w:p>
    <w:p>
      <w:pPr>
        <w:pStyle w:val="3"/>
        <w:spacing w:before="100" w:after="100" w:line="415" w:lineRule="auto"/>
        <w:rPr>
          <w:rFonts w:hint="eastAsia" w:ascii="仿宋" w:hAnsi="仿宋" w:eastAsia="仿宋" w:cs="仿宋"/>
          <w:sz w:val="30"/>
          <w:szCs w:val="30"/>
          <w:lang w:val="en-US" w:eastAsia="zh-CN"/>
        </w:rPr>
      </w:pPr>
      <w:bookmarkStart w:id="30" w:name="_Toc4925"/>
      <w:r>
        <w:rPr>
          <w:rFonts w:hint="eastAsia" w:ascii="仿宋" w:hAnsi="仿宋" w:eastAsia="仿宋" w:cs="仿宋"/>
          <w:sz w:val="30"/>
          <w:szCs w:val="30"/>
          <w:lang w:val="en-US" w:eastAsia="zh-CN"/>
        </w:rPr>
        <w:t>5.3 责任与奖惩</w:t>
      </w:r>
      <w:bookmarkEnd w:id="3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市</w:t>
      </w:r>
      <w:r>
        <w:rPr>
          <w:rFonts w:hint="eastAsia" w:ascii="仿宋" w:hAnsi="仿宋" w:eastAsia="仿宋" w:cs="仿宋"/>
          <w:color w:val="000000"/>
          <w:sz w:val="28"/>
          <w:szCs w:val="28"/>
        </w:rPr>
        <w:t>人民政府对在地质灾害监测预警、综合治理、应急抢险、救援工作中</w:t>
      </w:r>
      <w:r>
        <w:rPr>
          <w:rFonts w:hint="default" w:ascii="仿宋" w:hAnsi="仿宋" w:cs="仿宋"/>
          <w:color w:val="000000"/>
          <w:sz w:val="28"/>
          <w:szCs w:val="28"/>
        </w:rPr>
        <w:t>做出</w:t>
      </w:r>
      <w:r>
        <w:rPr>
          <w:rFonts w:hint="eastAsia" w:ascii="仿宋" w:hAnsi="仿宋" w:eastAsia="仿宋" w:cs="仿宋"/>
          <w:color w:val="000000"/>
          <w:sz w:val="28"/>
          <w:szCs w:val="28"/>
        </w:rPr>
        <w:t>突出贡献的先进集体和个人给予表彰和奖励。对玩忽职守、失职、渎职的有关责任人，要依据有关规定严肃追究责任，构成犯罪的，依法追究刑事责任。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p>
    <w:p>
      <w:pPr>
        <w:pStyle w:val="2"/>
        <w:spacing w:before="100" w:after="100" w:line="360" w:lineRule="auto"/>
        <w:rPr>
          <w:rFonts w:hint="eastAsia" w:ascii="仿宋" w:hAnsi="仿宋" w:eastAsia="仿宋" w:cs="仿宋"/>
          <w:sz w:val="32"/>
          <w:szCs w:val="32"/>
        </w:rPr>
      </w:pPr>
      <w:bookmarkStart w:id="31" w:name="_Toc25237"/>
      <w:r>
        <w:rPr>
          <w:rFonts w:hint="eastAsia" w:ascii="仿宋" w:hAnsi="仿宋" w:eastAsia="仿宋" w:cs="仿宋"/>
          <w:sz w:val="32"/>
          <w:szCs w:val="32"/>
        </w:rPr>
        <w:t>6 附则</w:t>
      </w:r>
      <w:bookmarkEnd w:id="31"/>
    </w:p>
    <w:p>
      <w:pPr>
        <w:pStyle w:val="3"/>
        <w:spacing w:before="100" w:after="100" w:line="415" w:lineRule="auto"/>
        <w:rPr>
          <w:rFonts w:hint="eastAsia" w:ascii="仿宋" w:hAnsi="仿宋" w:eastAsia="仿宋" w:cs="仿宋"/>
          <w:sz w:val="30"/>
          <w:szCs w:val="30"/>
          <w:lang w:val="en-US" w:eastAsia="zh-CN"/>
        </w:rPr>
      </w:pPr>
      <w:bookmarkStart w:id="32" w:name="_Toc31041"/>
      <w:r>
        <w:rPr>
          <w:rFonts w:hint="eastAsia" w:ascii="仿宋" w:hAnsi="仿宋" w:eastAsia="仿宋" w:cs="仿宋"/>
          <w:sz w:val="30"/>
          <w:szCs w:val="30"/>
          <w:lang w:val="en-US" w:eastAsia="zh-CN"/>
        </w:rPr>
        <w:t>6.1 名词术语</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（1）地质灾害易发区是指具备地质灾害发生的地质构造、地形地貌和气候条件，容易发生地质灾害的区域。</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（2）地质灾害危险区是指已经出现地质灾害迹象，明显可能发生地质灾害且可能造成人员伤亡和经济损失的区域或地段。</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（3）次生灾害是指由地质灾害造成的工程结构、设施和自然环境破坏而引发的灾害，如水灾、爆炸及剧毒和强腐蚀性物质泄漏等。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（5）生命线设施是指供电、供水、排水、燃气、热力、供油系统以及通信、交通等公用设施。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直接经济损失是指地质灾害及次生灾害造成的物质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pStyle w:val="3"/>
        <w:spacing w:before="100" w:after="100" w:line="415" w:lineRule="auto"/>
        <w:rPr>
          <w:rFonts w:hint="eastAsia" w:ascii="仿宋" w:hAnsi="仿宋" w:eastAsia="仿宋" w:cs="仿宋"/>
          <w:sz w:val="30"/>
          <w:szCs w:val="30"/>
          <w:lang w:val="en-US" w:eastAsia="zh-CN"/>
        </w:rPr>
      </w:pPr>
      <w:bookmarkStart w:id="33" w:name="_Toc13777"/>
      <w:r>
        <w:rPr>
          <w:rFonts w:hint="eastAsia" w:ascii="仿宋" w:hAnsi="仿宋" w:eastAsia="仿宋" w:cs="仿宋"/>
          <w:sz w:val="30"/>
          <w:szCs w:val="30"/>
          <w:lang w:val="en-US" w:eastAsia="zh-CN"/>
        </w:rPr>
        <w:t>6.2 预案管理</w:t>
      </w:r>
      <w:bookmarkEnd w:id="3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本预案由市应急管理局会同有关部门、单位组织制订，报市人民政府批准后印发实施。由市应急管理局负责解释。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预案每</w:t>
      </w: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年组织一次评估，视情况变化，按照有关规定予以修订完善，修订后的预案按原程序报批和备案。</w:t>
      </w:r>
    </w:p>
    <w:p>
      <w:pPr>
        <w:pStyle w:val="3"/>
        <w:spacing w:before="100" w:after="100" w:line="415" w:lineRule="auto"/>
        <w:rPr>
          <w:rFonts w:hint="eastAsia" w:ascii="仿宋" w:hAnsi="仿宋" w:eastAsia="仿宋" w:cs="仿宋"/>
          <w:sz w:val="30"/>
          <w:szCs w:val="30"/>
          <w:lang w:val="en-US" w:eastAsia="zh-CN"/>
        </w:rPr>
      </w:pPr>
      <w:bookmarkStart w:id="34" w:name="_Toc4694"/>
      <w:r>
        <w:rPr>
          <w:rFonts w:hint="eastAsia" w:ascii="仿宋" w:hAnsi="仿宋" w:eastAsia="仿宋" w:cs="仿宋"/>
          <w:sz w:val="30"/>
          <w:szCs w:val="30"/>
          <w:lang w:val="en-US" w:eastAsia="zh-CN"/>
        </w:rPr>
        <w:t>6.3 预案衔接</w:t>
      </w:r>
      <w:bookmarkEnd w:id="3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各</w:t>
      </w:r>
      <w:r>
        <w:rPr>
          <w:rFonts w:hint="eastAsia" w:ascii="仿宋" w:hAnsi="仿宋" w:eastAsia="仿宋" w:cs="仿宋"/>
          <w:color w:val="000000"/>
          <w:sz w:val="28"/>
          <w:szCs w:val="28"/>
          <w:lang w:eastAsia="zh-CN"/>
        </w:rPr>
        <w:t>镇（乡、村）</w:t>
      </w:r>
      <w:r>
        <w:rPr>
          <w:rFonts w:hint="eastAsia" w:ascii="仿宋" w:hAnsi="仿宋" w:eastAsia="仿宋" w:cs="仿宋"/>
          <w:color w:val="000000"/>
          <w:sz w:val="28"/>
          <w:szCs w:val="28"/>
        </w:rPr>
        <w:t>人民政府制定本行政区域</w:t>
      </w:r>
      <w:r>
        <w:rPr>
          <w:rFonts w:hint="eastAsia" w:ascii="仿宋" w:hAnsi="仿宋" w:eastAsia="仿宋" w:cs="仿宋"/>
          <w:color w:val="000000"/>
          <w:kern w:val="24"/>
          <w:sz w:val="28"/>
          <w:szCs w:val="28"/>
        </w:rPr>
        <w:t>突发地质灾害应急预案</w:t>
      </w:r>
      <w:r>
        <w:rPr>
          <w:rFonts w:hint="eastAsia" w:ascii="仿宋" w:hAnsi="仿宋" w:eastAsia="仿宋" w:cs="仿宋"/>
          <w:color w:val="000000"/>
          <w:sz w:val="28"/>
          <w:szCs w:val="28"/>
        </w:rPr>
        <w:t>，报上级人民政府应急管理部门备案。有关主管部门、单位要按照本预案规定认真履行职责，并结合实际制定本部门、本单位的</w:t>
      </w:r>
      <w:r>
        <w:rPr>
          <w:rFonts w:hint="eastAsia" w:ascii="仿宋" w:hAnsi="仿宋" w:eastAsia="仿宋" w:cs="仿宋"/>
          <w:color w:val="000000"/>
          <w:kern w:val="24"/>
          <w:sz w:val="28"/>
          <w:szCs w:val="28"/>
        </w:rPr>
        <w:t>突发地质灾害</w:t>
      </w:r>
      <w:r>
        <w:rPr>
          <w:rFonts w:hint="eastAsia" w:ascii="仿宋" w:hAnsi="仿宋" w:eastAsia="仿宋" w:cs="仿宋"/>
          <w:color w:val="000000"/>
          <w:sz w:val="28"/>
          <w:szCs w:val="28"/>
        </w:rPr>
        <w:t>应急预案，报同级应急管理部门备案。</w:t>
      </w:r>
    </w:p>
    <w:p>
      <w:pPr>
        <w:pStyle w:val="3"/>
        <w:spacing w:before="100" w:after="100" w:line="415" w:lineRule="auto"/>
        <w:rPr>
          <w:rFonts w:hint="eastAsia" w:ascii="仿宋" w:hAnsi="仿宋" w:eastAsia="仿宋" w:cs="仿宋"/>
          <w:sz w:val="30"/>
          <w:szCs w:val="30"/>
          <w:lang w:val="en-US" w:eastAsia="zh-CN"/>
        </w:rPr>
      </w:pPr>
      <w:bookmarkStart w:id="35" w:name="_Toc19037"/>
      <w:r>
        <w:rPr>
          <w:rFonts w:hint="eastAsia" w:ascii="仿宋" w:hAnsi="仿宋" w:eastAsia="仿宋" w:cs="仿宋"/>
          <w:sz w:val="30"/>
          <w:szCs w:val="30"/>
          <w:lang w:val="en-US" w:eastAsia="zh-CN"/>
        </w:rPr>
        <w:t>6.4 预案实施时间</w:t>
      </w:r>
      <w:bookmarkEnd w:id="35"/>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color w:val="000000"/>
          <w:sz w:val="28"/>
          <w:szCs w:val="28"/>
        </w:rPr>
      </w:pPr>
      <w:r>
        <w:rPr>
          <w:rFonts w:hint="eastAsia" w:ascii="仿宋" w:hAnsi="仿宋" w:eastAsia="仿宋" w:cs="仿宋"/>
          <w:color w:val="000000"/>
          <w:spacing w:val="4"/>
          <w:sz w:val="28"/>
          <w:szCs w:val="28"/>
        </w:rPr>
        <w:t>本预案自发布之日起实施。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附件：1.</w:t>
      </w:r>
      <w:r>
        <w:rPr>
          <w:rFonts w:hint="eastAsia" w:ascii="仿宋" w:hAnsi="仿宋" w:eastAsia="仿宋" w:cs="仿宋"/>
          <w:color w:val="000000"/>
          <w:spacing w:val="4"/>
          <w:sz w:val="28"/>
          <w:szCs w:val="28"/>
          <w:lang w:val="en-US" w:eastAsia="zh-CN"/>
        </w:rPr>
        <w:t>地质灾害分级标准</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color w:val="000000"/>
          <w:spacing w:val="4"/>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pacing w:val="4"/>
          <w:sz w:val="28"/>
          <w:szCs w:val="28"/>
          <w:lang w:val="en-US" w:eastAsia="zh-CN"/>
        </w:rPr>
        <w:t>应急指挥部成员名单</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color w:val="000000"/>
          <w:spacing w:val="4"/>
          <w:sz w:val="28"/>
          <w:szCs w:val="28"/>
          <w:lang w:val="en-US" w:eastAsia="zh-CN"/>
        </w:rPr>
      </w:pPr>
      <w:r>
        <w:rPr>
          <w:rFonts w:hint="eastAsia" w:ascii="仿宋" w:hAnsi="仿宋" w:eastAsia="仿宋" w:cs="仿宋"/>
          <w:color w:val="000000"/>
          <w:sz w:val="28"/>
          <w:szCs w:val="28"/>
        </w:rPr>
        <w:t>3.</w:t>
      </w:r>
      <w:r>
        <w:rPr>
          <w:rFonts w:hint="eastAsia" w:ascii="仿宋" w:hAnsi="仿宋" w:eastAsia="仿宋" w:cs="仿宋"/>
          <w:color w:val="000000"/>
          <w:spacing w:val="4"/>
          <w:sz w:val="28"/>
          <w:szCs w:val="28"/>
          <w:lang w:val="en-US" w:eastAsia="zh-CN"/>
        </w:rPr>
        <w:t>重点区域地质灾害表</w:t>
      </w:r>
    </w:p>
    <w:p>
      <w:pPr>
        <w:keepNext w:val="0"/>
        <w:keepLines w:val="0"/>
        <w:pageBreakBefore w:val="0"/>
        <w:widowControl w:val="0"/>
        <w:kinsoku/>
        <w:wordWrap/>
        <w:overflowPunct/>
        <w:topLinePunct w:val="0"/>
        <w:autoSpaceDE/>
        <w:autoSpaceDN/>
        <w:bidi w:val="0"/>
        <w:adjustRightInd/>
        <w:snapToGrid/>
        <w:spacing w:line="520" w:lineRule="exact"/>
        <w:ind w:firstLine="864" w:firstLineChars="300"/>
        <w:textAlignment w:val="auto"/>
        <w:rPr>
          <w:rFonts w:hint="eastAsia" w:ascii="仿宋" w:hAnsi="仿宋" w:eastAsia="仿宋" w:cs="仿宋"/>
          <w:color w:val="000000"/>
          <w:spacing w:val="4"/>
          <w:sz w:val="28"/>
          <w:szCs w:val="28"/>
          <w:lang w:val="en-US" w:eastAsia="zh-CN"/>
        </w:rPr>
      </w:pPr>
      <w:r>
        <w:rPr>
          <w:rFonts w:hint="eastAsia" w:ascii="仿宋" w:hAnsi="仿宋" w:eastAsia="仿宋" w:cs="仿宋"/>
          <w:color w:val="000000"/>
          <w:spacing w:val="4"/>
          <w:sz w:val="28"/>
          <w:szCs w:val="28"/>
          <w:lang w:val="en-US" w:eastAsia="zh-CN"/>
        </w:rPr>
        <w:t>4.各镇（乡）应急值班电话</w:t>
      </w:r>
    </w:p>
    <w:p>
      <w:pPr>
        <w:keepNext w:val="0"/>
        <w:keepLines w:val="0"/>
        <w:pageBreakBefore w:val="0"/>
        <w:widowControl w:val="0"/>
        <w:kinsoku/>
        <w:wordWrap/>
        <w:overflowPunct/>
        <w:topLinePunct w:val="0"/>
        <w:autoSpaceDE/>
        <w:autoSpaceDN/>
        <w:bidi w:val="0"/>
        <w:adjustRightInd/>
        <w:snapToGrid/>
        <w:spacing w:line="520" w:lineRule="exact"/>
        <w:ind w:firstLine="864" w:firstLineChars="300"/>
        <w:textAlignment w:val="auto"/>
        <w:rPr>
          <w:rFonts w:hint="eastAsia" w:ascii="仿宋" w:hAnsi="仿宋" w:eastAsia="仿宋" w:cs="仿宋"/>
          <w:color w:val="000000"/>
          <w:spacing w:val="4"/>
          <w:sz w:val="28"/>
          <w:szCs w:val="28"/>
          <w:lang w:val="en-US" w:eastAsia="zh-CN"/>
        </w:rPr>
      </w:pPr>
      <w:r>
        <w:rPr>
          <w:rFonts w:hint="eastAsia" w:ascii="仿宋" w:hAnsi="仿宋" w:eastAsia="仿宋" w:cs="仿宋"/>
          <w:color w:val="000000"/>
          <w:spacing w:val="4"/>
          <w:sz w:val="28"/>
          <w:szCs w:val="28"/>
          <w:lang w:val="en-US" w:eastAsia="zh-CN"/>
        </w:rPr>
        <w:t>5.突发地质灾害信息报告表</w:t>
      </w: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pStyle w:val="2"/>
        <w:spacing w:before="100" w:after="100" w:line="360" w:lineRule="auto"/>
        <w:rPr>
          <w:rFonts w:hint="eastAsia" w:ascii="仿宋" w:hAnsi="仿宋" w:eastAsia="仿宋" w:cs="仿宋"/>
          <w:sz w:val="32"/>
          <w:szCs w:val="32"/>
          <w:lang w:val="en-US" w:eastAsia="zh-CN"/>
        </w:rPr>
      </w:pPr>
      <w:bookmarkStart w:id="36" w:name="_Toc27892"/>
      <w:r>
        <w:rPr>
          <w:rFonts w:hint="eastAsia" w:ascii="仿宋" w:hAnsi="仿宋" w:eastAsia="仿宋" w:cs="仿宋"/>
          <w:sz w:val="32"/>
          <w:szCs w:val="32"/>
        </w:rPr>
        <w:t>附件1</w:t>
      </w:r>
      <w:r>
        <w:rPr>
          <w:rFonts w:hint="eastAsia" w:ascii="仿宋" w:hAnsi="仿宋" w:eastAsia="仿宋" w:cs="仿宋"/>
          <w:sz w:val="32"/>
          <w:szCs w:val="32"/>
          <w:lang w:val="en-US" w:eastAsia="zh-CN"/>
        </w:rPr>
        <w:t xml:space="preserve"> 地质灾害分级标准</w:t>
      </w:r>
      <w:bookmarkEnd w:id="36"/>
    </w:p>
    <w:p>
      <w:pPr>
        <w:tabs>
          <w:tab w:val="left" w:pos="312"/>
        </w:tabs>
        <w:spacing w:line="560" w:lineRule="exact"/>
        <w:jc w:val="center"/>
        <w:rPr>
          <w:rFonts w:hint="eastAsia" w:ascii="仿宋" w:hAnsi="仿宋" w:eastAsia="仿宋" w:cs="仿宋"/>
          <w:b/>
          <w:color w:val="000000"/>
          <w:spacing w:val="4"/>
          <w:sz w:val="28"/>
          <w:szCs w:val="28"/>
          <w:lang w:val="en-US" w:eastAsia="zh-CN"/>
        </w:rPr>
      </w:pPr>
      <w:r>
        <w:rPr>
          <w:rFonts w:hint="eastAsia" w:ascii="仿宋" w:hAnsi="仿宋" w:eastAsia="仿宋" w:cs="仿宋"/>
          <w:b/>
          <w:color w:val="000000"/>
          <w:spacing w:val="4"/>
          <w:sz w:val="28"/>
          <w:szCs w:val="28"/>
          <w:lang w:val="en-US" w:eastAsia="zh-CN"/>
        </w:rPr>
        <w:t>地质灾害分级标准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仿宋" w:hAnsi="仿宋" w:eastAsia="仿宋" w:cs="仿宋"/>
          <w:color w:val="424242"/>
          <w:sz w:val="28"/>
          <w:szCs w:val="28"/>
        </w:rPr>
      </w:pPr>
      <w:r>
        <w:rPr>
          <w:rStyle w:val="17"/>
          <w:rFonts w:hint="eastAsia" w:ascii="仿宋" w:hAnsi="仿宋" w:eastAsia="仿宋" w:cs="仿宋"/>
          <w:color w:val="424242"/>
          <w:sz w:val="28"/>
          <w:szCs w:val="28"/>
        </w:rPr>
        <w:t>1.</w:t>
      </w:r>
      <w:r>
        <w:rPr>
          <w:rStyle w:val="17"/>
          <w:rFonts w:hint="eastAsia" w:ascii="仿宋" w:hAnsi="仿宋" w:eastAsia="仿宋" w:cs="仿宋"/>
          <w:color w:val="424242"/>
          <w:sz w:val="28"/>
          <w:szCs w:val="28"/>
          <w:lang w:eastAsia="zh-CN"/>
        </w:rPr>
        <w:t>特别重大地质灾害（</w:t>
      </w:r>
      <w:r>
        <w:rPr>
          <w:rStyle w:val="17"/>
          <w:rFonts w:hint="eastAsia" w:ascii="仿宋" w:hAnsi="仿宋" w:eastAsia="仿宋" w:cs="仿宋"/>
          <w:color w:val="424242"/>
          <w:sz w:val="28"/>
          <w:szCs w:val="28"/>
        </w:rPr>
        <w:t>I</w:t>
      </w:r>
      <w:r>
        <w:rPr>
          <w:rStyle w:val="17"/>
          <w:rFonts w:hint="eastAsia" w:ascii="仿宋" w:hAnsi="仿宋" w:eastAsia="仿宋" w:cs="仿宋"/>
          <w:color w:val="424242"/>
          <w:sz w:val="28"/>
          <w:szCs w:val="28"/>
          <w:lang w:eastAsia="zh-CN"/>
        </w:rPr>
        <w:t>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1</w:t>
      </w:r>
      <w:r>
        <w:rPr>
          <w:rFonts w:hint="eastAsia" w:ascii="仿宋" w:hAnsi="仿宋" w:eastAsia="仿宋" w:cs="仿宋"/>
          <w:color w:val="424242"/>
          <w:sz w:val="28"/>
          <w:szCs w:val="28"/>
          <w:lang w:eastAsia="zh-CN"/>
        </w:rPr>
        <w:t>）因山体崩塌、滑坡、泥石流、地面塌陷等灾害造成</w:t>
      </w:r>
      <w:r>
        <w:rPr>
          <w:rFonts w:hint="eastAsia" w:ascii="仿宋" w:hAnsi="仿宋" w:eastAsia="仿宋" w:cs="仿宋"/>
          <w:color w:val="424242"/>
          <w:sz w:val="28"/>
          <w:szCs w:val="28"/>
        </w:rPr>
        <w:t>30</w:t>
      </w:r>
      <w:r>
        <w:rPr>
          <w:rFonts w:hint="eastAsia" w:ascii="仿宋" w:hAnsi="仿宋" w:eastAsia="仿宋" w:cs="仿宋"/>
          <w:color w:val="424242"/>
          <w:sz w:val="28"/>
          <w:szCs w:val="28"/>
          <w:lang w:eastAsia="zh-CN"/>
        </w:rPr>
        <w:t>人以上死亡，或直接经济损失</w:t>
      </w:r>
      <w:r>
        <w:rPr>
          <w:rFonts w:hint="eastAsia" w:ascii="仿宋" w:hAnsi="仿宋" w:eastAsia="仿宋" w:cs="仿宋"/>
          <w:color w:val="424242"/>
          <w:sz w:val="28"/>
          <w:szCs w:val="28"/>
        </w:rPr>
        <w:t>1000</w:t>
      </w:r>
      <w:r>
        <w:rPr>
          <w:rFonts w:hint="eastAsia" w:ascii="仿宋" w:hAnsi="仿宋" w:eastAsia="仿宋" w:cs="仿宋"/>
          <w:color w:val="424242"/>
          <w:sz w:val="28"/>
          <w:szCs w:val="28"/>
          <w:lang w:eastAsia="zh-CN"/>
        </w:rPr>
        <w:t>万元以上的突发地质灾害。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2</w:t>
      </w:r>
      <w:r>
        <w:rPr>
          <w:rFonts w:hint="eastAsia" w:ascii="仿宋" w:hAnsi="仿宋" w:eastAsia="仿宋" w:cs="仿宋"/>
          <w:color w:val="424242"/>
          <w:sz w:val="28"/>
          <w:szCs w:val="28"/>
          <w:lang w:eastAsia="zh-CN"/>
        </w:rPr>
        <w:t>）受突发地质灾害威胁，需转移人数在</w:t>
      </w:r>
      <w:r>
        <w:rPr>
          <w:rFonts w:hint="eastAsia" w:ascii="仿宋" w:hAnsi="仿宋" w:eastAsia="仿宋" w:cs="仿宋"/>
          <w:color w:val="424242"/>
          <w:sz w:val="28"/>
          <w:szCs w:val="28"/>
        </w:rPr>
        <w:t>500</w:t>
      </w:r>
      <w:r>
        <w:rPr>
          <w:rFonts w:hint="eastAsia" w:ascii="仿宋" w:hAnsi="仿宋" w:eastAsia="仿宋" w:cs="仿宋"/>
          <w:color w:val="424242"/>
          <w:sz w:val="28"/>
          <w:szCs w:val="28"/>
          <w:lang w:eastAsia="zh-CN"/>
        </w:rPr>
        <w:t>人以上，或可能造成的经济损失在</w:t>
      </w:r>
      <w:r>
        <w:rPr>
          <w:rFonts w:hint="eastAsia" w:ascii="仿宋" w:hAnsi="仿宋" w:eastAsia="仿宋" w:cs="仿宋"/>
          <w:color w:val="424242"/>
          <w:sz w:val="28"/>
          <w:szCs w:val="28"/>
        </w:rPr>
        <w:t>3000</w:t>
      </w:r>
      <w:r>
        <w:rPr>
          <w:rFonts w:hint="eastAsia" w:ascii="仿宋" w:hAnsi="仿宋" w:eastAsia="仿宋" w:cs="仿宋"/>
          <w:color w:val="424242"/>
          <w:sz w:val="28"/>
          <w:szCs w:val="28"/>
          <w:lang w:eastAsia="zh-CN"/>
        </w:rPr>
        <w:t>万元以上的灾害险情。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）造成铁路繁忙干线、国家高速公路网线路、民航和航道长时间中断，或特别严重威胁群众生命财产安全、有特别严重社会影响的突发地质灾害。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4</w:t>
      </w:r>
      <w:r>
        <w:rPr>
          <w:rFonts w:hint="eastAsia" w:ascii="仿宋" w:hAnsi="仿宋" w:eastAsia="仿宋" w:cs="仿宋"/>
          <w:color w:val="424242"/>
          <w:sz w:val="28"/>
          <w:szCs w:val="28"/>
          <w:lang w:eastAsia="zh-CN"/>
        </w:rPr>
        <w:t>）因突发地质灾害造成大江大河干流或支流被阻断，对群众生命财产安全造成特别重大影响。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仿宋" w:hAnsi="仿宋" w:eastAsia="仿宋" w:cs="仿宋"/>
          <w:color w:val="424242"/>
          <w:sz w:val="28"/>
          <w:szCs w:val="28"/>
        </w:rPr>
      </w:pPr>
      <w:r>
        <w:rPr>
          <w:rStyle w:val="17"/>
          <w:rFonts w:hint="eastAsia" w:ascii="仿宋" w:hAnsi="仿宋" w:eastAsia="仿宋" w:cs="仿宋"/>
          <w:color w:val="424242"/>
          <w:sz w:val="28"/>
          <w:szCs w:val="28"/>
        </w:rPr>
        <w:t>2.</w:t>
      </w:r>
      <w:r>
        <w:rPr>
          <w:rStyle w:val="17"/>
          <w:rFonts w:hint="eastAsia" w:ascii="仿宋" w:hAnsi="仿宋" w:eastAsia="仿宋" w:cs="仿宋"/>
          <w:color w:val="424242"/>
          <w:sz w:val="28"/>
          <w:szCs w:val="28"/>
          <w:lang w:eastAsia="zh-CN"/>
        </w:rPr>
        <w:t>重大地质灾害（</w:t>
      </w:r>
      <w:r>
        <w:rPr>
          <w:rStyle w:val="17"/>
          <w:rFonts w:hint="eastAsia" w:ascii="仿宋" w:hAnsi="仿宋" w:eastAsia="仿宋" w:cs="仿宋"/>
          <w:color w:val="424242"/>
          <w:sz w:val="28"/>
          <w:szCs w:val="28"/>
        </w:rPr>
        <w:t>II</w:t>
      </w:r>
      <w:r>
        <w:rPr>
          <w:rStyle w:val="17"/>
          <w:rFonts w:hint="eastAsia" w:ascii="仿宋" w:hAnsi="仿宋" w:eastAsia="仿宋" w:cs="仿宋"/>
          <w:color w:val="424242"/>
          <w:sz w:val="28"/>
          <w:szCs w:val="28"/>
          <w:lang w:eastAsia="zh-CN"/>
        </w:rPr>
        <w:t>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1</w:t>
      </w:r>
      <w:r>
        <w:rPr>
          <w:rFonts w:hint="eastAsia" w:ascii="仿宋" w:hAnsi="仿宋" w:eastAsia="仿宋" w:cs="仿宋"/>
          <w:color w:val="424242"/>
          <w:sz w:val="28"/>
          <w:szCs w:val="28"/>
          <w:lang w:eastAsia="zh-CN"/>
        </w:rPr>
        <w:t>）因山体崩塌、滑坡、泥石流、地面塌陷等灾害造成</w:t>
      </w:r>
      <w:r>
        <w:rPr>
          <w:rFonts w:hint="eastAsia" w:ascii="仿宋" w:hAnsi="仿宋" w:eastAsia="仿宋" w:cs="仿宋"/>
          <w:color w:val="424242"/>
          <w:sz w:val="28"/>
          <w:szCs w:val="28"/>
        </w:rPr>
        <w:t>10</w:t>
      </w:r>
      <w:r>
        <w:rPr>
          <w:rFonts w:hint="eastAsia" w:ascii="仿宋" w:hAnsi="仿宋" w:eastAsia="仿宋" w:cs="仿宋"/>
          <w:color w:val="424242"/>
          <w:sz w:val="28"/>
          <w:szCs w:val="28"/>
          <w:lang w:eastAsia="zh-CN"/>
        </w:rPr>
        <w:t>人以上、</w:t>
      </w:r>
      <w:r>
        <w:rPr>
          <w:rFonts w:hint="eastAsia" w:ascii="仿宋" w:hAnsi="仿宋" w:eastAsia="仿宋" w:cs="仿宋"/>
          <w:color w:val="424242"/>
          <w:sz w:val="28"/>
          <w:szCs w:val="28"/>
        </w:rPr>
        <w:t>30</w:t>
      </w:r>
      <w:r>
        <w:rPr>
          <w:rFonts w:hint="eastAsia" w:ascii="仿宋" w:hAnsi="仿宋" w:eastAsia="仿宋" w:cs="仿宋"/>
          <w:color w:val="424242"/>
          <w:sz w:val="28"/>
          <w:szCs w:val="28"/>
          <w:lang w:eastAsia="zh-CN"/>
        </w:rPr>
        <w:t>人以下死亡，或直接经济损失</w:t>
      </w:r>
      <w:r>
        <w:rPr>
          <w:rFonts w:hint="eastAsia" w:ascii="仿宋" w:hAnsi="仿宋" w:eastAsia="仿宋" w:cs="仿宋"/>
          <w:color w:val="424242"/>
          <w:sz w:val="28"/>
          <w:szCs w:val="28"/>
        </w:rPr>
        <w:t>500</w:t>
      </w:r>
      <w:r>
        <w:rPr>
          <w:rFonts w:hint="eastAsia" w:ascii="仿宋" w:hAnsi="仿宋" w:eastAsia="仿宋" w:cs="仿宋"/>
          <w:color w:val="424242"/>
          <w:sz w:val="28"/>
          <w:szCs w:val="28"/>
          <w:lang w:eastAsia="zh-CN"/>
        </w:rPr>
        <w:t>万元以上、</w:t>
      </w:r>
      <w:r>
        <w:rPr>
          <w:rFonts w:hint="eastAsia" w:ascii="仿宋" w:hAnsi="仿宋" w:eastAsia="仿宋" w:cs="仿宋"/>
          <w:color w:val="424242"/>
          <w:sz w:val="28"/>
          <w:szCs w:val="28"/>
        </w:rPr>
        <w:t>1000</w:t>
      </w:r>
      <w:r>
        <w:rPr>
          <w:rFonts w:hint="eastAsia" w:ascii="仿宋" w:hAnsi="仿宋" w:eastAsia="仿宋" w:cs="仿宋"/>
          <w:color w:val="424242"/>
          <w:sz w:val="28"/>
          <w:szCs w:val="28"/>
          <w:lang w:eastAsia="zh-CN"/>
        </w:rPr>
        <w:t>万元以下的突发地质灾害。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2</w:t>
      </w:r>
      <w:r>
        <w:rPr>
          <w:rFonts w:hint="eastAsia" w:ascii="仿宋" w:hAnsi="仿宋" w:eastAsia="仿宋" w:cs="仿宋"/>
          <w:color w:val="424242"/>
          <w:sz w:val="28"/>
          <w:szCs w:val="28"/>
          <w:lang w:eastAsia="zh-CN"/>
        </w:rPr>
        <w:t>）受突发地质灾害威胁，需转移人数在</w:t>
      </w:r>
      <w:r>
        <w:rPr>
          <w:rFonts w:hint="eastAsia" w:ascii="仿宋" w:hAnsi="仿宋" w:eastAsia="仿宋" w:cs="仿宋"/>
          <w:color w:val="424242"/>
          <w:sz w:val="28"/>
          <w:szCs w:val="28"/>
        </w:rPr>
        <w:t>200</w:t>
      </w:r>
      <w:r>
        <w:rPr>
          <w:rFonts w:hint="eastAsia" w:ascii="仿宋" w:hAnsi="仿宋" w:eastAsia="仿宋" w:cs="仿宋"/>
          <w:color w:val="424242"/>
          <w:sz w:val="28"/>
          <w:szCs w:val="28"/>
          <w:lang w:eastAsia="zh-CN"/>
        </w:rPr>
        <w:t>人以上、</w:t>
      </w:r>
      <w:r>
        <w:rPr>
          <w:rFonts w:hint="eastAsia" w:ascii="仿宋" w:hAnsi="仿宋" w:eastAsia="仿宋" w:cs="仿宋"/>
          <w:color w:val="424242"/>
          <w:sz w:val="28"/>
          <w:szCs w:val="28"/>
        </w:rPr>
        <w:t>500</w:t>
      </w:r>
      <w:r>
        <w:rPr>
          <w:rFonts w:hint="eastAsia" w:ascii="仿宋" w:hAnsi="仿宋" w:eastAsia="仿宋" w:cs="仿宋"/>
          <w:color w:val="424242"/>
          <w:sz w:val="28"/>
          <w:szCs w:val="28"/>
          <w:lang w:eastAsia="zh-CN"/>
        </w:rPr>
        <w:t>人以下，或可能造成经济损失</w:t>
      </w:r>
      <w:r>
        <w:rPr>
          <w:rFonts w:hint="eastAsia" w:ascii="仿宋" w:hAnsi="仿宋" w:eastAsia="仿宋" w:cs="仿宋"/>
          <w:color w:val="424242"/>
          <w:sz w:val="28"/>
          <w:szCs w:val="28"/>
        </w:rPr>
        <w:t>1000</w:t>
      </w:r>
      <w:r>
        <w:rPr>
          <w:rFonts w:hint="eastAsia" w:ascii="仿宋" w:hAnsi="仿宋" w:eastAsia="仿宋" w:cs="仿宋"/>
          <w:color w:val="424242"/>
          <w:sz w:val="28"/>
          <w:szCs w:val="28"/>
          <w:lang w:eastAsia="zh-CN"/>
        </w:rPr>
        <w:t>万元以上、</w:t>
      </w:r>
      <w:r>
        <w:rPr>
          <w:rFonts w:hint="eastAsia" w:ascii="仿宋" w:hAnsi="仿宋" w:eastAsia="仿宋" w:cs="仿宋"/>
          <w:color w:val="424242"/>
          <w:sz w:val="28"/>
          <w:szCs w:val="28"/>
        </w:rPr>
        <w:t>3000</w:t>
      </w:r>
      <w:r>
        <w:rPr>
          <w:rFonts w:hint="eastAsia" w:ascii="仿宋" w:hAnsi="仿宋" w:eastAsia="仿宋" w:cs="仿宋"/>
          <w:color w:val="424242"/>
          <w:sz w:val="28"/>
          <w:szCs w:val="28"/>
          <w:lang w:eastAsia="zh-CN"/>
        </w:rPr>
        <w:t>万元以下的灾害险情。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）造成铁路繁忙干线、国家高速公路网线路、民航和航道较长时间中断，或严重威胁群众生命财产安全、有严重社会影响的突发地质灾害。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4</w:t>
      </w:r>
      <w:r>
        <w:rPr>
          <w:rFonts w:hint="eastAsia" w:ascii="仿宋" w:hAnsi="仿宋" w:eastAsia="仿宋" w:cs="仿宋"/>
          <w:color w:val="424242"/>
          <w:sz w:val="28"/>
          <w:szCs w:val="28"/>
          <w:lang w:eastAsia="zh-CN"/>
        </w:rPr>
        <w:t>）因突发地质灾害造成大江大河支流被阻断，对群众生命财产安全造成重大影响。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仿宋" w:hAnsi="仿宋" w:eastAsia="仿宋" w:cs="仿宋"/>
          <w:color w:val="424242"/>
          <w:sz w:val="28"/>
          <w:szCs w:val="28"/>
        </w:rPr>
      </w:pPr>
      <w:r>
        <w:rPr>
          <w:rStyle w:val="17"/>
          <w:rFonts w:hint="eastAsia" w:ascii="仿宋" w:hAnsi="仿宋" w:eastAsia="仿宋" w:cs="仿宋"/>
          <w:color w:val="424242"/>
          <w:sz w:val="28"/>
          <w:szCs w:val="28"/>
        </w:rPr>
        <w:t>3.</w:t>
      </w:r>
      <w:r>
        <w:rPr>
          <w:rStyle w:val="17"/>
          <w:rFonts w:hint="eastAsia" w:ascii="仿宋" w:hAnsi="仿宋" w:eastAsia="仿宋" w:cs="仿宋"/>
          <w:color w:val="424242"/>
          <w:sz w:val="28"/>
          <w:szCs w:val="28"/>
          <w:lang w:eastAsia="zh-CN"/>
        </w:rPr>
        <w:t>较大地质灾害（</w:t>
      </w:r>
      <w:r>
        <w:rPr>
          <w:rStyle w:val="17"/>
          <w:rFonts w:hint="eastAsia" w:ascii="仿宋" w:hAnsi="仿宋" w:eastAsia="仿宋" w:cs="仿宋"/>
          <w:color w:val="424242"/>
          <w:sz w:val="28"/>
          <w:szCs w:val="28"/>
        </w:rPr>
        <w:t>III</w:t>
      </w:r>
      <w:r>
        <w:rPr>
          <w:rStyle w:val="17"/>
          <w:rFonts w:hint="eastAsia" w:ascii="仿宋" w:hAnsi="仿宋" w:eastAsia="仿宋" w:cs="仿宋"/>
          <w:color w:val="424242"/>
          <w:sz w:val="28"/>
          <w:szCs w:val="28"/>
          <w:lang w:eastAsia="zh-CN"/>
        </w:rPr>
        <w:t>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1</w:t>
      </w:r>
      <w:r>
        <w:rPr>
          <w:rFonts w:hint="eastAsia" w:ascii="仿宋" w:hAnsi="仿宋" w:eastAsia="仿宋" w:cs="仿宋"/>
          <w:color w:val="424242"/>
          <w:sz w:val="28"/>
          <w:szCs w:val="28"/>
          <w:lang w:eastAsia="zh-CN"/>
        </w:rPr>
        <w:t>）因山体崩塌、滑坡、泥石流、地面塌陷等灾害造成</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人以上、</w:t>
      </w:r>
      <w:r>
        <w:rPr>
          <w:rFonts w:hint="eastAsia" w:ascii="仿宋" w:hAnsi="仿宋" w:eastAsia="仿宋" w:cs="仿宋"/>
          <w:color w:val="424242"/>
          <w:sz w:val="28"/>
          <w:szCs w:val="28"/>
        </w:rPr>
        <w:t>10</w:t>
      </w:r>
      <w:r>
        <w:rPr>
          <w:rFonts w:hint="eastAsia" w:ascii="仿宋" w:hAnsi="仿宋" w:eastAsia="仿宋" w:cs="仿宋"/>
          <w:color w:val="424242"/>
          <w:sz w:val="28"/>
          <w:szCs w:val="28"/>
          <w:lang w:eastAsia="zh-CN"/>
        </w:rPr>
        <w:t>人以下死亡，或直接经济损失</w:t>
      </w:r>
      <w:r>
        <w:rPr>
          <w:rFonts w:hint="eastAsia" w:ascii="仿宋" w:hAnsi="仿宋" w:eastAsia="仿宋" w:cs="仿宋"/>
          <w:color w:val="424242"/>
          <w:sz w:val="28"/>
          <w:szCs w:val="28"/>
        </w:rPr>
        <w:t>100</w:t>
      </w:r>
      <w:r>
        <w:rPr>
          <w:rFonts w:hint="eastAsia" w:ascii="仿宋" w:hAnsi="仿宋" w:eastAsia="仿宋" w:cs="仿宋"/>
          <w:color w:val="424242"/>
          <w:sz w:val="28"/>
          <w:szCs w:val="28"/>
          <w:lang w:eastAsia="zh-CN"/>
        </w:rPr>
        <w:t>万元以上、</w:t>
      </w:r>
      <w:r>
        <w:rPr>
          <w:rFonts w:hint="eastAsia" w:ascii="仿宋" w:hAnsi="仿宋" w:eastAsia="仿宋" w:cs="仿宋"/>
          <w:color w:val="424242"/>
          <w:sz w:val="28"/>
          <w:szCs w:val="28"/>
        </w:rPr>
        <w:t>500</w:t>
      </w:r>
      <w:r>
        <w:rPr>
          <w:rFonts w:hint="eastAsia" w:ascii="仿宋" w:hAnsi="仿宋" w:eastAsia="仿宋" w:cs="仿宋"/>
          <w:color w:val="424242"/>
          <w:sz w:val="28"/>
          <w:szCs w:val="28"/>
          <w:lang w:eastAsia="zh-CN"/>
        </w:rPr>
        <w:t>万元以下的突发地质灾害。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2</w:t>
      </w:r>
      <w:r>
        <w:rPr>
          <w:rFonts w:hint="eastAsia" w:ascii="仿宋" w:hAnsi="仿宋" w:eastAsia="仿宋" w:cs="仿宋"/>
          <w:color w:val="424242"/>
          <w:sz w:val="28"/>
          <w:szCs w:val="28"/>
          <w:lang w:eastAsia="zh-CN"/>
        </w:rPr>
        <w:t>）受突发地质灾害威胁，需转移人数在</w:t>
      </w:r>
      <w:r>
        <w:rPr>
          <w:rFonts w:hint="eastAsia" w:ascii="仿宋" w:hAnsi="仿宋" w:eastAsia="仿宋" w:cs="仿宋"/>
          <w:color w:val="424242"/>
          <w:sz w:val="28"/>
          <w:szCs w:val="28"/>
        </w:rPr>
        <w:t>50</w:t>
      </w:r>
      <w:r>
        <w:rPr>
          <w:rFonts w:hint="eastAsia" w:ascii="仿宋" w:hAnsi="仿宋" w:eastAsia="仿宋" w:cs="仿宋"/>
          <w:color w:val="424242"/>
          <w:sz w:val="28"/>
          <w:szCs w:val="28"/>
          <w:lang w:eastAsia="zh-CN"/>
        </w:rPr>
        <w:t>人以上、</w:t>
      </w:r>
      <w:r>
        <w:rPr>
          <w:rFonts w:hint="eastAsia" w:ascii="仿宋" w:hAnsi="仿宋" w:eastAsia="仿宋" w:cs="仿宋"/>
          <w:color w:val="424242"/>
          <w:sz w:val="28"/>
          <w:szCs w:val="28"/>
        </w:rPr>
        <w:t>200</w:t>
      </w:r>
      <w:r>
        <w:rPr>
          <w:rFonts w:hint="eastAsia" w:ascii="仿宋" w:hAnsi="仿宋" w:eastAsia="仿宋" w:cs="仿宋"/>
          <w:color w:val="424242"/>
          <w:sz w:val="28"/>
          <w:szCs w:val="28"/>
          <w:lang w:eastAsia="zh-CN"/>
        </w:rPr>
        <w:t>人以下，或可能造成经济损失</w:t>
      </w:r>
      <w:r>
        <w:rPr>
          <w:rFonts w:hint="eastAsia" w:ascii="仿宋" w:hAnsi="仿宋" w:eastAsia="仿宋" w:cs="仿宋"/>
          <w:color w:val="424242"/>
          <w:sz w:val="28"/>
          <w:szCs w:val="28"/>
        </w:rPr>
        <w:t>300</w:t>
      </w:r>
      <w:r>
        <w:rPr>
          <w:rFonts w:hint="eastAsia" w:ascii="仿宋" w:hAnsi="仿宋" w:eastAsia="仿宋" w:cs="仿宋"/>
          <w:color w:val="424242"/>
          <w:sz w:val="28"/>
          <w:szCs w:val="28"/>
          <w:lang w:eastAsia="zh-CN"/>
        </w:rPr>
        <w:t>万元以上、</w:t>
      </w:r>
      <w:r>
        <w:rPr>
          <w:rFonts w:hint="eastAsia" w:ascii="仿宋" w:hAnsi="仿宋" w:eastAsia="仿宋" w:cs="仿宋"/>
          <w:color w:val="424242"/>
          <w:sz w:val="28"/>
          <w:szCs w:val="28"/>
        </w:rPr>
        <w:t>1000</w:t>
      </w:r>
      <w:r>
        <w:rPr>
          <w:rFonts w:hint="eastAsia" w:ascii="仿宋" w:hAnsi="仿宋" w:eastAsia="仿宋" w:cs="仿宋"/>
          <w:color w:val="424242"/>
          <w:sz w:val="28"/>
          <w:szCs w:val="28"/>
          <w:lang w:eastAsia="zh-CN"/>
        </w:rPr>
        <w:t>万元以下的灾害险情。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）造成铁路繁忙干线、国家高速公路网线路、民航和航道短时中断，或较严重威胁群众生命财产安全、有较大社会影响的突发地质灾害。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仿宋" w:hAnsi="仿宋" w:eastAsia="仿宋" w:cs="仿宋"/>
          <w:color w:val="424242"/>
          <w:sz w:val="28"/>
          <w:szCs w:val="28"/>
        </w:rPr>
      </w:pPr>
      <w:r>
        <w:rPr>
          <w:rStyle w:val="17"/>
          <w:rFonts w:hint="eastAsia" w:ascii="仿宋" w:hAnsi="仿宋" w:eastAsia="仿宋" w:cs="仿宋"/>
          <w:color w:val="424242"/>
          <w:sz w:val="28"/>
          <w:szCs w:val="28"/>
        </w:rPr>
        <w:t>4.</w:t>
      </w:r>
      <w:r>
        <w:rPr>
          <w:rStyle w:val="17"/>
          <w:rFonts w:hint="eastAsia" w:ascii="仿宋" w:hAnsi="仿宋" w:eastAsia="仿宋" w:cs="仿宋"/>
          <w:color w:val="424242"/>
          <w:sz w:val="28"/>
          <w:szCs w:val="28"/>
          <w:lang w:eastAsia="zh-CN"/>
        </w:rPr>
        <w:t>一般地质灾害（Ⅳ级）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1</w:t>
      </w:r>
      <w:r>
        <w:rPr>
          <w:rFonts w:hint="eastAsia" w:ascii="仿宋" w:hAnsi="仿宋" w:eastAsia="仿宋" w:cs="仿宋"/>
          <w:color w:val="424242"/>
          <w:sz w:val="28"/>
          <w:szCs w:val="28"/>
          <w:lang w:eastAsia="zh-CN"/>
        </w:rPr>
        <w:t>）因山体崩塌、滑坡、泥石流、地面塌陷等灾害造成</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人以下死亡，或直接经济损失</w:t>
      </w:r>
      <w:r>
        <w:rPr>
          <w:rFonts w:hint="eastAsia" w:ascii="仿宋" w:hAnsi="仿宋" w:eastAsia="仿宋" w:cs="仿宋"/>
          <w:color w:val="424242"/>
          <w:sz w:val="28"/>
          <w:szCs w:val="28"/>
        </w:rPr>
        <w:t>100</w:t>
      </w:r>
      <w:r>
        <w:rPr>
          <w:rFonts w:hint="eastAsia" w:ascii="仿宋" w:hAnsi="仿宋" w:eastAsia="仿宋" w:cs="仿宋"/>
          <w:color w:val="424242"/>
          <w:sz w:val="28"/>
          <w:szCs w:val="28"/>
          <w:lang w:eastAsia="zh-CN"/>
        </w:rPr>
        <w:t>万元以下的突发地质灾害。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2</w:t>
      </w:r>
      <w:r>
        <w:rPr>
          <w:rFonts w:hint="eastAsia" w:ascii="仿宋" w:hAnsi="仿宋" w:eastAsia="仿宋" w:cs="仿宋"/>
          <w:color w:val="424242"/>
          <w:sz w:val="28"/>
          <w:szCs w:val="28"/>
          <w:lang w:eastAsia="zh-CN"/>
        </w:rPr>
        <w:t>）受突发地质灾害威胁，需转移人数在</w:t>
      </w:r>
      <w:r>
        <w:rPr>
          <w:rFonts w:hint="eastAsia" w:ascii="仿宋" w:hAnsi="仿宋" w:eastAsia="仿宋" w:cs="仿宋"/>
          <w:color w:val="424242"/>
          <w:sz w:val="28"/>
          <w:szCs w:val="28"/>
        </w:rPr>
        <w:t>50</w:t>
      </w:r>
      <w:r>
        <w:rPr>
          <w:rFonts w:hint="eastAsia" w:ascii="仿宋" w:hAnsi="仿宋" w:eastAsia="仿宋" w:cs="仿宋"/>
          <w:color w:val="424242"/>
          <w:sz w:val="28"/>
          <w:szCs w:val="28"/>
          <w:lang w:eastAsia="zh-CN"/>
        </w:rPr>
        <w:t>人以下，或可能造成的经济损失</w:t>
      </w:r>
      <w:r>
        <w:rPr>
          <w:rFonts w:hint="eastAsia" w:ascii="仿宋" w:hAnsi="仿宋" w:eastAsia="仿宋" w:cs="仿宋"/>
          <w:color w:val="424242"/>
          <w:sz w:val="28"/>
          <w:szCs w:val="28"/>
        </w:rPr>
        <w:t>300</w:t>
      </w:r>
      <w:r>
        <w:rPr>
          <w:rFonts w:hint="eastAsia" w:ascii="仿宋" w:hAnsi="仿宋" w:eastAsia="仿宋" w:cs="仿宋"/>
          <w:color w:val="424242"/>
          <w:sz w:val="28"/>
          <w:szCs w:val="28"/>
          <w:lang w:eastAsia="zh-CN"/>
        </w:rPr>
        <w:t>万元以下的灾害险情。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仿宋" w:hAnsi="仿宋" w:eastAsia="仿宋" w:cs="仿宋"/>
          <w:color w:val="424242"/>
          <w:sz w:val="28"/>
          <w:szCs w:val="28"/>
        </w:rPr>
      </w:pPr>
      <w:r>
        <w:rPr>
          <w:rFonts w:hint="eastAsia" w:ascii="仿宋" w:hAnsi="仿宋" w:eastAsia="仿宋" w:cs="仿宋"/>
          <w:color w:val="424242"/>
          <w:sz w:val="28"/>
          <w:szCs w:val="28"/>
          <w:lang w:eastAsia="zh-CN"/>
        </w:rPr>
        <w:t>（</w:t>
      </w:r>
      <w:r>
        <w:rPr>
          <w:rFonts w:hint="eastAsia" w:ascii="仿宋" w:hAnsi="仿宋" w:eastAsia="仿宋" w:cs="仿宋"/>
          <w:color w:val="424242"/>
          <w:sz w:val="28"/>
          <w:szCs w:val="28"/>
        </w:rPr>
        <w:t>3</w:t>
      </w:r>
      <w:r>
        <w:rPr>
          <w:rFonts w:hint="eastAsia" w:ascii="仿宋" w:hAnsi="仿宋" w:eastAsia="仿宋" w:cs="仿宋"/>
          <w:color w:val="424242"/>
          <w:sz w:val="28"/>
          <w:szCs w:val="28"/>
          <w:lang w:eastAsia="zh-CN"/>
        </w:rPr>
        <w:t>）造成交通运输中断，或威胁群众生命财产安全、有一定社会影响的突发地质灾害。</w:t>
      </w: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spacing w:line="560" w:lineRule="exact"/>
        <w:rPr>
          <w:rFonts w:hint="eastAsia" w:ascii="宋体" w:hAnsi="宋体" w:eastAsia="宋体" w:cs="宋体"/>
          <w:color w:val="000000"/>
          <w:sz w:val="28"/>
          <w:szCs w:val="28"/>
        </w:rPr>
      </w:pPr>
    </w:p>
    <w:p>
      <w:pPr>
        <w:pStyle w:val="2"/>
        <w:spacing w:before="100" w:after="100" w:line="360" w:lineRule="auto"/>
        <w:rPr>
          <w:rFonts w:hint="eastAsia" w:ascii="仿宋" w:hAnsi="仿宋" w:eastAsia="仿宋" w:cs="仿宋"/>
          <w:sz w:val="32"/>
          <w:szCs w:val="32"/>
          <w:lang w:val="en-US" w:eastAsia="zh-CN"/>
        </w:rPr>
      </w:pPr>
      <w:bookmarkStart w:id="37" w:name="_Toc18524"/>
      <w:bookmarkStart w:id="38" w:name="_Toc19158"/>
      <w:r>
        <w:rPr>
          <w:rFonts w:hint="eastAsia" w:ascii="仿宋" w:hAnsi="仿宋" w:eastAsia="仿宋" w:cs="仿宋"/>
          <w:sz w:val="32"/>
          <w:szCs w:val="32"/>
        </w:rPr>
        <w:t>附件2</w:t>
      </w:r>
      <w:r>
        <w:rPr>
          <w:rFonts w:hint="eastAsia" w:ascii="仿宋" w:hAnsi="仿宋" w:eastAsia="仿宋" w:cs="仿宋"/>
          <w:sz w:val="32"/>
          <w:szCs w:val="32"/>
          <w:lang w:val="en-US" w:eastAsia="zh-CN"/>
        </w:rPr>
        <w:t xml:space="preserve"> 应急指挥部成员名单</w:t>
      </w:r>
      <w:bookmarkEnd w:id="37"/>
      <w:bookmarkEnd w:id="38"/>
    </w:p>
    <w:tbl>
      <w:tblPr>
        <w:tblStyle w:val="14"/>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551"/>
        <w:gridCol w:w="1133"/>
        <w:gridCol w:w="198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pPr>
              <w:widowControl/>
              <w:spacing w:line="440" w:lineRule="exact"/>
              <w:jc w:val="center"/>
              <w:rPr>
                <w:rFonts w:hint="eastAsia" w:ascii="仿宋" w:hAnsi="仿宋" w:eastAsia="仿宋" w:cs="仿宋"/>
                <w:b/>
                <w:bCs/>
                <w:kern w:val="0"/>
                <w:sz w:val="24"/>
                <w:szCs w:val="24"/>
              </w:rPr>
            </w:pPr>
            <w:bookmarkStart w:id="39" w:name="_Hlk81847284"/>
          </w:p>
        </w:tc>
        <w:tc>
          <w:tcPr>
            <w:tcW w:w="2551" w:type="dxa"/>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部门</w:t>
            </w:r>
          </w:p>
        </w:tc>
        <w:tc>
          <w:tcPr>
            <w:tcW w:w="1133" w:type="dxa"/>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职务</w:t>
            </w:r>
          </w:p>
        </w:tc>
        <w:tc>
          <w:tcPr>
            <w:tcW w:w="1986" w:type="dxa"/>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姓名</w:t>
            </w:r>
          </w:p>
        </w:tc>
        <w:tc>
          <w:tcPr>
            <w:tcW w:w="1984" w:type="dxa"/>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总指挥</w:t>
            </w: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rPr>
              <w:t>市政府</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CN"/>
              </w:rPr>
              <w:t>市委常委、副市长</w:t>
            </w:r>
          </w:p>
        </w:tc>
        <w:tc>
          <w:tcPr>
            <w:tcW w:w="1986"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CN"/>
              </w:rPr>
              <w:t>綦鸿伟</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0763-6636282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vMerge w:val="restart"/>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副总指挥</w:t>
            </w: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市应急管理局</w:t>
            </w:r>
          </w:p>
        </w:tc>
        <w:tc>
          <w:tcPr>
            <w:tcW w:w="1133" w:type="dxa"/>
            <w:noWrap w:val="0"/>
            <w:vAlign w:val="center"/>
          </w:tcPr>
          <w:p>
            <w:pPr>
              <w:widowControl/>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仿宋"/>
                <w:kern w:val="0"/>
                <w:sz w:val="24"/>
                <w:szCs w:val="24"/>
                <w:lang w:val="en-US" w:eastAsia="zh-Hans"/>
              </w:rPr>
            </w:pPr>
            <w:r>
              <w:rPr>
                <w:rFonts w:hint="eastAsia" w:ascii="仿宋" w:hAnsi="仿宋" w:eastAsia="仿宋" w:cs="宋体"/>
                <w:kern w:val="0"/>
                <w:sz w:val="24"/>
                <w:szCs w:val="24"/>
                <w:lang w:val="en-US" w:eastAsia="zh-Hans"/>
              </w:rPr>
              <w:t>叶小玲</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0763-6318693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19" w:type="dxa"/>
            <w:vMerge w:val="continue"/>
            <w:noWrap w:val="0"/>
            <w:vAlign w:val="center"/>
          </w:tcPr>
          <w:p>
            <w:pPr>
              <w:widowControl/>
              <w:spacing w:line="440" w:lineRule="exact"/>
              <w:jc w:val="center"/>
              <w:rPr>
                <w:rFonts w:hint="eastAsia" w:ascii="仿宋" w:hAnsi="仿宋" w:eastAsia="仿宋" w:cs="仿宋"/>
                <w:b/>
                <w:bCs/>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市</w:t>
            </w:r>
            <w:r>
              <w:rPr>
                <w:rFonts w:hint="eastAsia" w:ascii="仿宋" w:hAnsi="仿宋" w:eastAsia="仿宋" w:cs="仿宋"/>
                <w:kern w:val="0"/>
                <w:sz w:val="24"/>
                <w:szCs w:val="24"/>
                <w:lang w:val="en-US" w:eastAsia="zh-CN"/>
              </w:rPr>
              <w:t>自然资源局</w:t>
            </w:r>
          </w:p>
        </w:tc>
        <w:tc>
          <w:tcPr>
            <w:tcW w:w="1133" w:type="dxa"/>
            <w:noWrap w:val="0"/>
            <w:vAlign w:val="center"/>
          </w:tcPr>
          <w:p>
            <w:pPr>
              <w:widowControl/>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吴勇捷</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0763-6</w:t>
            </w:r>
            <w:r>
              <w:rPr>
                <w:rFonts w:hint="default" w:ascii="仿宋" w:hAnsi="仿宋" w:cs="宋体"/>
                <w:kern w:val="0"/>
                <w:sz w:val="24"/>
                <w:szCs w:val="24"/>
              </w:rPr>
              <w:t>269263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vMerge w:val="restart"/>
            <w:noWrap w:val="0"/>
            <w:vAlign w:val="center"/>
          </w:tcPr>
          <w:p>
            <w:pPr>
              <w:widowControl/>
              <w:spacing w:line="4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成员</w:t>
            </w:r>
          </w:p>
        </w:tc>
        <w:tc>
          <w:tcPr>
            <w:tcW w:w="2551" w:type="dxa"/>
            <w:noWrap w:val="0"/>
            <w:vAlign w:val="center"/>
          </w:tcPr>
          <w:p>
            <w:pPr>
              <w:widowControl/>
              <w:spacing w:line="44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市委宣传部</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Hans" w:bidi="ar-SA"/>
              </w:rPr>
            </w:pPr>
            <w:r>
              <w:rPr>
                <w:rFonts w:hint="eastAsia" w:ascii="仿宋" w:hAnsi="仿宋" w:eastAsia="仿宋" w:cs="宋体"/>
                <w:kern w:val="0"/>
                <w:sz w:val="24"/>
                <w:szCs w:val="24"/>
                <w:lang w:val="en-US" w:eastAsia="zh-Hans"/>
              </w:rPr>
              <w:t>副部长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程良观</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0763-6623571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b/>
                <w:bCs/>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lang w:eastAsia="zh-CN"/>
              </w:rPr>
              <w:t>市发展和改革局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李</w:t>
            </w:r>
            <w:r>
              <w:rPr>
                <w:rFonts w:hint="eastAsia" w:ascii="仿宋" w:hAnsi="仿宋" w:eastAsia="仿宋" w:cs="宋体"/>
                <w:kern w:val="0"/>
                <w:sz w:val="24"/>
                <w:szCs w:val="24"/>
                <w:lang w:val="en-US" w:eastAsia="zh-CN"/>
              </w:rPr>
              <w:t>智雄</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0763-6318362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市教育局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宋体"/>
                <w:kern w:val="0"/>
                <w:sz w:val="24"/>
                <w:szCs w:val="24"/>
                <w:lang w:val="en-US" w:eastAsia="zh-Hans"/>
              </w:rPr>
            </w:pPr>
            <w:r>
              <w:rPr>
                <w:rFonts w:hint="eastAsia" w:ascii="仿宋" w:hAnsi="仿宋" w:eastAsia="仿宋" w:cs="宋体"/>
                <w:kern w:val="0"/>
                <w:sz w:val="24"/>
                <w:szCs w:val="24"/>
                <w:lang w:val="en-US" w:eastAsia="zh-Hans"/>
              </w:rPr>
              <w:t>黄旭华</w:t>
            </w:r>
          </w:p>
        </w:tc>
        <w:tc>
          <w:tcPr>
            <w:tcW w:w="1984" w:type="dxa"/>
            <w:noWrap w:val="0"/>
            <w:vAlign w:val="center"/>
          </w:tcPr>
          <w:p>
            <w:pPr>
              <w:widowControl/>
              <w:spacing w:line="440" w:lineRule="exact"/>
              <w:jc w:val="center"/>
              <w:rPr>
                <w:rFonts w:hint="default" w:ascii="仿宋" w:hAnsi="仿宋" w:eastAsia="仿宋" w:cs="宋体"/>
                <w:kern w:val="0"/>
                <w:sz w:val="24"/>
                <w:szCs w:val="24"/>
                <w:lang w:val="en-US" w:eastAsia="zh-Hans"/>
              </w:rPr>
            </w:pPr>
            <w:r>
              <w:rPr>
                <w:rFonts w:hint="eastAsia" w:ascii="仿宋" w:hAnsi="仿宋" w:eastAsia="仿宋" w:cs="宋体"/>
                <w:kern w:val="0"/>
                <w:sz w:val="24"/>
                <w:szCs w:val="24"/>
                <w:lang w:val="en-US" w:eastAsia="zh-Hans"/>
              </w:rPr>
              <w:t>0763-6623221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市工业和信息化局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宋体"/>
                <w:kern w:val="0"/>
                <w:sz w:val="24"/>
                <w:szCs w:val="24"/>
                <w:lang w:val="en-US" w:eastAsia="zh-Hans" w:bidi="ar-SA"/>
              </w:rPr>
            </w:pPr>
            <w:r>
              <w:rPr>
                <w:rFonts w:hint="eastAsia" w:ascii="仿宋" w:hAnsi="仿宋" w:eastAsia="仿宋" w:cs="宋体"/>
                <w:kern w:val="0"/>
                <w:sz w:val="24"/>
                <w:szCs w:val="24"/>
                <w:lang w:val="en-US" w:eastAsia="zh-CN"/>
              </w:rPr>
              <w:t>陈阙</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eastAsia" w:ascii="仿宋" w:hAnsi="仿宋" w:eastAsia="仿宋" w:cs="宋体"/>
                <w:kern w:val="0"/>
                <w:sz w:val="24"/>
                <w:szCs w:val="24"/>
                <w:lang w:val="en-US" w:eastAsia="zh-CN"/>
              </w:rPr>
              <w:t>0763-6842896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市公安局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万永靖</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0763-6385403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lang w:eastAsia="zh-CN"/>
              </w:rPr>
            </w:pPr>
            <w:r>
              <w:rPr>
                <w:rFonts w:hint="eastAsia" w:ascii="仿宋" w:hAnsi="仿宋" w:eastAsia="仿宋" w:cs="仿宋"/>
                <w:color w:val="000000"/>
                <w:sz w:val="24"/>
                <w:szCs w:val="24"/>
              </w:rPr>
              <w:t>市财政局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张雪珠</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0763-6678881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市人力资源社会保障局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何文奖</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0763-6627772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市自然资源局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陈志敏</w:t>
            </w:r>
          </w:p>
        </w:tc>
        <w:tc>
          <w:tcPr>
            <w:tcW w:w="1984"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default" w:ascii="仿宋" w:hAnsi="仿宋" w:eastAsia="仿宋" w:cs="宋体"/>
                <w:kern w:val="0"/>
                <w:sz w:val="24"/>
                <w:szCs w:val="24"/>
              </w:rPr>
              <w:t>0763-6351329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lang w:val="zh-CN"/>
              </w:rPr>
              <w:t>清远市生态环境局连州分局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黄礼海</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0763-6623019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lang w:eastAsia="zh-CN"/>
              </w:rPr>
              <w:t>市住房和城乡建设局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仿宋"/>
                <w:kern w:val="0"/>
                <w:sz w:val="24"/>
                <w:szCs w:val="24"/>
                <w:lang w:val="en-US" w:eastAsia="zh-Hans"/>
              </w:rPr>
            </w:pPr>
            <w:r>
              <w:rPr>
                <w:rFonts w:hint="eastAsia" w:ascii="仿宋" w:hAnsi="仿宋" w:cs="仿宋"/>
                <w:kern w:val="0"/>
                <w:sz w:val="24"/>
                <w:szCs w:val="24"/>
                <w:lang w:val="en-US" w:eastAsia="zh-Hans"/>
              </w:rPr>
              <w:t>莫火晚</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6623842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市交通运输局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汤建宽</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0763-6668135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市水利局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朱超群</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0763-6580205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市农业农村局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宋体"/>
                <w:kern w:val="0"/>
                <w:sz w:val="24"/>
                <w:szCs w:val="24"/>
                <w:lang w:val="en-US" w:eastAsia="zh-Hans"/>
              </w:rPr>
            </w:pPr>
            <w:r>
              <w:rPr>
                <w:rFonts w:hint="eastAsia" w:ascii="仿宋" w:hAnsi="仿宋" w:eastAsia="仿宋" w:cs="宋体"/>
                <w:kern w:val="0"/>
                <w:sz w:val="24"/>
                <w:szCs w:val="24"/>
                <w:lang w:val="en-US" w:eastAsia="zh-CN"/>
              </w:rPr>
              <w:t>莫小坚</w:t>
            </w:r>
          </w:p>
        </w:tc>
        <w:tc>
          <w:tcPr>
            <w:tcW w:w="1984" w:type="dxa"/>
            <w:noWrap w:val="0"/>
            <w:vAlign w:val="center"/>
          </w:tcPr>
          <w:p>
            <w:pPr>
              <w:widowControl/>
              <w:spacing w:line="44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13922616209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民政局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宋体"/>
                <w:kern w:val="0"/>
                <w:sz w:val="24"/>
                <w:szCs w:val="24"/>
                <w:lang w:val="en-US" w:eastAsia="zh-Hans" w:bidi="ar-SA"/>
              </w:rPr>
            </w:pPr>
            <w:r>
              <w:rPr>
                <w:rFonts w:hint="eastAsia" w:ascii="仿宋" w:hAnsi="仿宋" w:cs="宋体"/>
                <w:kern w:val="0"/>
                <w:sz w:val="24"/>
                <w:szCs w:val="24"/>
                <w:lang w:val="en-US" w:eastAsia="zh-Hans" w:bidi="ar-SA"/>
              </w:rPr>
              <w:t>马卫</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6623520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color w:val="000000"/>
                <w:sz w:val="24"/>
                <w:szCs w:val="24"/>
                <w:lang w:eastAsia="zh-CN"/>
              </w:rPr>
              <w:t>市文化广电旅游体育局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仿宋"/>
                <w:kern w:val="0"/>
                <w:sz w:val="24"/>
                <w:szCs w:val="24"/>
                <w:lang w:val="en-US" w:eastAsia="zh-Hans"/>
              </w:rPr>
            </w:pPr>
            <w:r>
              <w:rPr>
                <w:rFonts w:hint="eastAsia" w:ascii="仿宋" w:hAnsi="仿宋" w:cs="仿宋"/>
                <w:kern w:val="0"/>
                <w:sz w:val="24"/>
                <w:szCs w:val="24"/>
                <w:lang w:val="en-US" w:eastAsia="zh-Hans"/>
              </w:rPr>
              <w:t>冯艳平</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6319113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市卫生健康局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仿宋"/>
                <w:kern w:val="0"/>
                <w:sz w:val="24"/>
                <w:szCs w:val="24"/>
                <w:lang w:val="en-US" w:eastAsia="zh-Hans"/>
              </w:rPr>
            </w:pPr>
            <w:r>
              <w:rPr>
                <w:rFonts w:hint="eastAsia" w:ascii="仿宋" w:hAnsi="仿宋" w:cs="仿宋"/>
                <w:kern w:val="0"/>
                <w:sz w:val="24"/>
                <w:szCs w:val="24"/>
                <w:lang w:val="en-US" w:eastAsia="zh-Hans"/>
              </w:rPr>
              <w:t>梁学敏</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6612428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市应急管理局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雷建强</w:t>
            </w:r>
          </w:p>
        </w:tc>
        <w:tc>
          <w:tcPr>
            <w:tcW w:w="1984"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default" w:ascii="仿宋" w:hAnsi="仿宋" w:eastAsia="仿宋" w:cs="宋体"/>
                <w:kern w:val="0"/>
                <w:sz w:val="24"/>
                <w:szCs w:val="24"/>
              </w:rPr>
              <w:t>0763-6318693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市市场监管局</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仿宋"/>
                <w:kern w:val="0"/>
                <w:sz w:val="24"/>
                <w:szCs w:val="24"/>
                <w:lang w:val="en-US" w:eastAsia="zh-Hans"/>
              </w:rPr>
            </w:pPr>
            <w:r>
              <w:rPr>
                <w:rFonts w:hint="eastAsia" w:ascii="仿宋" w:hAnsi="仿宋" w:cs="仿宋"/>
                <w:kern w:val="0"/>
                <w:sz w:val="24"/>
                <w:szCs w:val="24"/>
                <w:lang w:val="en-US" w:eastAsia="zh-Hans"/>
              </w:rPr>
              <w:t>黄益彬</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6629063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市气象局</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Hans"/>
              </w:rPr>
              <w:t>刘少军</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0763-6608722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连州供电局</w:t>
            </w:r>
          </w:p>
        </w:tc>
        <w:tc>
          <w:tcPr>
            <w:tcW w:w="1133" w:type="dxa"/>
            <w:noWrap w:val="0"/>
            <w:vAlign w:val="center"/>
          </w:tcPr>
          <w:p>
            <w:pPr>
              <w:widowControl/>
              <w:spacing w:line="440" w:lineRule="exact"/>
              <w:jc w:val="center"/>
              <w:rPr>
                <w:rFonts w:hint="eastAsia" w:ascii="仿宋" w:hAnsi="仿宋" w:eastAsia="仿宋" w:cs="仿宋"/>
                <w:kern w:val="0"/>
                <w:sz w:val="24"/>
                <w:szCs w:val="24"/>
                <w:lang w:eastAsia="zh-Hans"/>
              </w:rPr>
            </w:pPr>
            <w:r>
              <w:rPr>
                <w:rFonts w:hint="eastAsia" w:ascii="仿宋" w:hAnsi="仿宋" w:eastAsia="仿宋" w:cs="宋体"/>
                <w:kern w:val="0"/>
                <w:sz w:val="24"/>
                <w:szCs w:val="24"/>
                <w:lang w:val="en-US" w:eastAsia="zh-Hans"/>
              </w:rPr>
              <w:t>副</w:t>
            </w:r>
            <w:r>
              <w:rPr>
                <w:rFonts w:hint="eastAsia" w:ascii="仿宋" w:hAnsi="仿宋" w:cs="仿宋"/>
                <w:kern w:val="0"/>
                <w:sz w:val="24"/>
                <w:szCs w:val="24"/>
                <w:lang w:val="en-US" w:eastAsia="zh-Hans"/>
              </w:rPr>
              <w:t>总经理</w:t>
            </w:r>
          </w:p>
        </w:tc>
        <w:tc>
          <w:tcPr>
            <w:tcW w:w="1986" w:type="dxa"/>
            <w:noWrap w:val="0"/>
            <w:vAlign w:val="center"/>
          </w:tcPr>
          <w:p>
            <w:pPr>
              <w:widowControl/>
              <w:spacing w:line="440" w:lineRule="exact"/>
              <w:jc w:val="center"/>
              <w:rPr>
                <w:rFonts w:hint="eastAsia" w:ascii="仿宋" w:hAnsi="仿宋" w:eastAsia="仿宋" w:cs="宋体"/>
                <w:kern w:val="0"/>
                <w:sz w:val="24"/>
                <w:szCs w:val="24"/>
                <w:lang w:val="en-US" w:eastAsia="zh-Hans"/>
              </w:rPr>
            </w:pPr>
            <w:r>
              <w:rPr>
                <w:rFonts w:hint="eastAsia" w:ascii="仿宋" w:hAnsi="仿宋" w:eastAsia="仿宋" w:cs="宋体"/>
                <w:kern w:val="0"/>
                <w:sz w:val="24"/>
                <w:szCs w:val="24"/>
                <w:lang w:val="en-US" w:eastAsia="zh-CN"/>
              </w:rPr>
              <w:t>禤凌峰</w:t>
            </w:r>
          </w:p>
        </w:tc>
        <w:tc>
          <w:tcPr>
            <w:tcW w:w="1984" w:type="dxa"/>
            <w:noWrap w:val="0"/>
            <w:vAlign w:val="center"/>
          </w:tcPr>
          <w:p>
            <w:pPr>
              <w:widowControl/>
              <w:spacing w:line="440" w:lineRule="exact"/>
              <w:jc w:val="center"/>
              <w:rPr>
                <w:rFonts w:hint="eastAsia" w:ascii="仿宋" w:hAnsi="仿宋" w:eastAsia="仿宋" w:cs="宋体"/>
                <w:kern w:val="0"/>
                <w:sz w:val="24"/>
                <w:szCs w:val="24"/>
              </w:rPr>
            </w:pPr>
            <w:r>
              <w:rPr>
                <w:rFonts w:hint="default" w:ascii="仿宋" w:hAnsi="仿宋" w:eastAsia="仿宋" w:cs="宋体"/>
                <w:kern w:val="0"/>
                <w:sz w:val="24"/>
                <w:szCs w:val="24"/>
              </w:rPr>
              <w:t>0763-</w:t>
            </w:r>
            <w:r>
              <w:rPr>
                <w:rFonts w:hint="eastAsia" w:ascii="仿宋" w:hAnsi="仿宋" w:eastAsia="仿宋" w:cs="宋体"/>
                <w:kern w:val="0"/>
                <w:sz w:val="24"/>
                <w:szCs w:val="24"/>
                <w:lang w:val="en-US" w:eastAsia="zh-CN"/>
              </w:rPr>
              <w:t>6662099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市消防救援支队</w:t>
            </w:r>
          </w:p>
        </w:tc>
        <w:tc>
          <w:tcPr>
            <w:tcW w:w="1133" w:type="dxa"/>
            <w:noWrap w:val="0"/>
            <w:vAlign w:val="center"/>
          </w:tcPr>
          <w:p>
            <w:pPr>
              <w:widowControl/>
              <w:spacing w:line="44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rPr>
              <w:t>教导员、科长</w:t>
            </w:r>
          </w:p>
        </w:tc>
        <w:tc>
          <w:tcPr>
            <w:tcW w:w="1986" w:type="dxa"/>
            <w:noWrap w:val="0"/>
            <w:vAlign w:val="center"/>
          </w:tcPr>
          <w:p>
            <w:pPr>
              <w:jc w:val="center"/>
              <w:rPr>
                <w:rFonts w:hint="eastAsia" w:ascii="仿宋" w:hAnsi="仿宋" w:eastAsia="仿宋" w:cs="宋体"/>
                <w:kern w:val="0"/>
                <w:sz w:val="24"/>
                <w:szCs w:val="24"/>
                <w:lang w:val="en-US" w:eastAsia="zh-CN" w:bidi="ar-SA"/>
              </w:rPr>
            </w:pPr>
            <w:r>
              <w:rPr>
                <w:rFonts w:hint="eastAsia" w:ascii="仿宋" w:hAnsi="仿宋" w:eastAsia="仿宋"/>
                <w:sz w:val="24"/>
                <w:szCs w:val="24"/>
                <w:lang w:val="en-US" w:eastAsia="zh-Hans"/>
              </w:rPr>
              <w:t>刘波</w:t>
            </w:r>
          </w:p>
        </w:tc>
        <w:tc>
          <w:tcPr>
            <w:tcW w:w="1984" w:type="dxa"/>
            <w:noWrap w:val="0"/>
            <w:vAlign w:val="center"/>
          </w:tcPr>
          <w:p>
            <w:pPr>
              <w:jc w:val="center"/>
              <w:rPr>
                <w:rFonts w:hint="eastAsia" w:ascii="仿宋" w:hAnsi="仿宋" w:eastAsia="仿宋" w:cs="宋体"/>
                <w:kern w:val="0"/>
                <w:sz w:val="24"/>
                <w:szCs w:val="24"/>
                <w:lang w:val="en-US" w:eastAsia="zh-CN" w:bidi="ar-SA"/>
              </w:rPr>
            </w:pPr>
            <w:r>
              <w:rPr>
                <w:rFonts w:hint="default" w:ascii="仿宋" w:hAnsi="仿宋" w:eastAsia="仿宋" w:cs="宋体"/>
                <w:kern w:val="0"/>
                <w:sz w:val="24"/>
                <w:szCs w:val="24"/>
              </w:rPr>
              <w:t>0763-6625109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市武装部</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宋体"/>
                <w:kern w:val="0"/>
                <w:sz w:val="24"/>
                <w:szCs w:val="24"/>
                <w:lang w:val="en-US" w:eastAsia="zh-Hans"/>
              </w:rPr>
              <w:t>副</w:t>
            </w:r>
            <w:r>
              <w:rPr>
                <w:rFonts w:hint="eastAsia" w:ascii="仿宋" w:hAnsi="仿宋" w:eastAsia="仿宋" w:cs="仿宋"/>
                <w:kern w:val="0"/>
                <w:sz w:val="24"/>
                <w:szCs w:val="24"/>
                <w:lang w:val="en-US" w:eastAsia="zh-CN"/>
              </w:rPr>
              <w:t>局长</w:t>
            </w:r>
          </w:p>
        </w:tc>
        <w:tc>
          <w:tcPr>
            <w:tcW w:w="1986" w:type="dxa"/>
            <w:noWrap w:val="0"/>
            <w:vAlign w:val="center"/>
          </w:tcPr>
          <w:p>
            <w:pPr>
              <w:widowControl/>
              <w:spacing w:line="440" w:lineRule="exact"/>
              <w:jc w:val="center"/>
              <w:rPr>
                <w:rFonts w:hint="default" w:ascii="仿宋" w:hAnsi="仿宋" w:eastAsia="仿宋" w:cs="仿宋"/>
                <w:kern w:val="0"/>
                <w:sz w:val="24"/>
                <w:szCs w:val="24"/>
                <w:lang w:val="en-US" w:eastAsia="zh-Hans"/>
              </w:rPr>
            </w:pPr>
            <w:r>
              <w:rPr>
                <w:rFonts w:hint="eastAsia" w:ascii="仿宋" w:hAnsi="仿宋" w:cs="仿宋"/>
                <w:kern w:val="0"/>
                <w:sz w:val="24"/>
                <w:szCs w:val="24"/>
                <w:lang w:val="en-US" w:eastAsia="zh-Hans"/>
              </w:rPr>
              <w:t>孙海涛</w:t>
            </w:r>
          </w:p>
        </w:tc>
        <w:tc>
          <w:tcPr>
            <w:tcW w:w="1984" w:type="dxa"/>
            <w:noWrap w:val="0"/>
            <w:vAlign w:val="center"/>
          </w:tcPr>
          <w:p>
            <w:pPr>
              <w:widowControl/>
              <w:spacing w:line="440" w:lineRule="exact"/>
              <w:jc w:val="center"/>
              <w:rPr>
                <w:rFonts w:hint="default" w:ascii="仿宋" w:hAnsi="仿宋" w:eastAsia="仿宋" w:cs="仿宋"/>
                <w:kern w:val="0"/>
                <w:sz w:val="24"/>
                <w:szCs w:val="24"/>
              </w:rPr>
            </w:pPr>
            <w:r>
              <w:rPr>
                <w:rFonts w:hint="default" w:ascii="仿宋" w:hAnsi="仿宋" w:eastAsia="仿宋" w:cs="宋体"/>
                <w:kern w:val="0"/>
                <w:sz w:val="24"/>
                <w:szCs w:val="24"/>
              </w:rPr>
              <w:t>0763-</w:t>
            </w:r>
            <w:r>
              <w:rPr>
                <w:rFonts w:hint="default" w:ascii="仿宋" w:hAnsi="仿宋" w:cs="宋体"/>
                <w:kern w:val="0"/>
                <w:sz w:val="24"/>
                <w:szCs w:val="24"/>
              </w:rPr>
              <w:t>3580504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9" w:type="dxa"/>
            <w:vMerge w:val="continue"/>
            <w:noWrap w:val="0"/>
            <w:vAlign w:val="center"/>
          </w:tcPr>
          <w:p>
            <w:pPr>
              <w:widowControl/>
              <w:spacing w:line="440" w:lineRule="exact"/>
              <w:jc w:val="center"/>
              <w:rPr>
                <w:rFonts w:hint="eastAsia" w:ascii="仿宋" w:hAnsi="仿宋" w:eastAsia="仿宋" w:cs="仿宋"/>
                <w:kern w:val="0"/>
                <w:sz w:val="24"/>
                <w:szCs w:val="24"/>
              </w:rPr>
            </w:pPr>
          </w:p>
        </w:tc>
        <w:tc>
          <w:tcPr>
            <w:tcW w:w="2551" w:type="dxa"/>
            <w:noWrap w:val="0"/>
            <w:vAlign w:val="center"/>
          </w:tcPr>
          <w:p>
            <w:pPr>
              <w:widowControl/>
              <w:spacing w:line="4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市红十字会</w:t>
            </w:r>
          </w:p>
        </w:tc>
        <w:tc>
          <w:tcPr>
            <w:tcW w:w="1133"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常务副会长、一级主任科员</w:t>
            </w:r>
          </w:p>
        </w:tc>
        <w:tc>
          <w:tcPr>
            <w:tcW w:w="1986"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李红宇</w:t>
            </w:r>
          </w:p>
        </w:tc>
        <w:tc>
          <w:tcPr>
            <w:tcW w:w="1984" w:type="dxa"/>
            <w:noWrap w:val="0"/>
            <w:vAlign w:val="center"/>
          </w:tcPr>
          <w:p>
            <w:pPr>
              <w:widowControl/>
              <w:spacing w:line="440" w:lineRule="exact"/>
              <w:jc w:val="center"/>
              <w:rPr>
                <w:rFonts w:hint="eastAsia" w:ascii="仿宋" w:hAnsi="仿宋" w:eastAsia="仿宋" w:cs="仿宋"/>
                <w:kern w:val="0"/>
                <w:sz w:val="24"/>
                <w:szCs w:val="24"/>
              </w:rPr>
            </w:pPr>
            <w:r>
              <w:rPr>
                <w:rFonts w:hint="default" w:ascii="仿宋" w:hAnsi="仿宋" w:eastAsia="仿宋" w:cs="宋体"/>
                <w:kern w:val="0"/>
                <w:sz w:val="24"/>
                <w:szCs w:val="24"/>
              </w:rPr>
              <w:t>0763-6612102</w:t>
            </w:r>
          </w:p>
        </w:tc>
      </w:tr>
      <w:bookmarkEnd w:id="39"/>
    </w:tbl>
    <w:p>
      <w:pPr>
        <w:rPr>
          <w:rFonts w:hint="default"/>
          <w:lang w:val="en-US" w:eastAsia="zh-CN"/>
        </w:rPr>
      </w:pPr>
    </w:p>
    <w:p>
      <w:pPr>
        <w:spacing w:line="560" w:lineRule="exact"/>
        <w:rPr>
          <w:rFonts w:hint="eastAsia" w:ascii="宋体" w:hAnsi="宋体" w:eastAsia="宋体" w:cs="宋体"/>
          <w:color w:val="000000"/>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spacing w:before="100" w:after="100" w:line="360" w:lineRule="auto"/>
        <w:rPr>
          <w:rFonts w:hint="eastAsia" w:ascii="仿宋" w:hAnsi="仿宋" w:eastAsia="仿宋" w:cs="仿宋"/>
          <w:sz w:val="32"/>
          <w:szCs w:val="32"/>
          <w:lang w:val="en-US" w:eastAsia="zh-CN"/>
        </w:rPr>
      </w:pPr>
      <w:bookmarkStart w:id="40" w:name="_Toc12075"/>
      <w:r>
        <w:rPr>
          <w:rFonts w:hint="eastAsia" w:ascii="仿宋" w:hAnsi="仿宋" w:eastAsia="仿宋" w:cs="仿宋"/>
          <w:sz w:val="32"/>
          <w:szCs w:val="32"/>
          <w:lang w:val="en-US" w:eastAsia="zh-CN"/>
        </w:rPr>
        <w:t>附件</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重点区域地质灾害表</w:t>
      </w:r>
      <w:bookmarkEnd w:id="40"/>
    </w:p>
    <w:p>
      <w:pPr>
        <w:jc w:val="cente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重点区域地质灾害表</w:t>
      </w:r>
    </w:p>
    <w:tbl>
      <w:tblPr>
        <w:tblStyle w:val="15"/>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18"/>
        <w:gridCol w:w="2451"/>
        <w:gridCol w:w="6532"/>
        <w:gridCol w:w="1955"/>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序号</w:t>
            </w:r>
          </w:p>
        </w:tc>
        <w:tc>
          <w:tcPr>
            <w:tcW w:w="1018"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镇（乡）</w:t>
            </w:r>
          </w:p>
        </w:tc>
        <w:tc>
          <w:tcPr>
            <w:tcW w:w="2451"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地名（地段）</w:t>
            </w:r>
          </w:p>
        </w:tc>
        <w:tc>
          <w:tcPr>
            <w:tcW w:w="6532"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灾害情况</w:t>
            </w:r>
          </w:p>
        </w:tc>
        <w:tc>
          <w:tcPr>
            <w:tcW w:w="1955"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责任人</w:t>
            </w:r>
          </w:p>
        </w:tc>
        <w:tc>
          <w:tcPr>
            <w:tcW w:w="1683" w:type="dxa"/>
          </w:tcPr>
          <w:p>
            <w:pPr>
              <w:jc w:val="center"/>
              <w:rPr>
                <w:rFonts w:hint="default" w:asciiTheme="minorEastAsia" w:hAnsi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连州市西岸镇小带村委会龙眼田</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灾害类型滑坡，稳定性差，危害性大，受威胁人数（人）9，潜在经济损失（万元）168</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2</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连州市西岸镇石马村委会荣村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灾害类型滑坡，稳定性差，危害性大，受威胁人数（人）32，潜在经济损失（万元）66</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3</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连州市西岸镇三水村委会西塘村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灾害类型滑坡，稳定性较差，危害性大，受威胁人数（人）106，潜在经济损失（万元）155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4</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连州市西岸镇清水村委会新田村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灾害类型滑坡，稳定性差，危害性大，受威胁人数（人）169，潜在经济损失（万元）95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5</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连州市西岸镇清水村委会天子岭村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灾害类型滑坡，稳定性差，危害性大，受威胁人数（人）142，潜在经济损失（万元）2000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6</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连州市西岸镇清水村委会八排崀村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灾害类型滑坡，稳定性差，危害性大，受威胁人数（人）26，潜在经济损失（万元）1000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7</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丰阳镇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连州市丰阳镇陂岭村委会架枧岭村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灾害类型滑坡，稳定性较差，危害性小，受威胁人数（人）33，潜在经济损失（万元）121</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陈先红</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8</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丰阳镇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连州市丰阳镇柯木湾村委会黄竹冲</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灾害类型崩塌，稳定性较差，危害性小，受威胁人数（人）15，潜在经济损失（万元）50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陈先红</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9</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大路边镇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连州市大路边油田村半冲组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灾害类型崩塌，稳定性好，危害性小，受威胁人数（人）0，潜在经济损失（万元）15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郭海龙</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10</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三水乡</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连州市三水云雾村右里组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灾害类型滑坡，稳定性较差，危害性小，受威胁人数（人）12，潜在经济损失（万元）15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赵艳</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11</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星子镇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连州市星子镇潭岭村委老塘组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灾害类型崩塌，稳定性较差，危害性小，受威胁人数（人）3，潜在经济损失（万元）20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潘海涛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13926608193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12</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星子镇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星子镇周联村委会香炉田村组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灾害类型地面塌陷，稳定性差，危害性中，受威胁人数（人）48，潜在经济损失（万元）119</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潘海涛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13926608193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13</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连州市西岸奎池榕树坪组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灾害类型泥石流，稳定性差，危害性大，受威胁人数（人）463，潜在经济损失（万元）150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14</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东陂镇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连州市东陂塘联村新铺组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灾害类型滑坡，稳定性差，危害性大，受威胁人数（人）87，潜在经济损失（万元）1000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蔡文</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13927603265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15</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连州元潭村湟村组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灾害类型滑坡，稳定性较差，危害性小，受威胁人数（人）4，潜在经济损失（万元）15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16</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连州元潭村湟村组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灾害类型滑坡，稳定性较差，危害性小，受威胁人数（人）6，潜在经济损失（万元）13</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17</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连州市连州镇磊平苑后山</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灾害类型崩塌，稳定性较差，危害性大，受威胁人数（人）300，潜在经济损失（万元）6700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18</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连州共和村石古镇组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灾害类型泥石流，稳定性差，危害性大，受威胁人数（人）90，潜在经济损失（万元）120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19</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西江镇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连州市西江宝珠村企石洞</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灾害类型崩塌，稳定性较差，危害性小，受威胁人数（人）80，潜在经济损失（万元）28</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黄荣钦</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13828549696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20</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星子镇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连州市星子东上村国源山组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灾害类型滑坡，稳定性较差，危害性小，受威胁人数（人）76，潜在经济损失（万元）23</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潘海涛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13926608193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21</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龙坪镇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连州市龙坪东村东田冲组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灾害类型滑坡，稳定性较差，危害性中，受威胁人数（人）216，潜在经济损失（万元）2100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唐建安</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22</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连州满地樟树脚组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灾害类型滑坡，稳定性好，危害性小，受威胁人数（人）9，潜在经济损失（万元）12</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23</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连州满地村枫树脚</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灾害类型滑坡，稳定性较差，危害性小，受威胁人数（人）5，潜在经济损失（万元）6</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24</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星子镇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连州市星子镇内洞村委会毛岭塝村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灾害类型崩塌，稳定性好，危害性小，受威胁人数（人）5，潜在经济损失（万元）12</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潘海涛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13926608193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25</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连州镇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连州镇石角村委会楼陂村后山</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灾害类型崩塌，稳定性较差，危害性小，受威胁人数（人）8，潜在经济损失（万元）80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郑剑锋</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13828545522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26</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保安镇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连州市保安镇良塘村枧下组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灾害类型滑坡，稳定性差，危害性大，受威胁人数（人）95，潜在经济损失（万元）300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欧阳文初</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27</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保安镇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连州市保安卿罡村中桂组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灾害类型滑坡，稳定性较差，危害性小，受威胁人数（人）2，潜在经济损失（万元）15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欧阳文初</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28</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大路边镇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连州市大路边黄太村黄禾塘组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灾害类型崩塌，稳定性较差，危害性小，受威胁人数（人）6，潜在经济损失（万元）8</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郭海龙</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29</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东陂镇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连州市东陂镇东塘村委会马踢山村</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灾害类型崩塌，稳定性差，危害性中，受威胁人数（人）330，潜在经济损失（万元）1000</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蔡文</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13927603265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30</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大路边镇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连州市大路边汛塘村汛塘组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灾害类型滑坡，稳定性好，危害性小，受威胁人数（人）0，潜在经济损失（万元）6</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郭海龙</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31</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大路边镇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连州市大路边山洲村田源岭组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灾害类型滑坡，稳定性差，危害性小，受威胁人数（人）40，潜在经济损失（万元）35</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郭海龙</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32</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三水乡</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连州市三水沙坪村杉木浪组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灾害类型滑坡，稳定性较差，危害性小，受威胁人数（人）22，潜在经济损失（万元）26</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赵艳</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eastAsia="zh-CN"/>
              </w:rPr>
            </w:pPr>
            <w:r>
              <w:rPr>
                <w:rFonts w:hint="eastAsia" w:ascii="仿宋" w:hAnsi="仿宋" w:eastAsia="仿宋" w:cs="仿宋"/>
                <w:i w:val="0"/>
                <w:color w:val="000000"/>
                <w:kern w:val="0"/>
                <w:sz w:val="20"/>
                <w:szCs w:val="20"/>
                <w:u w:val="none"/>
                <w:lang w:val="en-US" w:eastAsia="zh-CN" w:bidi="ar"/>
              </w:rPr>
              <w:t>33</w:t>
            </w:r>
          </w:p>
        </w:tc>
        <w:tc>
          <w:tcPr>
            <w:tcW w:w="1018"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西岸镇</w:t>
            </w:r>
          </w:p>
        </w:tc>
        <w:tc>
          <w:tcPr>
            <w:tcW w:w="2451"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连州市西岸石马村新村组</w:t>
            </w:r>
          </w:p>
        </w:tc>
        <w:tc>
          <w:tcPr>
            <w:tcW w:w="6532" w:type="dxa"/>
            <w:vAlign w:val="center"/>
          </w:tcPr>
          <w:p>
            <w:pPr>
              <w:keepNext w:val="0"/>
              <w:keepLines w:val="0"/>
              <w:widowControl/>
              <w:suppressLineNumbers w:val="0"/>
              <w:jc w:val="center"/>
              <w:textAlignment w:val="top"/>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灾害类型滑坡，稳定性较差，危害性小，受威胁人数（人）7，潜在经济损失（万元）9</w:t>
            </w:r>
          </w:p>
        </w:tc>
        <w:tc>
          <w:tcPr>
            <w:tcW w:w="1955"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周少君</w:t>
            </w:r>
          </w:p>
        </w:tc>
        <w:tc>
          <w:tcPr>
            <w:tcW w:w="1683" w:type="dxa"/>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0"/>
                <w:szCs w:val="20"/>
                <w:u w:val="none"/>
                <w:lang w:val="en-US" w:eastAsia="zh-CN" w:bidi="ar"/>
              </w:rPr>
              <w:t>13926603566</w:t>
            </w:r>
          </w:p>
        </w:tc>
      </w:tr>
    </w:tbl>
    <w:p>
      <w:pPr>
        <w:jc w:val="center"/>
        <w:rPr>
          <w:rFonts w:hint="default" w:asciiTheme="minorEastAsia" w:hAnsiTheme="minorEastAsia"/>
          <w:b/>
          <w:bCs/>
          <w:sz w:val="28"/>
          <w:szCs w:val="28"/>
          <w:lang w:val="en-US" w:eastAsia="zh-CN"/>
        </w:rPr>
      </w:pPr>
    </w:p>
    <w:p>
      <w:pPr>
        <w:bidi w:val="0"/>
        <w:rPr>
          <w:rFonts w:hint="eastAsia"/>
          <w:lang w:val="en-US" w:eastAsia="zh-CN"/>
        </w:rPr>
      </w:pPr>
      <w:r>
        <w:rPr>
          <w:rFonts w:hint="eastAsia"/>
          <w:lang w:val="en-US" w:eastAsia="zh-CN"/>
        </w:rPr>
        <w:t xml:space="preserve"> </w:t>
      </w:r>
    </w:p>
    <w:p>
      <w:pPr>
        <w:bidi w:val="0"/>
        <w:rPr>
          <w:rFonts w:hint="eastAsia"/>
          <w:lang w:val="en-US" w:eastAsia="zh-CN"/>
        </w:rPr>
        <w:sectPr>
          <w:headerReference r:id="rId5" w:type="default"/>
          <w:pgSz w:w="16838" w:h="11906" w:orient="landscape"/>
          <w:pgMar w:top="1800" w:right="1440" w:bottom="1800" w:left="1440" w:header="851" w:footer="992" w:gutter="0"/>
          <w:cols w:space="425" w:num="1"/>
          <w:docGrid w:type="lines" w:linePitch="312" w:charSpace="0"/>
        </w:sectPr>
      </w:pPr>
    </w:p>
    <w:p>
      <w:pPr>
        <w:pStyle w:val="2"/>
        <w:spacing w:before="100" w:after="100" w:line="360" w:lineRule="auto"/>
        <w:rPr>
          <w:rFonts w:hint="eastAsia" w:ascii="仿宋" w:hAnsi="仿宋" w:eastAsia="仿宋" w:cs="仿宋"/>
          <w:sz w:val="32"/>
          <w:szCs w:val="32"/>
          <w:lang w:val="en-US" w:eastAsia="zh-CN"/>
        </w:rPr>
      </w:pPr>
      <w:bookmarkStart w:id="41" w:name="_Toc23405"/>
      <w:r>
        <w:rPr>
          <w:rFonts w:hint="eastAsia" w:ascii="仿宋" w:hAnsi="仿宋" w:eastAsia="仿宋" w:cs="仿宋"/>
          <w:sz w:val="32"/>
          <w:szCs w:val="32"/>
          <w:lang w:val="en-US" w:eastAsia="zh-CN"/>
        </w:rPr>
        <w:t>附件</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各镇（乡）应急值班电话</w:t>
      </w:r>
      <w:bookmarkEnd w:id="41"/>
    </w:p>
    <w:p>
      <w:pPr>
        <w:jc w:val="center"/>
        <w:rPr>
          <w:rFonts w:hint="eastAsia"/>
          <w:b/>
          <w:bCs/>
          <w:lang w:val="en-US" w:eastAsia="zh-CN"/>
        </w:rPr>
      </w:pPr>
      <w:r>
        <w:rPr>
          <w:rFonts w:hint="eastAsia" w:asciiTheme="minorEastAsia" w:hAnsiTheme="minorEastAsia"/>
          <w:b/>
          <w:bCs/>
          <w:sz w:val="28"/>
          <w:szCs w:val="28"/>
          <w:lang w:val="en-US" w:eastAsia="zh-CN"/>
        </w:rPr>
        <w:t>连州市各镇（街）应急值班电话</w:t>
      </w:r>
    </w:p>
    <w:tbl>
      <w:tblPr>
        <w:tblStyle w:val="14"/>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917"/>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sz w:val="24"/>
                <w:szCs w:val="24"/>
              </w:rPr>
            </w:pPr>
            <w:r>
              <w:rPr>
                <w:rFonts w:hint="eastAsia" w:ascii="仿宋" w:hAnsi="仿宋" w:eastAsia="仿宋" w:cs="仿宋"/>
                <w:b/>
                <w:sz w:val="24"/>
                <w:szCs w:val="24"/>
              </w:rPr>
              <w:t>单位名称</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sz w:val="24"/>
                <w:szCs w:val="24"/>
              </w:rPr>
            </w:pPr>
            <w:r>
              <w:rPr>
                <w:rFonts w:hint="eastAsia" w:ascii="仿宋" w:hAnsi="仿宋" w:eastAsia="仿宋" w:cs="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保安镇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0763-6221115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2</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大路边镇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0763-6383024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3</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东陂镇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0763-6269663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4</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三水瑶族乡</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0763-6481292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5</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西岸镇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0763-6281801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6</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星子镇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0763-6351126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7</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九陂镇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0763-6525075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8</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连州镇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0763-6505232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9</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西江镇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0763-6536212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10</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瑶安瑶族乡</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0763-6062135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11</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丰阳镇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0763-6311350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b/>
                <w:bCs/>
                <w:sz w:val="24"/>
                <w:szCs w:val="24"/>
              </w:rPr>
            </w:pPr>
            <w:r>
              <w:rPr>
                <w:rFonts w:hint="eastAsia" w:ascii="仿宋" w:hAnsi="仿宋" w:eastAsia="仿宋" w:cs="仿宋"/>
                <w:b/>
                <w:bCs/>
                <w:sz w:val="24"/>
                <w:szCs w:val="24"/>
              </w:rPr>
              <w:t>12</w:t>
            </w:r>
          </w:p>
        </w:tc>
        <w:tc>
          <w:tcPr>
            <w:tcW w:w="391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龙坪镇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0763-6210185</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spacing w:before="100" w:after="100" w:line="360" w:lineRule="auto"/>
        <w:rPr>
          <w:rFonts w:hint="eastAsia" w:ascii="仿宋" w:hAnsi="仿宋" w:eastAsia="仿宋" w:cs="仿宋"/>
          <w:sz w:val="32"/>
          <w:szCs w:val="32"/>
          <w:lang w:val="en-US" w:eastAsia="zh-CN"/>
        </w:rPr>
      </w:pPr>
      <w:bookmarkStart w:id="42" w:name="_Toc4441"/>
      <w:r>
        <w:rPr>
          <w:rFonts w:hint="eastAsia" w:ascii="仿宋" w:hAnsi="仿宋" w:eastAsia="仿宋" w:cs="仿宋"/>
          <w:sz w:val="32"/>
          <w:szCs w:val="32"/>
          <w:lang w:val="en-US" w:eastAsia="zh-CN"/>
        </w:rPr>
        <w:t>附件</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突发地质灾害信息报告表</w:t>
      </w:r>
      <w:bookmarkEnd w:id="42"/>
    </w:p>
    <w:p>
      <w:pPr>
        <w:tabs>
          <w:tab w:val="left" w:pos="312"/>
        </w:tabs>
        <w:spacing w:line="560" w:lineRule="exact"/>
        <w:jc w:val="center"/>
        <w:rPr>
          <w:rFonts w:hint="eastAsia" w:ascii="仿宋" w:hAnsi="仿宋" w:eastAsia="仿宋" w:cs="仿宋"/>
          <w:b/>
          <w:color w:val="000000"/>
          <w:spacing w:val="4"/>
          <w:sz w:val="28"/>
          <w:szCs w:val="28"/>
          <w:lang w:val="en-US" w:eastAsia="zh-CN"/>
        </w:rPr>
      </w:pPr>
      <w:r>
        <w:rPr>
          <w:rFonts w:hint="eastAsia" w:ascii="仿宋" w:hAnsi="仿宋" w:eastAsia="仿宋" w:cs="仿宋"/>
          <w:b/>
          <w:color w:val="000000"/>
          <w:spacing w:val="4"/>
          <w:sz w:val="28"/>
          <w:szCs w:val="28"/>
          <w:lang w:val="en-US" w:eastAsia="zh-CN"/>
        </w:rPr>
        <w:t>连州市突发地质灾害信息报告表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 w:lineRule="atLeast"/>
        <w:ind w:left="0" w:right="0"/>
        <w:jc w:val="left"/>
        <w:rPr>
          <w:rFonts w:hint="eastAsia" w:ascii="仿宋" w:hAnsi="仿宋" w:eastAsia="仿宋" w:cs="仿宋"/>
          <w:color w:val="424242"/>
        </w:rPr>
      </w:pPr>
      <w:r>
        <w:rPr>
          <w:rFonts w:hint="eastAsia" w:ascii="仿宋" w:hAnsi="仿宋" w:eastAsia="仿宋" w:cs="仿宋"/>
          <w:color w:val="424242"/>
          <w:sz w:val="28"/>
          <w:szCs w:val="28"/>
          <w:shd w:val="clear" w:color="auto" w:fill="FFFFFF"/>
          <w:lang w:eastAsia="zh-CN"/>
        </w:rPr>
        <w:t>报送单位（盖章）：               报送时间：</w:t>
      </w:r>
    </w:p>
    <w:tbl>
      <w:tblPr>
        <w:tblStyle w:val="14"/>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2"/>
        <w:gridCol w:w="7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9030" w:type="dxa"/>
            <w:gridSpan w:val="2"/>
            <w:tcBorders>
              <w:top w:val="single" w:color="000000" w:sz="8" w:space="0"/>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地质灾害发生时间：   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地质灾害发生地点：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1292" w:type="dxa"/>
            <w:vMerge w:val="restart"/>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地质灾害类型</w:t>
            </w:r>
          </w:p>
        </w:tc>
        <w:tc>
          <w:tcPr>
            <w:tcW w:w="7738" w:type="dxa"/>
            <w:tcBorders>
              <w:top w:val="nil"/>
              <w:left w:val="nil"/>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灾情：□崩塌  □滑坡  □泥石流  □地面塌陷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trPr>
        <w:tc>
          <w:tcPr>
            <w:tcW w:w="1292" w:type="dxa"/>
            <w:vMerge w:val="continue"/>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rPr>
                <w:rFonts w:hint="eastAsia" w:ascii="仿宋" w:hAnsi="仿宋" w:eastAsia="仿宋" w:cs="仿宋"/>
                <w:sz w:val="24"/>
                <w:szCs w:val="24"/>
              </w:rPr>
            </w:pPr>
          </w:p>
        </w:tc>
        <w:tc>
          <w:tcPr>
            <w:tcW w:w="7738" w:type="dxa"/>
            <w:tcBorders>
              <w:top w:val="nil"/>
              <w:left w:val="nil"/>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险情：□崩塌  □滑坡  □泥石流  □地面塌陷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灾害影响程度：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9" w:hRule="atLeast"/>
        </w:trPr>
        <w:tc>
          <w:tcPr>
            <w:tcW w:w="1292" w:type="dxa"/>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初步判定的灾害级别</w:t>
            </w:r>
          </w:p>
        </w:tc>
        <w:tc>
          <w:tcPr>
            <w:tcW w:w="7738" w:type="dxa"/>
            <w:tcBorders>
              <w:top w:val="nil"/>
              <w:left w:val="nil"/>
              <w:bottom w:val="single" w:color="000000" w:sz="8" w:space="0"/>
              <w:right w:val="single" w:color="000000" w:sz="8" w:space="0"/>
            </w:tcBorders>
            <w:noWrap w:val="0"/>
            <w:tcMar>
              <w:left w:w="150" w:type="dxa"/>
              <w:bottom w:w="75" w:type="dxa"/>
              <w:right w:w="150"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24242"/>
                <w:sz w:val="24"/>
                <w:szCs w:val="24"/>
              </w:rPr>
            </w:pPr>
            <w:r>
              <w:rPr>
                <w:rFonts w:hint="eastAsia" w:ascii="仿宋" w:hAnsi="仿宋" w:eastAsia="仿宋" w:cs="仿宋"/>
                <w:color w:val="424242"/>
                <w:sz w:val="24"/>
                <w:szCs w:val="24"/>
              </w:rPr>
              <w:t>□</w:t>
            </w:r>
            <w:r>
              <w:rPr>
                <w:rFonts w:hint="eastAsia" w:ascii="仿宋" w:hAnsi="仿宋" w:eastAsia="仿宋" w:cs="仿宋"/>
                <w:color w:val="424242"/>
                <w:sz w:val="24"/>
                <w:szCs w:val="24"/>
                <w:lang w:eastAsia="zh-CN"/>
              </w:rPr>
              <w:t>一般地质灾害（Ⅳ级）   □较大地质灾害（Ⅲ级）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24242"/>
                <w:sz w:val="24"/>
                <w:szCs w:val="24"/>
              </w:rPr>
            </w:pPr>
            <w:r>
              <w:rPr>
                <w:rFonts w:hint="eastAsia" w:ascii="仿宋" w:hAnsi="仿宋" w:eastAsia="仿宋" w:cs="仿宋"/>
                <w:color w:val="424242"/>
                <w:sz w:val="24"/>
                <w:szCs w:val="24"/>
              </w:rPr>
              <w:t>□</w:t>
            </w:r>
            <w:r>
              <w:rPr>
                <w:rFonts w:hint="eastAsia" w:ascii="仿宋" w:hAnsi="仿宋" w:eastAsia="仿宋" w:cs="仿宋"/>
                <w:color w:val="424242"/>
                <w:sz w:val="24"/>
                <w:szCs w:val="24"/>
                <w:lang w:eastAsia="zh-CN"/>
              </w:rPr>
              <w:t>重大地质灾害（Ⅱ级）   □特别重大地质灾害（Ⅰ级）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trPr>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成因、经过、损失和影响：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trPr>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已采取措施及效果：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发展趋势及对策建议：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30" w:type="dxa"/>
            <w:gridSpan w:val="2"/>
            <w:tcBorders>
              <w:top w:val="nil"/>
              <w:left w:val="single" w:color="000000" w:sz="8" w:space="0"/>
              <w:bottom w:val="single" w:color="000000" w:sz="8" w:space="0"/>
              <w:right w:val="single" w:color="000000" w:sz="8" w:space="0"/>
            </w:tcBorders>
            <w:noWrap w:val="0"/>
            <w:tcMar>
              <w:left w:w="150" w:type="dxa"/>
              <w:bottom w:w="75" w:type="dxa"/>
              <w:right w:w="150"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现场联络方式：（一）现场指挥官       联系电话</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1680" w:firstLineChars="700"/>
              <w:jc w:val="left"/>
              <w:textAlignment w:val="auto"/>
              <w:rPr>
                <w:rFonts w:hint="eastAsia" w:ascii="仿宋" w:hAnsi="仿宋" w:eastAsia="仿宋" w:cs="仿宋"/>
                <w:color w:val="424242"/>
                <w:sz w:val="24"/>
                <w:szCs w:val="24"/>
              </w:rPr>
            </w:pPr>
            <w:r>
              <w:rPr>
                <w:rFonts w:hint="eastAsia" w:ascii="仿宋" w:hAnsi="仿宋" w:eastAsia="仿宋" w:cs="仿宋"/>
                <w:color w:val="424242"/>
                <w:sz w:val="24"/>
                <w:szCs w:val="24"/>
                <w:lang w:eastAsia="zh-CN"/>
              </w:rPr>
              <w:t>（二）第一联络员      联系电话</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1680" w:firstLineChars="700"/>
              <w:jc w:val="left"/>
              <w:textAlignment w:val="auto"/>
              <w:rPr>
                <w:rFonts w:hint="eastAsia" w:ascii="仿宋" w:hAnsi="仿宋" w:eastAsia="仿宋" w:cs="仿宋"/>
                <w:color w:val="424242"/>
              </w:rPr>
            </w:pPr>
            <w:r>
              <w:rPr>
                <w:rFonts w:hint="eastAsia" w:ascii="仿宋" w:hAnsi="仿宋" w:eastAsia="仿宋" w:cs="仿宋"/>
                <w:color w:val="424242"/>
                <w:sz w:val="24"/>
                <w:szCs w:val="24"/>
                <w:lang w:eastAsia="zh-CN"/>
              </w:rPr>
              <w:t>（</w:t>
            </w:r>
            <w:r>
              <w:rPr>
                <w:rFonts w:hint="eastAsia" w:ascii="仿宋" w:hAnsi="仿宋" w:eastAsia="仿宋" w:cs="仿宋"/>
                <w:color w:val="424242"/>
                <w:sz w:val="24"/>
                <w:szCs w:val="24"/>
                <w:lang w:val="en-US" w:eastAsia="zh-CN"/>
              </w:rPr>
              <w:t>三</w:t>
            </w:r>
            <w:r>
              <w:rPr>
                <w:rFonts w:hint="eastAsia" w:ascii="仿宋" w:hAnsi="仿宋" w:eastAsia="仿宋" w:cs="仿宋"/>
                <w:color w:val="424242"/>
                <w:sz w:val="24"/>
                <w:szCs w:val="24"/>
                <w:lang w:eastAsia="zh-CN"/>
              </w:rPr>
              <w:t>）第二联络员      联系电话</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 w:lineRule="atLeast"/>
        <w:ind w:left="0" w:right="0"/>
        <w:jc w:val="left"/>
        <w:rPr>
          <w:color w:val="424242"/>
        </w:rPr>
      </w:pPr>
      <w:r>
        <w:rPr>
          <w:rFonts w:hint="eastAsia" w:ascii="仿宋" w:hAnsi="仿宋" w:eastAsia="仿宋" w:cs="仿宋"/>
          <w:color w:val="424242"/>
          <w:sz w:val="28"/>
          <w:szCs w:val="28"/>
          <w:shd w:val="clear" w:color="auto" w:fill="FFFFFF"/>
          <w:lang w:eastAsia="zh-CN"/>
        </w:rPr>
        <w:t>经办人：       </w:t>
      </w:r>
      <w:r>
        <w:rPr>
          <w:rFonts w:hint="eastAsia" w:ascii="仿宋" w:hAnsi="仿宋" w:cs="仿宋"/>
          <w:color w:val="424242"/>
          <w:sz w:val="28"/>
          <w:szCs w:val="28"/>
          <w:shd w:val="clear" w:color="auto" w:fill="FFFFFF"/>
          <w:lang w:val="en-US" w:eastAsia="zh-CN"/>
        </w:rPr>
        <w:t xml:space="preserve">        </w:t>
      </w:r>
      <w:r>
        <w:rPr>
          <w:rFonts w:hint="eastAsia" w:ascii="仿宋" w:hAnsi="仿宋" w:eastAsia="仿宋" w:cs="仿宋"/>
          <w:color w:val="424242"/>
          <w:sz w:val="28"/>
          <w:szCs w:val="28"/>
          <w:shd w:val="clear" w:color="auto" w:fill="FFFFFF"/>
          <w:lang w:eastAsia="zh-CN"/>
        </w:rPr>
        <w:t xml:space="preserve"> 联系电话：  </w:t>
      </w:r>
      <w:r>
        <w:rPr>
          <w:rFonts w:hint="eastAsia" w:ascii="仿宋" w:hAnsi="仿宋" w:cs="仿宋"/>
          <w:color w:val="424242"/>
          <w:sz w:val="28"/>
          <w:szCs w:val="28"/>
          <w:shd w:val="clear" w:color="auto" w:fill="FFFFFF"/>
          <w:lang w:val="en-US" w:eastAsia="zh-CN"/>
        </w:rPr>
        <w:t xml:space="preserve">             </w:t>
      </w:r>
      <w:r>
        <w:rPr>
          <w:rFonts w:hint="eastAsia" w:ascii="仿宋" w:hAnsi="仿宋" w:eastAsia="仿宋" w:cs="仿宋"/>
          <w:color w:val="424242"/>
          <w:sz w:val="28"/>
          <w:szCs w:val="28"/>
          <w:shd w:val="clear" w:color="auto" w:fill="FFFFFF"/>
          <w:lang w:eastAsia="zh-CN"/>
        </w:rPr>
        <w:t>     审核人：</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DI0ZGJmNDUzZThiNDlkMTViYmY4MmE5M2NlYzkifQ=="/>
  </w:docVars>
  <w:rsids>
    <w:rsidRoot w:val="006A28E8"/>
    <w:rsid w:val="000447D6"/>
    <w:rsid w:val="00082D6F"/>
    <w:rsid w:val="000B0638"/>
    <w:rsid w:val="000C665F"/>
    <w:rsid w:val="000F6D52"/>
    <w:rsid w:val="00117AFA"/>
    <w:rsid w:val="001244B4"/>
    <w:rsid w:val="001408EF"/>
    <w:rsid w:val="001443F3"/>
    <w:rsid w:val="001662F2"/>
    <w:rsid w:val="001679E0"/>
    <w:rsid w:val="00180EA2"/>
    <w:rsid w:val="001C43E5"/>
    <w:rsid w:val="002005DB"/>
    <w:rsid w:val="002225CB"/>
    <w:rsid w:val="002310F6"/>
    <w:rsid w:val="0026420E"/>
    <w:rsid w:val="00284B63"/>
    <w:rsid w:val="00285569"/>
    <w:rsid w:val="002C0115"/>
    <w:rsid w:val="002D0E0D"/>
    <w:rsid w:val="00303BC5"/>
    <w:rsid w:val="003126C6"/>
    <w:rsid w:val="003323D4"/>
    <w:rsid w:val="00334D0E"/>
    <w:rsid w:val="0034559A"/>
    <w:rsid w:val="00347A3F"/>
    <w:rsid w:val="00371741"/>
    <w:rsid w:val="00390B45"/>
    <w:rsid w:val="003A51F4"/>
    <w:rsid w:val="003C5EB5"/>
    <w:rsid w:val="003E0904"/>
    <w:rsid w:val="004000F1"/>
    <w:rsid w:val="0044422B"/>
    <w:rsid w:val="0045674D"/>
    <w:rsid w:val="004B3D47"/>
    <w:rsid w:val="004C2EE3"/>
    <w:rsid w:val="004C3825"/>
    <w:rsid w:val="0052401E"/>
    <w:rsid w:val="00541B5D"/>
    <w:rsid w:val="005776BC"/>
    <w:rsid w:val="00581D7E"/>
    <w:rsid w:val="0058328C"/>
    <w:rsid w:val="005C791E"/>
    <w:rsid w:val="00611E02"/>
    <w:rsid w:val="006231B0"/>
    <w:rsid w:val="006A28E8"/>
    <w:rsid w:val="006C57C8"/>
    <w:rsid w:val="0071131C"/>
    <w:rsid w:val="00730CAA"/>
    <w:rsid w:val="00744846"/>
    <w:rsid w:val="00755700"/>
    <w:rsid w:val="00765323"/>
    <w:rsid w:val="00785C2B"/>
    <w:rsid w:val="007940F1"/>
    <w:rsid w:val="007F0785"/>
    <w:rsid w:val="00813B7C"/>
    <w:rsid w:val="00827821"/>
    <w:rsid w:val="00830CE2"/>
    <w:rsid w:val="00836B5C"/>
    <w:rsid w:val="00840346"/>
    <w:rsid w:val="00882749"/>
    <w:rsid w:val="008A6CCD"/>
    <w:rsid w:val="009D22CC"/>
    <w:rsid w:val="009F142E"/>
    <w:rsid w:val="00A1487D"/>
    <w:rsid w:val="00A3222C"/>
    <w:rsid w:val="00A33C51"/>
    <w:rsid w:val="00A64C8A"/>
    <w:rsid w:val="00A83390"/>
    <w:rsid w:val="00A862BB"/>
    <w:rsid w:val="00B640B8"/>
    <w:rsid w:val="00BC1FC2"/>
    <w:rsid w:val="00C0003C"/>
    <w:rsid w:val="00C16F1B"/>
    <w:rsid w:val="00C328F6"/>
    <w:rsid w:val="00C37B1B"/>
    <w:rsid w:val="00C42292"/>
    <w:rsid w:val="00C552ED"/>
    <w:rsid w:val="00C563F4"/>
    <w:rsid w:val="00CC6C39"/>
    <w:rsid w:val="00CC76C5"/>
    <w:rsid w:val="00D444EE"/>
    <w:rsid w:val="00D543B8"/>
    <w:rsid w:val="00D73C86"/>
    <w:rsid w:val="00D77F65"/>
    <w:rsid w:val="00D84477"/>
    <w:rsid w:val="00D84D30"/>
    <w:rsid w:val="00DA1E2B"/>
    <w:rsid w:val="00DB26BE"/>
    <w:rsid w:val="00E57925"/>
    <w:rsid w:val="00E81BF1"/>
    <w:rsid w:val="00E86346"/>
    <w:rsid w:val="00E912E2"/>
    <w:rsid w:val="00ED5E3D"/>
    <w:rsid w:val="00EE51A2"/>
    <w:rsid w:val="00EF25C6"/>
    <w:rsid w:val="00EF508C"/>
    <w:rsid w:val="00F544F9"/>
    <w:rsid w:val="00F65515"/>
    <w:rsid w:val="00F72524"/>
    <w:rsid w:val="00FF366D"/>
    <w:rsid w:val="00FF4E00"/>
    <w:rsid w:val="01790482"/>
    <w:rsid w:val="01C13537"/>
    <w:rsid w:val="020A413B"/>
    <w:rsid w:val="02254690"/>
    <w:rsid w:val="031612F7"/>
    <w:rsid w:val="031D4873"/>
    <w:rsid w:val="03C43B77"/>
    <w:rsid w:val="044D2B0A"/>
    <w:rsid w:val="04615889"/>
    <w:rsid w:val="04722385"/>
    <w:rsid w:val="04DC0F97"/>
    <w:rsid w:val="05036C79"/>
    <w:rsid w:val="05113098"/>
    <w:rsid w:val="052D515F"/>
    <w:rsid w:val="05993220"/>
    <w:rsid w:val="05F63E58"/>
    <w:rsid w:val="06267F1E"/>
    <w:rsid w:val="0642665B"/>
    <w:rsid w:val="06530FC2"/>
    <w:rsid w:val="06817FC7"/>
    <w:rsid w:val="0695606A"/>
    <w:rsid w:val="069D3CC4"/>
    <w:rsid w:val="06B37A8E"/>
    <w:rsid w:val="06D030F0"/>
    <w:rsid w:val="06FF6328"/>
    <w:rsid w:val="07313BCF"/>
    <w:rsid w:val="07485F34"/>
    <w:rsid w:val="0765210C"/>
    <w:rsid w:val="07A75F9C"/>
    <w:rsid w:val="07CE6B9E"/>
    <w:rsid w:val="08000FA2"/>
    <w:rsid w:val="087B3A45"/>
    <w:rsid w:val="08807F95"/>
    <w:rsid w:val="08AE7372"/>
    <w:rsid w:val="08D97554"/>
    <w:rsid w:val="08DC34B2"/>
    <w:rsid w:val="091A1FA1"/>
    <w:rsid w:val="09400B4C"/>
    <w:rsid w:val="095D2294"/>
    <w:rsid w:val="0A466ABF"/>
    <w:rsid w:val="0A923DD5"/>
    <w:rsid w:val="0AF0184A"/>
    <w:rsid w:val="0B4F7E41"/>
    <w:rsid w:val="0B621751"/>
    <w:rsid w:val="0B774CEE"/>
    <w:rsid w:val="0BAF733D"/>
    <w:rsid w:val="0BB15267"/>
    <w:rsid w:val="0BCC68FC"/>
    <w:rsid w:val="0BE35DD5"/>
    <w:rsid w:val="0BFA7DCB"/>
    <w:rsid w:val="0C2E351E"/>
    <w:rsid w:val="0C3428A8"/>
    <w:rsid w:val="0CA119FF"/>
    <w:rsid w:val="0CB45C27"/>
    <w:rsid w:val="0CED51D6"/>
    <w:rsid w:val="0D0179BC"/>
    <w:rsid w:val="0D1E4833"/>
    <w:rsid w:val="0D6E6159"/>
    <w:rsid w:val="0D7C461A"/>
    <w:rsid w:val="0DB77241"/>
    <w:rsid w:val="0E2333A8"/>
    <w:rsid w:val="0E335701"/>
    <w:rsid w:val="0E364AFC"/>
    <w:rsid w:val="0E411D34"/>
    <w:rsid w:val="0E5B4FF4"/>
    <w:rsid w:val="0E8C5C9C"/>
    <w:rsid w:val="0FAA43AE"/>
    <w:rsid w:val="107444A6"/>
    <w:rsid w:val="10882F2B"/>
    <w:rsid w:val="11604897"/>
    <w:rsid w:val="11645F34"/>
    <w:rsid w:val="116C255A"/>
    <w:rsid w:val="116C4E5B"/>
    <w:rsid w:val="11EA7382"/>
    <w:rsid w:val="11EB436B"/>
    <w:rsid w:val="120C1D1C"/>
    <w:rsid w:val="12610425"/>
    <w:rsid w:val="128E55DF"/>
    <w:rsid w:val="12A76045"/>
    <w:rsid w:val="12AB2C40"/>
    <w:rsid w:val="13130B0F"/>
    <w:rsid w:val="13385C57"/>
    <w:rsid w:val="13F30920"/>
    <w:rsid w:val="14137A46"/>
    <w:rsid w:val="1449203D"/>
    <w:rsid w:val="14A13E4D"/>
    <w:rsid w:val="15432202"/>
    <w:rsid w:val="157D69D1"/>
    <w:rsid w:val="15986870"/>
    <w:rsid w:val="15CC21C4"/>
    <w:rsid w:val="15FF114D"/>
    <w:rsid w:val="162B748C"/>
    <w:rsid w:val="16940382"/>
    <w:rsid w:val="1698254C"/>
    <w:rsid w:val="17980B8F"/>
    <w:rsid w:val="17AF0AC9"/>
    <w:rsid w:val="17E10400"/>
    <w:rsid w:val="180254FC"/>
    <w:rsid w:val="18130A1C"/>
    <w:rsid w:val="186B18BE"/>
    <w:rsid w:val="189A7AD8"/>
    <w:rsid w:val="18F96D79"/>
    <w:rsid w:val="19063DC5"/>
    <w:rsid w:val="191664C1"/>
    <w:rsid w:val="191C4797"/>
    <w:rsid w:val="191C7EF4"/>
    <w:rsid w:val="194E49E1"/>
    <w:rsid w:val="196430A8"/>
    <w:rsid w:val="19693B0D"/>
    <w:rsid w:val="198779CA"/>
    <w:rsid w:val="19B67E20"/>
    <w:rsid w:val="19C8055C"/>
    <w:rsid w:val="19EB2A27"/>
    <w:rsid w:val="1A4F6828"/>
    <w:rsid w:val="1AB00024"/>
    <w:rsid w:val="1AC73681"/>
    <w:rsid w:val="1B9F09E7"/>
    <w:rsid w:val="1BEC3234"/>
    <w:rsid w:val="1BFF0BA3"/>
    <w:rsid w:val="1C060E46"/>
    <w:rsid w:val="1C0E16E8"/>
    <w:rsid w:val="1C555CF2"/>
    <w:rsid w:val="1CCE2B2E"/>
    <w:rsid w:val="1D101341"/>
    <w:rsid w:val="1D5F7A84"/>
    <w:rsid w:val="1D82468F"/>
    <w:rsid w:val="1DCE1FC7"/>
    <w:rsid w:val="1DDA67B7"/>
    <w:rsid w:val="1DF546C6"/>
    <w:rsid w:val="1DF91A3C"/>
    <w:rsid w:val="1E052421"/>
    <w:rsid w:val="1E682B8D"/>
    <w:rsid w:val="1E724247"/>
    <w:rsid w:val="1EAF67FF"/>
    <w:rsid w:val="1EBB36B7"/>
    <w:rsid w:val="1EEE6779"/>
    <w:rsid w:val="1EF16C4E"/>
    <w:rsid w:val="1F261669"/>
    <w:rsid w:val="1F5612E3"/>
    <w:rsid w:val="1F643D90"/>
    <w:rsid w:val="1F716FBF"/>
    <w:rsid w:val="1F7F232D"/>
    <w:rsid w:val="1F812DDD"/>
    <w:rsid w:val="1F9D54F3"/>
    <w:rsid w:val="204834BE"/>
    <w:rsid w:val="205A76C2"/>
    <w:rsid w:val="205D0686"/>
    <w:rsid w:val="209D4397"/>
    <w:rsid w:val="20A53D96"/>
    <w:rsid w:val="20F302DE"/>
    <w:rsid w:val="20F734C1"/>
    <w:rsid w:val="20F737E1"/>
    <w:rsid w:val="21056CE5"/>
    <w:rsid w:val="216F4C3C"/>
    <w:rsid w:val="21895FE8"/>
    <w:rsid w:val="222E779B"/>
    <w:rsid w:val="22845A12"/>
    <w:rsid w:val="22AF2986"/>
    <w:rsid w:val="22E07FE9"/>
    <w:rsid w:val="2331789E"/>
    <w:rsid w:val="23AD53C9"/>
    <w:rsid w:val="23CB1B26"/>
    <w:rsid w:val="23D441F2"/>
    <w:rsid w:val="24317A9A"/>
    <w:rsid w:val="24505537"/>
    <w:rsid w:val="24814D8D"/>
    <w:rsid w:val="24A41AAC"/>
    <w:rsid w:val="24BD1F29"/>
    <w:rsid w:val="24C065FA"/>
    <w:rsid w:val="24F57B22"/>
    <w:rsid w:val="24F82913"/>
    <w:rsid w:val="250369A6"/>
    <w:rsid w:val="250725CC"/>
    <w:rsid w:val="250951CA"/>
    <w:rsid w:val="252A4C25"/>
    <w:rsid w:val="258A6F2A"/>
    <w:rsid w:val="25C35F5E"/>
    <w:rsid w:val="25ED7A75"/>
    <w:rsid w:val="25F50F58"/>
    <w:rsid w:val="26BE0879"/>
    <w:rsid w:val="26C3682D"/>
    <w:rsid w:val="27450EC6"/>
    <w:rsid w:val="27701897"/>
    <w:rsid w:val="27910ABD"/>
    <w:rsid w:val="27AC76F6"/>
    <w:rsid w:val="27FC312F"/>
    <w:rsid w:val="280B43BC"/>
    <w:rsid w:val="292764BB"/>
    <w:rsid w:val="29286F0C"/>
    <w:rsid w:val="29835321"/>
    <w:rsid w:val="29A14009"/>
    <w:rsid w:val="29BC1016"/>
    <w:rsid w:val="2A5D4C56"/>
    <w:rsid w:val="2B231A80"/>
    <w:rsid w:val="2B2566C7"/>
    <w:rsid w:val="2B34527D"/>
    <w:rsid w:val="2C3132A2"/>
    <w:rsid w:val="2C4B5F16"/>
    <w:rsid w:val="2C6426F1"/>
    <w:rsid w:val="2CD5469A"/>
    <w:rsid w:val="2CF121FF"/>
    <w:rsid w:val="2CFC2872"/>
    <w:rsid w:val="2D190DFA"/>
    <w:rsid w:val="2DE44A24"/>
    <w:rsid w:val="2DF8583C"/>
    <w:rsid w:val="2DFE3B50"/>
    <w:rsid w:val="2E0323D6"/>
    <w:rsid w:val="2E142B00"/>
    <w:rsid w:val="2E2F2217"/>
    <w:rsid w:val="2E476699"/>
    <w:rsid w:val="2EB305FB"/>
    <w:rsid w:val="2EBE724C"/>
    <w:rsid w:val="2EC868F7"/>
    <w:rsid w:val="2FA93F92"/>
    <w:rsid w:val="2FB21E4A"/>
    <w:rsid w:val="2FB96EF0"/>
    <w:rsid w:val="2FD26B8F"/>
    <w:rsid w:val="2FDD3E0F"/>
    <w:rsid w:val="2FF32EE0"/>
    <w:rsid w:val="30145BD9"/>
    <w:rsid w:val="303D750B"/>
    <w:rsid w:val="30426A74"/>
    <w:rsid w:val="30941107"/>
    <w:rsid w:val="30F65CBE"/>
    <w:rsid w:val="318006E5"/>
    <w:rsid w:val="31CC4CC1"/>
    <w:rsid w:val="31E5160F"/>
    <w:rsid w:val="31E96701"/>
    <w:rsid w:val="325847FC"/>
    <w:rsid w:val="32910010"/>
    <w:rsid w:val="32E63A33"/>
    <w:rsid w:val="32EE6FDE"/>
    <w:rsid w:val="33485885"/>
    <w:rsid w:val="33832F98"/>
    <w:rsid w:val="338A1D85"/>
    <w:rsid w:val="33F31FC6"/>
    <w:rsid w:val="345B0143"/>
    <w:rsid w:val="348C1443"/>
    <w:rsid w:val="34B764B4"/>
    <w:rsid w:val="352F6626"/>
    <w:rsid w:val="35392B3D"/>
    <w:rsid w:val="356332BF"/>
    <w:rsid w:val="35A23673"/>
    <w:rsid w:val="35FB52A8"/>
    <w:rsid w:val="361639C8"/>
    <w:rsid w:val="36355062"/>
    <w:rsid w:val="36791C0D"/>
    <w:rsid w:val="3689322B"/>
    <w:rsid w:val="36B44EBE"/>
    <w:rsid w:val="36E2668B"/>
    <w:rsid w:val="36E37231"/>
    <w:rsid w:val="36F3712F"/>
    <w:rsid w:val="37774CB2"/>
    <w:rsid w:val="37F2666D"/>
    <w:rsid w:val="3806016B"/>
    <w:rsid w:val="380B18FD"/>
    <w:rsid w:val="382B5A06"/>
    <w:rsid w:val="3848265D"/>
    <w:rsid w:val="38D75EDB"/>
    <w:rsid w:val="38DD5BCB"/>
    <w:rsid w:val="39090E1F"/>
    <w:rsid w:val="39443567"/>
    <w:rsid w:val="3984261E"/>
    <w:rsid w:val="39985054"/>
    <w:rsid w:val="39B33B74"/>
    <w:rsid w:val="39B9704E"/>
    <w:rsid w:val="39FC186B"/>
    <w:rsid w:val="3A392DEF"/>
    <w:rsid w:val="3A5E4196"/>
    <w:rsid w:val="3A9064EA"/>
    <w:rsid w:val="3ABF1BDD"/>
    <w:rsid w:val="3AC72004"/>
    <w:rsid w:val="3ACE2768"/>
    <w:rsid w:val="3B8558C6"/>
    <w:rsid w:val="3BA7636D"/>
    <w:rsid w:val="3BFE36DE"/>
    <w:rsid w:val="3C1B12F0"/>
    <w:rsid w:val="3C487998"/>
    <w:rsid w:val="3C633015"/>
    <w:rsid w:val="3C6636F3"/>
    <w:rsid w:val="3C8412C3"/>
    <w:rsid w:val="3C913F86"/>
    <w:rsid w:val="3C9F6F52"/>
    <w:rsid w:val="3CF21823"/>
    <w:rsid w:val="3CFA56D6"/>
    <w:rsid w:val="3D8E6C4B"/>
    <w:rsid w:val="3DA24633"/>
    <w:rsid w:val="3DAD44CB"/>
    <w:rsid w:val="3DB0075A"/>
    <w:rsid w:val="3DD66B1E"/>
    <w:rsid w:val="3DF632D4"/>
    <w:rsid w:val="3E11118C"/>
    <w:rsid w:val="3E28108C"/>
    <w:rsid w:val="3E522FB0"/>
    <w:rsid w:val="3E8271E5"/>
    <w:rsid w:val="3E93596F"/>
    <w:rsid w:val="3E975228"/>
    <w:rsid w:val="3E9C6DD6"/>
    <w:rsid w:val="3EA37D04"/>
    <w:rsid w:val="3F611A67"/>
    <w:rsid w:val="3FBA2F36"/>
    <w:rsid w:val="3FBE4A1A"/>
    <w:rsid w:val="3FDC4614"/>
    <w:rsid w:val="3FDD5F9B"/>
    <w:rsid w:val="40175E52"/>
    <w:rsid w:val="40730004"/>
    <w:rsid w:val="40A47E54"/>
    <w:rsid w:val="40BF4DD9"/>
    <w:rsid w:val="40CE0B4D"/>
    <w:rsid w:val="40F664FB"/>
    <w:rsid w:val="41115E43"/>
    <w:rsid w:val="412E658F"/>
    <w:rsid w:val="41501453"/>
    <w:rsid w:val="415E7F11"/>
    <w:rsid w:val="416F2919"/>
    <w:rsid w:val="41730B4B"/>
    <w:rsid w:val="4197720B"/>
    <w:rsid w:val="41AF32EC"/>
    <w:rsid w:val="422F271C"/>
    <w:rsid w:val="425515EF"/>
    <w:rsid w:val="432B6975"/>
    <w:rsid w:val="432F302E"/>
    <w:rsid w:val="44026A1E"/>
    <w:rsid w:val="44426676"/>
    <w:rsid w:val="4473465E"/>
    <w:rsid w:val="44CF04EC"/>
    <w:rsid w:val="44E15A6F"/>
    <w:rsid w:val="45356BBE"/>
    <w:rsid w:val="45482758"/>
    <w:rsid w:val="45867353"/>
    <w:rsid w:val="459013D7"/>
    <w:rsid w:val="45B90B58"/>
    <w:rsid w:val="46255097"/>
    <w:rsid w:val="46803D05"/>
    <w:rsid w:val="468D749E"/>
    <w:rsid w:val="46FE6075"/>
    <w:rsid w:val="47044546"/>
    <w:rsid w:val="471A6766"/>
    <w:rsid w:val="47673A1E"/>
    <w:rsid w:val="479B12D4"/>
    <w:rsid w:val="47B6725F"/>
    <w:rsid w:val="47E12C79"/>
    <w:rsid w:val="48002485"/>
    <w:rsid w:val="480066C4"/>
    <w:rsid w:val="48A3127A"/>
    <w:rsid w:val="48E72D7C"/>
    <w:rsid w:val="490343C9"/>
    <w:rsid w:val="490723B2"/>
    <w:rsid w:val="49223242"/>
    <w:rsid w:val="494921B0"/>
    <w:rsid w:val="494A5927"/>
    <w:rsid w:val="49681D12"/>
    <w:rsid w:val="4A311544"/>
    <w:rsid w:val="4A324FBD"/>
    <w:rsid w:val="4A4360B1"/>
    <w:rsid w:val="4AA85D1F"/>
    <w:rsid w:val="4AFD0D32"/>
    <w:rsid w:val="4B4C6E6F"/>
    <w:rsid w:val="4B507717"/>
    <w:rsid w:val="4B555105"/>
    <w:rsid w:val="4B6B7370"/>
    <w:rsid w:val="4B99744D"/>
    <w:rsid w:val="4BAF4B95"/>
    <w:rsid w:val="4C2216EE"/>
    <w:rsid w:val="4C261E5D"/>
    <w:rsid w:val="4CF80DB6"/>
    <w:rsid w:val="4DCB79A4"/>
    <w:rsid w:val="4E0825F2"/>
    <w:rsid w:val="4E4D138B"/>
    <w:rsid w:val="4E5C0144"/>
    <w:rsid w:val="4F5B7F08"/>
    <w:rsid w:val="4F857FF3"/>
    <w:rsid w:val="4F9F50AE"/>
    <w:rsid w:val="4FB85C01"/>
    <w:rsid w:val="4FD227D5"/>
    <w:rsid w:val="4FF43435"/>
    <w:rsid w:val="50190EED"/>
    <w:rsid w:val="505805F0"/>
    <w:rsid w:val="507C350E"/>
    <w:rsid w:val="508C342E"/>
    <w:rsid w:val="50AB413D"/>
    <w:rsid w:val="50DB5789"/>
    <w:rsid w:val="511F6143"/>
    <w:rsid w:val="513B4286"/>
    <w:rsid w:val="514A516C"/>
    <w:rsid w:val="5168002A"/>
    <w:rsid w:val="518C3105"/>
    <w:rsid w:val="51C11585"/>
    <w:rsid w:val="5290520F"/>
    <w:rsid w:val="535C1820"/>
    <w:rsid w:val="537A46CD"/>
    <w:rsid w:val="53B50EE9"/>
    <w:rsid w:val="53D70CC2"/>
    <w:rsid w:val="53D959D6"/>
    <w:rsid w:val="53EF4AC6"/>
    <w:rsid w:val="54145B86"/>
    <w:rsid w:val="545D0001"/>
    <w:rsid w:val="546853F6"/>
    <w:rsid w:val="54836EDA"/>
    <w:rsid w:val="55400504"/>
    <w:rsid w:val="559554DA"/>
    <w:rsid w:val="55BD4FE1"/>
    <w:rsid w:val="562D45F5"/>
    <w:rsid w:val="563E2816"/>
    <w:rsid w:val="56767EFF"/>
    <w:rsid w:val="56F73C0D"/>
    <w:rsid w:val="571250D6"/>
    <w:rsid w:val="5720584E"/>
    <w:rsid w:val="57232B28"/>
    <w:rsid w:val="57255402"/>
    <w:rsid w:val="576C48E0"/>
    <w:rsid w:val="577412BA"/>
    <w:rsid w:val="580247FB"/>
    <w:rsid w:val="584A4CDF"/>
    <w:rsid w:val="592A551C"/>
    <w:rsid w:val="59B32999"/>
    <w:rsid w:val="59CD0127"/>
    <w:rsid w:val="59F7292F"/>
    <w:rsid w:val="59FD658F"/>
    <w:rsid w:val="5AC00E3E"/>
    <w:rsid w:val="5AD5737F"/>
    <w:rsid w:val="5B1E354B"/>
    <w:rsid w:val="5B7E0CD3"/>
    <w:rsid w:val="5B7F6C56"/>
    <w:rsid w:val="5BBD6C88"/>
    <w:rsid w:val="5C157778"/>
    <w:rsid w:val="5C550860"/>
    <w:rsid w:val="5C6E0756"/>
    <w:rsid w:val="5C83495C"/>
    <w:rsid w:val="5CC540A6"/>
    <w:rsid w:val="5CFD5CF1"/>
    <w:rsid w:val="5D4761A2"/>
    <w:rsid w:val="5DAE63F6"/>
    <w:rsid w:val="5DF12FE1"/>
    <w:rsid w:val="5DF26EEA"/>
    <w:rsid w:val="5E2E76EF"/>
    <w:rsid w:val="5E590889"/>
    <w:rsid w:val="5E636EF1"/>
    <w:rsid w:val="5E91115D"/>
    <w:rsid w:val="5EC3624E"/>
    <w:rsid w:val="5F035804"/>
    <w:rsid w:val="5F200382"/>
    <w:rsid w:val="5F246A9D"/>
    <w:rsid w:val="5F875426"/>
    <w:rsid w:val="5FBC35FC"/>
    <w:rsid w:val="5FCC5E3F"/>
    <w:rsid w:val="5FEA63A2"/>
    <w:rsid w:val="604F431F"/>
    <w:rsid w:val="60E6099D"/>
    <w:rsid w:val="61073FF5"/>
    <w:rsid w:val="61216ED2"/>
    <w:rsid w:val="617534AC"/>
    <w:rsid w:val="617C66BF"/>
    <w:rsid w:val="61A315E1"/>
    <w:rsid w:val="61FC0E0C"/>
    <w:rsid w:val="62A720A9"/>
    <w:rsid w:val="62A8289B"/>
    <w:rsid w:val="62AA3C94"/>
    <w:rsid w:val="62BB574C"/>
    <w:rsid w:val="63505B31"/>
    <w:rsid w:val="6369420D"/>
    <w:rsid w:val="63736782"/>
    <w:rsid w:val="63D64563"/>
    <w:rsid w:val="63E63DDB"/>
    <w:rsid w:val="64045025"/>
    <w:rsid w:val="64163137"/>
    <w:rsid w:val="64475616"/>
    <w:rsid w:val="647B1B33"/>
    <w:rsid w:val="64833745"/>
    <w:rsid w:val="64E9126C"/>
    <w:rsid w:val="64FF4C1B"/>
    <w:rsid w:val="65517B03"/>
    <w:rsid w:val="65C30AF4"/>
    <w:rsid w:val="65E9571E"/>
    <w:rsid w:val="660C383C"/>
    <w:rsid w:val="665478BA"/>
    <w:rsid w:val="666D3975"/>
    <w:rsid w:val="66817F8D"/>
    <w:rsid w:val="66F45FFF"/>
    <w:rsid w:val="66FC0CF0"/>
    <w:rsid w:val="67731D4E"/>
    <w:rsid w:val="67A5277B"/>
    <w:rsid w:val="67C624D2"/>
    <w:rsid w:val="67C8472C"/>
    <w:rsid w:val="67D13863"/>
    <w:rsid w:val="67DB70D4"/>
    <w:rsid w:val="68077E50"/>
    <w:rsid w:val="68287E83"/>
    <w:rsid w:val="684F715E"/>
    <w:rsid w:val="689E48AE"/>
    <w:rsid w:val="68AF163F"/>
    <w:rsid w:val="68D95E2D"/>
    <w:rsid w:val="68EA5D7B"/>
    <w:rsid w:val="69146293"/>
    <w:rsid w:val="69474691"/>
    <w:rsid w:val="69647737"/>
    <w:rsid w:val="6A916A7A"/>
    <w:rsid w:val="6A964CBF"/>
    <w:rsid w:val="6AA16B98"/>
    <w:rsid w:val="6AE05EE3"/>
    <w:rsid w:val="6B4C2AC4"/>
    <w:rsid w:val="6B5F567E"/>
    <w:rsid w:val="6BC43732"/>
    <w:rsid w:val="6BD8019F"/>
    <w:rsid w:val="6BD84A54"/>
    <w:rsid w:val="6C151A2B"/>
    <w:rsid w:val="6C1E2672"/>
    <w:rsid w:val="6C975E83"/>
    <w:rsid w:val="6CD27231"/>
    <w:rsid w:val="6CD819C1"/>
    <w:rsid w:val="6D3352C2"/>
    <w:rsid w:val="6D447465"/>
    <w:rsid w:val="6DD35BA6"/>
    <w:rsid w:val="6DDA3A26"/>
    <w:rsid w:val="6E084BED"/>
    <w:rsid w:val="6E7A6ACD"/>
    <w:rsid w:val="6ECB57F8"/>
    <w:rsid w:val="6EE00597"/>
    <w:rsid w:val="6EE513B3"/>
    <w:rsid w:val="6F0406A4"/>
    <w:rsid w:val="6F3C6754"/>
    <w:rsid w:val="6FD21700"/>
    <w:rsid w:val="6FD84197"/>
    <w:rsid w:val="6FDBAD99"/>
    <w:rsid w:val="6FEC514F"/>
    <w:rsid w:val="6FFB41EB"/>
    <w:rsid w:val="7056758D"/>
    <w:rsid w:val="70B33B87"/>
    <w:rsid w:val="70E33771"/>
    <w:rsid w:val="71540A4C"/>
    <w:rsid w:val="71877675"/>
    <w:rsid w:val="7195632D"/>
    <w:rsid w:val="71A26288"/>
    <w:rsid w:val="71BB2E8D"/>
    <w:rsid w:val="720F00D7"/>
    <w:rsid w:val="72245B7A"/>
    <w:rsid w:val="72300452"/>
    <w:rsid w:val="724C3614"/>
    <w:rsid w:val="73B66AEB"/>
    <w:rsid w:val="74533C04"/>
    <w:rsid w:val="74C225C7"/>
    <w:rsid w:val="752D3CFE"/>
    <w:rsid w:val="754D68EA"/>
    <w:rsid w:val="759B5747"/>
    <w:rsid w:val="75C54EB6"/>
    <w:rsid w:val="762874B7"/>
    <w:rsid w:val="76363592"/>
    <w:rsid w:val="767C6B38"/>
    <w:rsid w:val="76852763"/>
    <w:rsid w:val="76CB5D03"/>
    <w:rsid w:val="77150D34"/>
    <w:rsid w:val="77821474"/>
    <w:rsid w:val="778D3F57"/>
    <w:rsid w:val="77BE2EAE"/>
    <w:rsid w:val="77E949C8"/>
    <w:rsid w:val="77EF683F"/>
    <w:rsid w:val="780F163B"/>
    <w:rsid w:val="785B18C9"/>
    <w:rsid w:val="786015E5"/>
    <w:rsid w:val="786879AF"/>
    <w:rsid w:val="78B92C67"/>
    <w:rsid w:val="78EC3BAB"/>
    <w:rsid w:val="79845DAD"/>
    <w:rsid w:val="79937388"/>
    <w:rsid w:val="7997775D"/>
    <w:rsid w:val="79D60436"/>
    <w:rsid w:val="79E758CB"/>
    <w:rsid w:val="7A3F10E3"/>
    <w:rsid w:val="7B38786D"/>
    <w:rsid w:val="7B446607"/>
    <w:rsid w:val="7B790A4B"/>
    <w:rsid w:val="7BC27805"/>
    <w:rsid w:val="7BCF562B"/>
    <w:rsid w:val="7BF51CDA"/>
    <w:rsid w:val="7C117063"/>
    <w:rsid w:val="7C9E729C"/>
    <w:rsid w:val="7CBE2F0A"/>
    <w:rsid w:val="7CC808AC"/>
    <w:rsid w:val="7CD114F3"/>
    <w:rsid w:val="7CD75B94"/>
    <w:rsid w:val="7D0F1FDD"/>
    <w:rsid w:val="7D34482A"/>
    <w:rsid w:val="7D4A6B29"/>
    <w:rsid w:val="7DDF3075"/>
    <w:rsid w:val="7E047891"/>
    <w:rsid w:val="7E68656B"/>
    <w:rsid w:val="7EB86FC9"/>
    <w:rsid w:val="7ED45880"/>
    <w:rsid w:val="7F1D4353"/>
    <w:rsid w:val="7F220E28"/>
    <w:rsid w:val="7F310ECD"/>
    <w:rsid w:val="7F880C33"/>
    <w:rsid w:val="ADF70083"/>
    <w:rsid w:val="EDD7C480"/>
    <w:rsid w:val="EDFF84FB"/>
    <w:rsid w:val="F3DFCA08"/>
    <w:rsid w:val="FB7E35E2"/>
    <w:rsid w:val="FD55D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8"/>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1"/>
    <w:qFormat/>
    <w:uiPriority w:val="0"/>
    <w:rPr>
      <w:rFonts w:ascii="Calibri" w:hAnsi="Calibri" w:eastAsia="宋体" w:cs="Times New Roman"/>
      <w:sz w:val="24"/>
      <w:szCs w:val="24"/>
    </w:rPr>
  </w:style>
  <w:style w:type="paragraph" w:styleId="7">
    <w:name w:val="Balloon Text"/>
    <w:basedOn w:val="1"/>
    <w:link w:val="22"/>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eastAsia="宋体" w:cs="Times New Roman"/>
      <w:sz w:val="18"/>
      <w:szCs w:val="24"/>
    </w:rPr>
  </w:style>
  <w:style w:type="paragraph" w:styleId="9">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0"/>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9"/>
    <w:qFormat/>
    <w:uiPriority w:val="0"/>
    <w:rPr>
      <w:rFonts w:ascii="Calibri" w:hAnsi="Calibri" w:eastAsia="宋体" w:cs="Times New Roman"/>
      <w:sz w:val="18"/>
      <w:szCs w:val="24"/>
    </w:rPr>
  </w:style>
  <w:style w:type="character" w:customStyle="1" w:styleId="20">
    <w:name w:val="页脚 Char"/>
    <w:basedOn w:val="16"/>
    <w:link w:val="8"/>
    <w:qFormat/>
    <w:uiPriority w:val="99"/>
    <w:rPr>
      <w:rFonts w:ascii="Calibri" w:hAnsi="Calibri" w:eastAsia="宋体" w:cs="Times New Roman"/>
      <w:sz w:val="18"/>
      <w:szCs w:val="24"/>
    </w:rPr>
  </w:style>
  <w:style w:type="character" w:customStyle="1" w:styleId="21">
    <w:name w:val="正文文本 Char"/>
    <w:basedOn w:val="16"/>
    <w:link w:val="6"/>
    <w:qFormat/>
    <w:uiPriority w:val="0"/>
    <w:rPr>
      <w:rFonts w:ascii="Calibri" w:hAnsi="Calibri" w:eastAsia="宋体" w:cs="Times New Roman"/>
      <w:sz w:val="24"/>
      <w:szCs w:val="24"/>
    </w:rPr>
  </w:style>
  <w:style w:type="character" w:customStyle="1" w:styleId="22">
    <w:name w:val="批注框文本 Char"/>
    <w:basedOn w:val="16"/>
    <w:link w:val="7"/>
    <w:semiHidden/>
    <w:qFormat/>
    <w:uiPriority w:val="99"/>
    <w:rPr>
      <w:sz w:val="18"/>
      <w:szCs w:val="18"/>
    </w:rPr>
  </w:style>
  <w:style w:type="character" w:customStyle="1" w:styleId="23">
    <w:name w:val="标题 Char"/>
    <w:basedOn w:val="16"/>
    <w:link w:val="13"/>
    <w:qFormat/>
    <w:uiPriority w:val="10"/>
    <w:rPr>
      <w:rFonts w:eastAsia="宋体" w:asciiTheme="majorHAnsi" w:hAnsiTheme="majorHAnsi" w:cstheme="majorBidi"/>
      <w:b/>
      <w:bCs/>
      <w:sz w:val="32"/>
      <w:szCs w:val="3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35</Pages>
  <Words>17196</Words>
  <Characters>18064</Characters>
  <Lines>130</Lines>
  <Paragraphs>36</Paragraphs>
  <TotalTime>1</TotalTime>
  <ScaleCrop>false</ScaleCrop>
  <LinksUpToDate>false</LinksUpToDate>
  <CharactersWithSpaces>18428</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2020-11-04T07:07:00Z</dcterms:created>
  <dc:creator>Micorosoft</dc:creator>
  <cp:lastModifiedBy>admins</cp:lastModifiedBy>
  <cp:lastPrinted>2021-06-06T07:59:00Z</cp:lastPrinted>
  <dcterms:modified xsi:type="dcterms:W3CDTF">2023-05-06T18:02:54Z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662A92D092814B96A7109A6FC935ED35</vt:lpwstr>
  </property>
</Properties>
</file>