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cs="Times New Roman"/>
          <w:spacing w:val="0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连州市“你点我检”进农村监督抽检不合格产品信息（1批次）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3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70"/>
        <w:gridCol w:w="981"/>
        <w:gridCol w:w="874"/>
        <w:gridCol w:w="1101"/>
        <w:gridCol w:w="820"/>
        <w:gridCol w:w="783"/>
        <w:gridCol w:w="486"/>
        <w:gridCol w:w="824"/>
        <w:gridCol w:w="2580"/>
        <w:gridCol w:w="109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不合格项目|检验结果|标准值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佛山市广古调味品有限公司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广东省佛山市三水中心科技工业区芦苞园Ｃ区12－9号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连州市丰阳福志购销部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连州市丰阳镇丰阳村东头洞C3地块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鲜味生抽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800毫升/瓶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民乐源和图形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2025-01-14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不合格项目：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全氮(以氮计)</w:t>
            </w:r>
          </w:p>
          <w:p>
            <w:pPr>
              <w:pStyle w:val="2"/>
              <w:jc w:val="both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初检结果：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0.654 g/100mL</w:t>
            </w:r>
          </w:p>
          <w:p>
            <w:pPr>
              <w:pStyle w:val="2"/>
              <w:jc w:val="left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复检结果：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0.65</w:t>
            </w: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g/100mL</w:t>
            </w:r>
          </w:p>
          <w:p>
            <w:pPr>
              <w:pStyle w:val="2"/>
              <w:jc w:val="left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标准值：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0.70</w:t>
            </w:r>
            <w:r>
              <w:rPr>
                <w:rFonts w:hint="eastAsia" w:ascii="仿宋_GB2312" w:hAnsi="仿宋_GB2312" w:cs="仿宋_GB2312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g/100mL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vertAlign w:val="baseline"/>
                <w:lang w:val="en-US" w:eastAsia="zh-CN" w:bidi="ar-SA"/>
              </w:rPr>
              <w:t>调味品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初检机构：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深圳市中鼎检测技术有限公司</w:t>
            </w:r>
          </w:p>
          <w:p>
            <w:pPr>
              <w:pStyle w:val="2"/>
              <w:jc w:val="both"/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复检机构：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vertAlign w:val="baseline"/>
                <w:lang w:val="en-US" w:eastAsia="zh-CN"/>
              </w:rPr>
              <w:t>国家加工食品质量检验检测中心（广东）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0DA2"/>
    <w:rsid w:val="148E2F14"/>
    <w:rsid w:val="17EE1EAD"/>
    <w:rsid w:val="203D2435"/>
    <w:rsid w:val="24197EF3"/>
    <w:rsid w:val="24DF40C5"/>
    <w:rsid w:val="346C4A9D"/>
    <w:rsid w:val="3D826216"/>
    <w:rsid w:val="52891732"/>
    <w:rsid w:val="7360015F"/>
    <w:rsid w:val="7C4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both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Title"/>
    <w:basedOn w:val="5"/>
    <w:next w:val="1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paragraph" w:styleId="5">
    <w:name w:val="Plain Text"/>
    <w:basedOn w:val="1"/>
    <w:qFormat/>
    <w:uiPriority w:val="99"/>
    <w:pPr>
      <w:widowControl w:val="0"/>
      <w:overflowPunct w:val="0"/>
      <w:topLinePunct/>
      <w:spacing w:line="240" w:lineRule="auto"/>
      <w:jc w:val="both"/>
    </w:pPr>
    <w:rPr>
      <w:rFonts w:ascii="宋体" w:hAnsi="Courier New" w:eastAsia="仿宋_GB2312" w:cs="宋体"/>
      <w:spacing w:val="0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2022-03-08T07:00:00Z</dcterms:created>
  <dc:creator>cxy</dc:creator>
  <cp:lastModifiedBy>cxy</cp:lastModifiedBy>
  <dcterms:modified xsi:type="dcterms:W3CDTF">2025-08-27T03:48:54Z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