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ascii="方正小标宋_GBK" w:hAnsi="方正小标宋_GBK" w:eastAsia="方正小标宋_GBK" w:cs="文鼎CS大宋"/>
          <w:b w:val="0"/>
          <w:bCs/>
          <w:w w:val="67"/>
          <w:sz w:val="110"/>
          <w:highlight w:val="none"/>
        </w:rPr>
      </w:pPr>
      <w:r>
        <w:rPr>
          <w:rFonts w:hint="eastAsia" w:ascii="方正小标宋_GBK" w:hAnsi="方正小标宋_GBK" w:eastAsia="方正小标宋_GBK" w:cs="文鼎CS大宋"/>
          <w:b/>
          <w:bCs w:val="0"/>
          <w:color w:val="FF0000"/>
          <w:spacing w:val="46"/>
          <w:w w:val="67"/>
          <w:sz w:val="110"/>
          <w:highlight w:val="none"/>
          <w:lang w:val="en-US" w:eastAsia="zh-CN"/>
        </w:rPr>
        <w:t>清远市生态环境局文件</w:t>
      </w:r>
    </w:p>
    <w:p>
      <w:pPr>
        <w:spacing w:line="560" w:lineRule="exact"/>
        <w:rPr>
          <w:rFonts w:hint="eastAsia"/>
          <w:sz w:val="32"/>
          <w:szCs w:val="32"/>
          <w:highlight w:val="none"/>
        </w:rPr>
      </w:pPr>
    </w:p>
    <w:p>
      <w:pPr>
        <w:spacing w:line="560" w:lineRule="exact"/>
        <w:rPr>
          <w:rFonts w:hint="eastAsia"/>
          <w:sz w:val="112"/>
          <w:szCs w:val="112"/>
          <w:highlight w:val="none"/>
        </w:rPr>
      </w:pPr>
    </w:p>
    <w:p>
      <w:pPr>
        <w:pStyle w:val="20"/>
        <w:rPr>
          <w:rFonts w:hint="eastAsia"/>
          <w:highlight w:val="none"/>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0" w:leftChars="0" w:right="0" w:rightChars="0" w:firstLine="0" w:firstLineChars="0"/>
        <w:jc w:val="center"/>
        <w:textAlignment w:val="auto"/>
        <w:outlineLvl w:val="9"/>
        <w:rPr>
          <w:rFonts w:hint="eastAsia" w:ascii="仿宋_GB2312" w:hAnsi="仿宋_GB2312" w:eastAsia="仿宋_GB2312" w:cs="仿宋"/>
          <w:sz w:val="32"/>
          <w:szCs w:val="32"/>
          <w:highlight w:val="none"/>
        </w:rPr>
      </w:pPr>
      <w:r>
        <w:rPr>
          <w:rFonts w:hint="eastAsia" w:ascii="仿宋_GB2312" w:hAnsi="仿宋_GB2312" w:eastAsia="仿宋_GB2312" w:cs="仿宋"/>
          <w:b w:val="0"/>
          <w:bCs w:val="0"/>
          <w:snapToGrid w:val="0"/>
          <w:kern w:val="21"/>
          <w:sz w:val="32"/>
          <w:szCs w:val="32"/>
          <w:highlight w:val="none"/>
          <w:lang w:eastAsia="zh-CN"/>
        </w:rPr>
        <w:t>清环</w:t>
      </w:r>
      <w:r>
        <w:rPr>
          <w:rFonts w:hint="eastAsia" w:ascii="仿宋_GB2312" w:hAnsi="仿宋_GB2312" w:eastAsia="仿宋_GB2312" w:cs="仿宋"/>
          <w:b w:val="0"/>
          <w:bCs w:val="0"/>
          <w:snapToGrid w:val="0"/>
          <w:kern w:val="21"/>
          <w:sz w:val="32"/>
          <w:szCs w:val="32"/>
          <w:highlight w:val="none"/>
        </w:rPr>
        <w:t>连</w:t>
      </w:r>
      <w:r>
        <w:rPr>
          <w:rFonts w:hint="eastAsia" w:ascii="仿宋_GB2312" w:hAnsi="仿宋_GB2312" w:eastAsia="仿宋_GB2312" w:cs="仿宋"/>
          <w:b w:val="0"/>
          <w:bCs w:val="0"/>
          <w:snapToGrid w:val="0"/>
          <w:kern w:val="21"/>
          <w:sz w:val="32"/>
          <w:szCs w:val="32"/>
          <w:highlight w:val="none"/>
          <w:lang w:eastAsia="zh-CN"/>
        </w:rPr>
        <w:t>州审</w:t>
      </w:r>
      <w:r>
        <w:rPr>
          <w:rFonts w:hint="eastAsia" w:ascii="仿宋_GB2312" w:hAnsi="仿宋_GB2312" w:eastAsia="仿宋_GB2312" w:cs="仿宋"/>
          <w:b w:val="0"/>
          <w:bCs w:val="0"/>
          <w:snapToGrid w:val="0"/>
          <w:kern w:val="21"/>
          <w:sz w:val="32"/>
          <w:szCs w:val="32"/>
          <w:highlight w:val="none"/>
        </w:rPr>
        <w:t>〔</w:t>
      </w:r>
      <w:r>
        <w:rPr>
          <w:rFonts w:hint="eastAsia" w:ascii="仿宋_GB2312" w:hAnsi="仿宋_GB2312" w:eastAsia="仿宋_GB2312" w:cs="仿宋"/>
          <w:b w:val="0"/>
          <w:bCs w:val="0"/>
          <w:snapToGrid w:val="0"/>
          <w:kern w:val="21"/>
          <w:sz w:val="32"/>
          <w:szCs w:val="32"/>
          <w:highlight w:val="none"/>
          <w:lang w:val="en-US" w:eastAsia="zh-CN"/>
        </w:rPr>
        <w:t>2025</w:t>
      </w:r>
      <w:r>
        <w:rPr>
          <w:rFonts w:hint="eastAsia" w:ascii="仿宋_GB2312" w:hAnsi="仿宋_GB2312" w:eastAsia="仿宋_GB2312" w:cs="仿宋"/>
          <w:b w:val="0"/>
          <w:bCs w:val="0"/>
          <w:snapToGrid w:val="0"/>
          <w:kern w:val="21"/>
          <w:sz w:val="32"/>
          <w:szCs w:val="32"/>
          <w:highlight w:val="none"/>
        </w:rPr>
        <w:t>〕</w:t>
      </w:r>
      <w:r>
        <w:rPr>
          <w:rFonts w:hint="eastAsia" w:ascii="仿宋_GB2312" w:hAnsi="仿宋_GB2312" w:eastAsia="仿宋_GB2312" w:cs="仿宋"/>
          <w:b w:val="0"/>
          <w:bCs w:val="0"/>
          <w:snapToGrid w:val="0"/>
          <w:kern w:val="21"/>
          <w:sz w:val="32"/>
          <w:szCs w:val="32"/>
          <w:highlight w:val="none"/>
          <w:lang w:val="en-US" w:eastAsia="zh-CN"/>
        </w:rPr>
        <w:t>25</w:t>
      </w:r>
      <w:r>
        <w:rPr>
          <w:rFonts w:hint="eastAsia" w:ascii="仿宋_GB2312" w:hAnsi="仿宋_GB2312" w:eastAsia="仿宋_GB2312" w:cs="仿宋"/>
          <w:b w:val="0"/>
          <w:bCs w:val="0"/>
          <w:snapToGrid w:val="0"/>
          <w:kern w:val="21"/>
          <w:sz w:val="32"/>
          <w:szCs w:val="32"/>
          <w:highlight w:val="none"/>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textAlignment w:val="auto"/>
        <w:outlineLvl w:val="9"/>
        <w:rPr>
          <w:rFonts w:hint="eastAsia" w:ascii="方正小标宋简体" w:hAnsi="方正小标宋简体" w:eastAsia="方正小标宋简体" w:cs="方正小标宋简体"/>
          <w:b/>
          <w:bCs w:val="0"/>
          <w:sz w:val="44"/>
          <w:szCs w:val="44"/>
          <w:highlight w:val="none"/>
        </w:rPr>
      </w:pPr>
      <w:r>
        <w:rPr>
          <w:sz w:val="44"/>
          <w:szCs w:val="44"/>
          <w:highlight w:val="none"/>
        </w:rPr>
        <mc:AlternateContent>
          <mc:Choice Requires="wps">
            <w:drawing>
              <wp:anchor distT="0" distB="0" distL="114300" distR="114300" simplePos="0" relativeHeight="251658240" behindDoc="1" locked="0" layoutInCell="1" allowOverlap="1">
                <wp:simplePos x="0" y="0"/>
                <wp:positionH relativeFrom="column">
                  <wp:posOffset>-10160</wp:posOffset>
                </wp:positionH>
                <wp:positionV relativeFrom="paragraph">
                  <wp:posOffset>88900</wp:posOffset>
                </wp:positionV>
                <wp:extent cx="5579745" cy="0"/>
                <wp:effectExtent l="0" t="9525" r="1905" b="9525"/>
                <wp:wrapNone/>
                <wp:docPr id="3" name="直接连接符 3"/>
                <wp:cNvGraphicFramePr/>
                <a:graphic xmlns:a="http://schemas.openxmlformats.org/drawingml/2006/main">
                  <a:graphicData uri="http://schemas.microsoft.com/office/word/2010/wordprocessingShape">
                    <wps:wsp>
                      <wps:cNvCnPr/>
                      <wps:spPr>
                        <a:xfrm>
                          <a:off x="0" y="0"/>
                          <a:ext cx="5579745"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8pt;margin-top:7pt;height:0pt;width:439.35pt;z-index:-251658240;mso-width-relative:page;mso-height-relative:page;" filled="f" stroked="t" coordsize="21600,21600" o:gfxdata="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jhaS1gAAAAgBAAAP&#10;AAAAAAAAAAEAIAAAACIAAABkcnMvZG93bnJldi54bWxQSwECFAAUAAAACACHTuJAkk1zsuEBAACl&#10;AwAADgAAAAAAAAABACAAAAAlAQAAZHJzL2Uyb0RvYy54bWxQSwUGAAAAAAYABgBZAQAAeA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Times New Roman"/>
          <w:sz w:val="44"/>
          <w:szCs w:val="22"/>
          <w:lang w:eastAsia="zh-CN"/>
        </w:rPr>
      </w:pPr>
      <w:r>
        <w:rPr>
          <w:rFonts w:hint="eastAsia" w:ascii="方正小标宋_GBK" w:hAnsi="方正小标宋_GBK" w:eastAsia="方正小标宋_GBK" w:cs="Times New Roman"/>
          <w:sz w:val="44"/>
          <w:szCs w:val="22"/>
          <w:highlight w:val="none"/>
        </w:rPr>
        <w:t>关于连州市衡亿化工有限公司新型建材生产线绿色智能化技术改造项目</w:t>
      </w:r>
      <w:r>
        <w:rPr>
          <w:rFonts w:hint="eastAsia" w:ascii="方正小标宋_GBK" w:hAnsi="方正小标宋_GBK" w:eastAsia="方正小标宋_GBK" w:cs="Times New Roman"/>
          <w:sz w:val="44"/>
          <w:szCs w:val="22"/>
          <w:lang w:eastAsia="zh-CN"/>
        </w:rPr>
        <w:t>环境影响报告表</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eastAsia" w:ascii="方正小标宋_GBK" w:hAnsi="方正小标宋_GBK" w:eastAsia="方正小标宋_GBK" w:cs="Times New Roman"/>
          <w:sz w:val="44"/>
          <w:szCs w:val="22"/>
          <w:highlight w:val="none"/>
        </w:rPr>
      </w:pPr>
      <w:r>
        <w:rPr>
          <w:rFonts w:hint="eastAsia" w:ascii="方正小标宋_GBK" w:hAnsi="方正小标宋_GBK" w:eastAsia="方正小标宋_GBK" w:cs="Times New Roman"/>
          <w:sz w:val="44"/>
          <w:szCs w:val="22"/>
          <w:lang w:eastAsia="zh-CN"/>
        </w:rPr>
        <w:t>的</w:t>
      </w:r>
      <w:r>
        <w:rPr>
          <w:rFonts w:hint="eastAsia" w:ascii="方正小标宋_GBK" w:hAnsi="方正小标宋_GBK" w:eastAsia="方正小标宋_GBK" w:cs="Times New Roman"/>
          <w:sz w:val="44"/>
          <w:szCs w:val="22"/>
          <w:highlight w:val="none"/>
        </w:rPr>
        <w:t>批复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jc w:val="both"/>
        <w:textAlignment w:val="auto"/>
        <w:outlineLvl w:val="9"/>
        <w:rPr>
          <w:rFonts w:hint="eastAsia" w:ascii="仿宋_GB2312" w:hAnsi="仿宋_GB2312" w:eastAsia="仿宋_GB2312" w:cs="仿宋"/>
          <w:b w:val="0"/>
          <w:bCs w:val="0"/>
          <w:color w:val="auto"/>
          <w:sz w:val="32"/>
          <w:szCs w:val="32"/>
          <w:highlight w:val="none"/>
          <w:lang w:eastAsia="zh-CN"/>
        </w:rPr>
      </w:pPr>
      <w:r>
        <w:rPr>
          <w:rFonts w:hint="eastAsia" w:ascii="仿宋_GB2312" w:hAnsi="仿宋_GB2312" w:eastAsia="仿宋_GB2312" w:cs="仿宋"/>
          <w:b w:val="0"/>
          <w:bCs w:val="0"/>
          <w:color w:val="auto"/>
          <w:sz w:val="32"/>
          <w:szCs w:val="32"/>
          <w:highlight w:val="none"/>
          <w:lang w:eastAsia="zh-CN"/>
        </w:rPr>
        <w:t>连</w:t>
      </w:r>
      <w:r>
        <w:rPr>
          <w:rFonts w:hint="eastAsia" w:ascii="仿宋_GB2312" w:hAnsi="仿宋_GB2312" w:eastAsia="仿宋_GB2312" w:cs="仿宋"/>
          <w:b w:val="0"/>
          <w:bCs w:val="0"/>
          <w:color w:val="auto"/>
          <w:sz w:val="32"/>
          <w:szCs w:val="32"/>
          <w:lang w:eastAsia="zh-CN"/>
        </w:rPr>
        <w:t>州市衡亿化工有限公司</w:t>
      </w:r>
      <w:r>
        <w:rPr>
          <w:rFonts w:hint="eastAsia" w:ascii="仿宋_GB2312" w:hAnsi="仿宋_GB2312" w:eastAsia="仿宋_GB2312" w:cs="仿宋"/>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auto"/>
          <w:sz w:val="32"/>
          <w:szCs w:val="32"/>
          <w:highlight w:val="none"/>
          <w:lang w:eastAsia="zh-CN"/>
        </w:rPr>
      </w:pPr>
      <w:r>
        <w:rPr>
          <w:rFonts w:hint="eastAsia" w:ascii="仿宋_GB2312" w:hAnsi="仿宋_GB2312" w:eastAsia="仿宋_GB2312" w:cs="仿宋"/>
          <w:b w:val="0"/>
          <w:bCs w:val="0"/>
          <w:color w:val="auto"/>
          <w:sz w:val="32"/>
          <w:szCs w:val="32"/>
          <w:highlight w:val="none"/>
          <w:lang w:eastAsia="zh-CN"/>
        </w:rPr>
        <w:t>你公司（统一社会信用代码：91441882MA53MEJE2R，法定代表人：邝爱国）报批的《连州市衡亿化工有限公司新型建材生产线绿色智能化技术改造项目环境影响报告表》（以下简称“报告表”）及相关材料收悉。经研究，批复如下：</w:t>
      </w:r>
    </w:p>
    <w:p>
      <w:pPr>
        <w:keepNext w:val="0"/>
        <w:keepLines w:val="0"/>
        <w:pageBreakBefore w:val="0"/>
        <w:widowControl w:val="0"/>
        <w:numPr>
          <w:ilvl w:val="0"/>
          <w:numId w:val="3"/>
        </w:numPr>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0000FF"/>
          <w:sz w:val="32"/>
          <w:szCs w:val="32"/>
          <w:highlight w:val="none"/>
          <w:lang w:eastAsia="zh-CN"/>
        </w:rPr>
      </w:pPr>
      <w:r>
        <w:rPr>
          <w:rFonts w:hint="eastAsia" w:ascii="仿宋_GB2312" w:hAnsi="仿宋_GB2312" w:eastAsia="仿宋_GB2312" w:cs="仿宋"/>
          <w:b w:val="0"/>
          <w:bCs w:val="0"/>
          <w:color w:val="auto"/>
          <w:sz w:val="32"/>
          <w:szCs w:val="32"/>
          <w:highlight w:val="none"/>
          <w:lang w:eastAsia="zh-CN"/>
        </w:rPr>
        <w:t>项目建设性质属新建，位于广东省清远市连州市龙坪镇新材料产业基地内XCL-B-13-0</w:t>
      </w:r>
      <w:r>
        <w:rPr>
          <w:rFonts w:hint="eastAsia" w:ascii="仿宋_GB2312" w:hAnsi="仿宋_GB2312" w:eastAsia="仿宋_GB2312" w:cs="仿宋"/>
          <w:b w:val="0"/>
          <w:bCs w:val="0"/>
          <w:color w:val="auto"/>
          <w:sz w:val="32"/>
          <w:szCs w:val="32"/>
          <w:highlight w:val="none"/>
          <w:lang w:val="en-US" w:eastAsia="zh-CN"/>
        </w:rPr>
        <w:t>2</w:t>
      </w:r>
      <w:r>
        <w:rPr>
          <w:rFonts w:hint="eastAsia" w:ascii="仿宋_GB2312" w:hAnsi="仿宋_GB2312" w:eastAsia="仿宋_GB2312" w:cs="仿宋"/>
          <w:b w:val="0"/>
          <w:bCs w:val="0"/>
          <w:color w:val="auto"/>
          <w:sz w:val="32"/>
          <w:szCs w:val="32"/>
          <w:highlight w:val="none"/>
          <w:lang w:eastAsia="zh-CN"/>
        </w:rPr>
        <w:t>地块</w:t>
      </w:r>
      <w:r>
        <w:rPr>
          <w:rFonts w:hint="eastAsia" w:ascii="仿宋_GB2312" w:hAnsi="仿宋_GB2312" w:eastAsia="仿宋_GB2312" w:cs="仿宋"/>
          <w:b w:val="0"/>
          <w:bCs w:val="0"/>
          <w:color w:val="auto"/>
          <w:sz w:val="32"/>
          <w:szCs w:val="32"/>
          <w:highlight w:val="none"/>
          <w:lang w:val="en-US" w:eastAsia="zh-CN"/>
        </w:rPr>
        <w:t>。项目占地面积为60162.24平方米，建筑面积约42435.11平方米。项目年产人造大理石300万平方米、碳酸钙75万吨、腻子粉15万吨、瓷砖胶10万吨及砂浆5万吨。</w:t>
      </w:r>
      <w:r>
        <w:rPr>
          <w:rFonts w:hint="eastAsia" w:ascii="仿宋_GB2312" w:hAnsi="仿宋_GB2312" w:eastAsia="仿宋_GB2312" w:cs="仿宋"/>
          <w:b w:val="0"/>
          <w:bCs w:val="0"/>
          <w:color w:val="auto"/>
          <w:sz w:val="32"/>
          <w:szCs w:val="32"/>
          <w:highlight w:val="none"/>
          <w:lang w:eastAsia="zh-CN"/>
        </w:rPr>
        <w:t>总投资为</w:t>
      </w:r>
      <w:r>
        <w:rPr>
          <w:rFonts w:hint="eastAsia" w:ascii="仿宋_GB2312" w:hAnsi="仿宋_GB2312" w:eastAsia="仿宋_GB2312" w:cs="仿宋"/>
          <w:b w:val="0"/>
          <w:bCs w:val="0"/>
          <w:color w:val="auto"/>
          <w:sz w:val="32"/>
          <w:szCs w:val="32"/>
          <w:highlight w:val="none"/>
          <w:lang w:val="en-US" w:eastAsia="zh-CN"/>
        </w:rPr>
        <w:t>13500万元，其中环保投资500万元</w:t>
      </w:r>
      <w:r>
        <w:rPr>
          <w:rFonts w:hint="eastAsia" w:ascii="仿宋_GB2312" w:hAnsi="仿宋_GB2312" w:eastAsia="仿宋_GB2312" w:cs="仿宋"/>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auto"/>
          <w:sz w:val="32"/>
          <w:szCs w:val="32"/>
          <w:highlight w:val="none"/>
          <w:lang w:eastAsia="zh-CN"/>
        </w:rPr>
      </w:pPr>
      <w:r>
        <w:rPr>
          <w:rFonts w:hint="eastAsia" w:ascii="仿宋_GB2312" w:hAnsi="仿宋_GB2312" w:eastAsia="仿宋_GB2312" w:cs="仿宋"/>
          <w:b w:val="0"/>
          <w:bCs w:val="0"/>
          <w:color w:val="auto"/>
          <w:sz w:val="32"/>
          <w:szCs w:val="32"/>
          <w:highlight w:val="none"/>
          <w:lang w:eastAsia="zh-CN"/>
        </w:rPr>
        <w:t>二、根据报告表的评价结论，在全面落实报告表提出的各项污染防治和环境风险防范措施，并确保污染物排放稳定达标的前提下，项目按照报告表中所列性质、规模、地点和拟采取的环境保护措施进行建设，从环境保护角度可行。项目建设和运营中应重点做好以下工作：</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0000FF"/>
          <w:sz w:val="32"/>
          <w:szCs w:val="32"/>
          <w:highlight w:val="none"/>
          <w:lang w:eastAsia="zh-CN"/>
        </w:rPr>
      </w:pPr>
      <w:r>
        <w:rPr>
          <w:rFonts w:hint="eastAsia" w:ascii="仿宋_GB2312" w:hAnsi="仿宋_GB2312" w:eastAsia="仿宋_GB2312" w:cs="仿宋"/>
          <w:b w:val="0"/>
          <w:bCs w:val="0"/>
          <w:color w:val="auto"/>
          <w:sz w:val="32"/>
          <w:szCs w:val="32"/>
          <w:highlight w:val="none"/>
          <w:lang w:eastAsia="zh-CN"/>
        </w:rPr>
        <w:t>（一）按照“清污分流、雨污分流、循环用水”的原则优化设置给排水系统。食堂废水经隔油隔渣池预处理后与一般生活污水一同经三级化粪池处理达标后，近期执行《农田灌溉水质标准》（GB5084-2021）表1中的旱作标准后用于周边旱地作物灌溉，不外排；远期排入连州市新材料产业基地污水处理厂处理，</w:t>
      </w:r>
      <w:r>
        <w:rPr>
          <w:rFonts w:hint="eastAsia" w:ascii="仿宋_GB2312" w:hAnsi="仿宋_GB2312" w:eastAsia="仿宋_GB2312" w:cs="仿宋"/>
          <w:b w:val="0"/>
          <w:bCs w:val="0"/>
          <w:color w:val="auto"/>
          <w:sz w:val="32"/>
          <w:szCs w:val="32"/>
          <w:lang w:eastAsia="zh-CN"/>
        </w:rPr>
        <w:t>执行广东省地方标准《水污染物排放限值》（DB44/26-2001）表4第二时段三级标准与连州市新材料产业基地污水处理厂进水水质标准较严值</w:t>
      </w:r>
      <w:r>
        <w:rPr>
          <w:rFonts w:hint="eastAsia" w:ascii="仿宋_GB2312" w:hAnsi="仿宋_GB2312" w:eastAsia="仿宋_GB2312" w:cs="仿宋"/>
          <w:b w:val="0"/>
          <w:bCs w:val="0"/>
          <w:color w:val="auto"/>
          <w:sz w:val="32"/>
          <w:szCs w:val="32"/>
          <w:highlight w:val="none"/>
          <w:lang w:val="en-US" w:eastAsia="zh-CN"/>
        </w:rPr>
        <w:t>。生产废水回用，不外排。</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default" w:ascii="仿宋_GB2312" w:hAnsi="仿宋_GB2312" w:eastAsia="仿宋_GB2312" w:cs="仿宋"/>
          <w:b w:val="0"/>
          <w:bCs w:val="0"/>
          <w:color w:val="auto"/>
          <w:sz w:val="32"/>
          <w:szCs w:val="32"/>
          <w:highlight w:val="none"/>
          <w:lang w:val="en-US" w:eastAsia="zh-CN"/>
        </w:rPr>
      </w:pPr>
      <w:r>
        <w:rPr>
          <w:rFonts w:hint="eastAsia" w:ascii="仿宋_GB2312" w:hAnsi="仿宋_GB2312" w:eastAsia="仿宋_GB2312" w:cs="仿宋"/>
          <w:b w:val="0"/>
          <w:bCs w:val="0"/>
          <w:color w:val="auto"/>
          <w:sz w:val="32"/>
          <w:szCs w:val="32"/>
          <w:highlight w:val="none"/>
          <w:lang w:eastAsia="zh-CN"/>
        </w:rPr>
        <w:t>（二）采取有效措施减少各类大气污染物排放。人造大理石生产线产生的废气中，颗粒物排放执行广东省地方标准《大气污染物排放限值》（DB44/27-2001）第二时段二级标准及无组织排放监控浓度限值；苯乙烯和臭气浓度执行《恶臭污染物排放标准》（GB14554-93）表1恶臭污染物厂界标准值中二级新扩改建标准和表2恶臭污染物排放标准值；苯系物、NMHC、TVOC有组织排放执行广东省地方标准《固定污染源挥发性有机物综合排放标准》（DB44/2367-2022）表1挥发性有机物排放限值要求。碳酸钙生产线颗粒物排放执行《无机化学工业污染物排放标准》（</w:t>
      </w:r>
      <w:r>
        <w:rPr>
          <w:rFonts w:hint="eastAsia" w:ascii="仿宋_GB2312" w:hAnsi="仿宋_GB2312" w:eastAsia="仿宋_GB2312" w:cs="仿宋"/>
          <w:b w:val="0"/>
          <w:bCs w:val="0"/>
          <w:color w:val="auto"/>
          <w:sz w:val="32"/>
          <w:szCs w:val="32"/>
          <w:highlight w:val="none"/>
          <w:lang w:val="en-US" w:eastAsia="zh-CN"/>
        </w:rPr>
        <w:t>GB31573-2015)及其修改单表4大气污染物特别排放限值。腻子粉、瓷砖胶、砂浆生产线颗粒物排放执行广东省地方标准《大气污染物排放限值》（DB44/27-2001）第二时段二级标准及无组织排放监控浓度限值。</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0000FF"/>
          <w:sz w:val="32"/>
          <w:szCs w:val="32"/>
          <w:highlight w:val="none"/>
          <w:lang w:eastAsia="zh-CN"/>
        </w:rPr>
      </w:pPr>
      <w:r>
        <w:rPr>
          <w:rFonts w:hint="eastAsia" w:ascii="仿宋_GB2312" w:hAnsi="仿宋_GB2312" w:eastAsia="仿宋_GB2312" w:cs="仿宋"/>
          <w:b w:val="0"/>
          <w:bCs w:val="0"/>
          <w:color w:val="auto"/>
          <w:sz w:val="32"/>
          <w:szCs w:val="32"/>
          <w:highlight w:val="none"/>
          <w:lang w:eastAsia="zh-CN"/>
        </w:rPr>
        <w:t>厂区内NMHC无组织排放执行广东省地方标准《固定污染源挥发性有机物综合排放标准》（DB44/2367-2022）表3厂区内VOCs无组织排放限值。厂界NMHC无组织排放执行广东省《大气污染物排放限值》（DB44/27-2001）第二时段非甲烷总烃无组织排放监控浓度限值。油烟废气排放标准执行《饮食业油烟排放标准》（GB18483-2001）要求。</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0000FF"/>
          <w:sz w:val="32"/>
          <w:szCs w:val="32"/>
          <w:highlight w:val="none"/>
          <w:lang w:eastAsia="zh-CN"/>
        </w:rPr>
      </w:pPr>
      <w:r>
        <w:rPr>
          <w:rFonts w:hint="eastAsia" w:ascii="仿宋_GB2312" w:hAnsi="仿宋_GB2312" w:eastAsia="仿宋_GB2312" w:cs="仿宋"/>
          <w:b w:val="0"/>
          <w:bCs w:val="0"/>
          <w:color w:val="auto"/>
          <w:sz w:val="32"/>
          <w:szCs w:val="32"/>
          <w:highlight w:val="none"/>
          <w:lang w:eastAsia="zh-CN"/>
        </w:rPr>
        <w:t>（三）严格落实噪声污染防治措施。施工期噪声执行《建筑施工场界环境噪声排放标准》（GB12523-2011）相应标准，营运期厂界四周噪声执行《工业企业厂界环境噪声排放标准》（GB12348-2008）中3类标准限值。</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0000FF"/>
          <w:sz w:val="32"/>
          <w:szCs w:val="32"/>
          <w:highlight w:val="none"/>
          <w:lang w:eastAsia="zh-CN"/>
        </w:rPr>
      </w:pPr>
      <w:r>
        <w:rPr>
          <w:rFonts w:hint="eastAsia" w:ascii="仿宋_GB2312" w:hAnsi="仿宋_GB2312" w:eastAsia="仿宋_GB2312" w:cs="仿宋"/>
          <w:b w:val="0"/>
          <w:bCs w:val="0"/>
          <w:color w:val="auto"/>
          <w:sz w:val="32"/>
          <w:szCs w:val="32"/>
          <w:highlight w:val="none"/>
          <w:lang w:eastAsia="zh-CN"/>
        </w:rPr>
        <w:t>（四）落实固体废物分类处置和综合利用措施。生活垃圾统一收集后交环卫部门处理。废活性炭、废机油、废包装桶等危险废物交由具有相应危险废物处置资质的单位处置，危险废物贮存场所应符合《危险废物贮存污染控制标准》（GB18597-2023）的要求</w:t>
      </w:r>
      <w:r>
        <w:rPr>
          <w:rFonts w:hint="eastAsia" w:ascii="仿宋_GB2312" w:hAnsi="仿宋_GB2312" w:eastAsia="仿宋_GB2312" w:cs="仿宋"/>
          <w:b w:val="0"/>
          <w:bCs w:val="0"/>
          <w:color w:val="auto"/>
          <w:sz w:val="32"/>
          <w:szCs w:val="32"/>
          <w:highlight w:val="none"/>
          <w:lang w:val="en-US" w:eastAsia="zh-CN"/>
        </w:rPr>
        <w:t>。一般工业固体废物应综合利用或妥善处理处置。</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auto"/>
          <w:sz w:val="32"/>
          <w:szCs w:val="32"/>
          <w:highlight w:val="none"/>
          <w:lang w:eastAsia="zh-CN"/>
        </w:rPr>
      </w:pPr>
      <w:r>
        <w:rPr>
          <w:rFonts w:hint="eastAsia" w:ascii="仿宋_GB2312" w:hAnsi="仿宋_GB2312" w:eastAsia="仿宋_GB2312" w:cs="仿宋"/>
          <w:b w:val="0"/>
          <w:bCs w:val="0"/>
          <w:color w:val="auto"/>
          <w:sz w:val="32"/>
          <w:szCs w:val="32"/>
          <w:highlight w:val="none"/>
          <w:lang w:eastAsia="zh-CN"/>
        </w:rPr>
        <w:t>（五）完善并严格落实环境风险防范措施。制定严格的规章制度，加强污染防治设施的管理和维护，最大限度减少污染物的排放，杜绝非正常工况下污染物超标排放造成环境污染事故，确保环境安全。</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0000FF"/>
          <w:sz w:val="32"/>
          <w:szCs w:val="32"/>
          <w:lang w:eastAsia="zh-CN"/>
        </w:rPr>
      </w:pPr>
      <w:r>
        <w:rPr>
          <w:rFonts w:hint="eastAsia" w:ascii="仿宋_GB2312" w:hAnsi="仿宋_GB2312" w:eastAsia="仿宋_GB2312" w:cs="仿宋"/>
          <w:b w:val="0"/>
          <w:bCs w:val="0"/>
          <w:color w:val="auto"/>
          <w:sz w:val="32"/>
          <w:szCs w:val="32"/>
          <w:lang w:eastAsia="zh-CN"/>
        </w:rPr>
        <w:t>（六）废水、废气中的污染物和固体废物的排放总量须符合省、市下达的总量控制要求。项目建成运营后全厂挥发性有机物排放总量应</w:t>
      </w:r>
      <w:r>
        <w:rPr>
          <w:rFonts w:hint="eastAsia" w:ascii="仿宋_GB2312" w:hAnsi="仿宋_GB2312" w:eastAsia="仿宋_GB2312" w:cs="仿宋"/>
          <w:b w:val="0"/>
          <w:bCs w:val="0"/>
          <w:color w:val="auto"/>
          <w:sz w:val="32"/>
          <w:szCs w:val="32"/>
          <w:highlight w:val="none"/>
          <w:lang w:eastAsia="zh-CN"/>
        </w:rPr>
        <w:t>控制在</w:t>
      </w:r>
      <w:r>
        <w:rPr>
          <w:rFonts w:hint="eastAsia" w:ascii="仿宋_GB2312" w:hAnsi="仿宋_GB2312" w:eastAsia="仿宋_GB2312" w:cs="仿宋"/>
          <w:b w:val="0"/>
          <w:bCs w:val="0"/>
          <w:color w:val="auto"/>
          <w:sz w:val="32"/>
          <w:szCs w:val="32"/>
          <w:highlight w:val="none"/>
          <w:lang w:val="en-US" w:eastAsia="zh-CN"/>
        </w:rPr>
        <w:t>2.2776</w:t>
      </w:r>
      <w:r>
        <w:rPr>
          <w:rFonts w:hint="eastAsia" w:ascii="仿宋_GB2312" w:hAnsi="仿宋_GB2312" w:eastAsia="仿宋_GB2312" w:cs="仿宋"/>
          <w:b w:val="0"/>
          <w:bCs w:val="0"/>
          <w:color w:val="auto"/>
          <w:sz w:val="32"/>
          <w:szCs w:val="32"/>
          <w:highlight w:val="none"/>
          <w:lang w:eastAsia="zh-CN"/>
        </w:rPr>
        <w:t>吨/年内。项目挥发性有机物排放总量指标来源于连州市连硕鞋材有限公司</w:t>
      </w:r>
      <w:r>
        <w:rPr>
          <w:rFonts w:hint="eastAsia" w:ascii="仿宋_GB2312" w:hAnsi="仿宋_GB2312" w:eastAsia="仿宋_GB2312" w:cs="仿宋"/>
          <w:b w:val="0"/>
          <w:bCs w:val="0"/>
          <w:color w:val="auto"/>
          <w:sz w:val="32"/>
          <w:szCs w:val="32"/>
          <w:highlight w:val="none"/>
          <w:lang w:val="en-US" w:eastAsia="zh-CN"/>
        </w:rPr>
        <w:t>深度治理削减量</w:t>
      </w:r>
      <w:r>
        <w:rPr>
          <w:rFonts w:hint="eastAsia" w:ascii="仿宋_GB2312" w:hAnsi="仿宋_GB2312" w:eastAsia="仿宋_GB2312" w:cs="仿宋"/>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auto"/>
          <w:sz w:val="32"/>
          <w:szCs w:val="32"/>
          <w:highlight w:val="none"/>
          <w:lang w:eastAsia="zh-CN"/>
        </w:rPr>
      </w:pPr>
      <w:r>
        <w:rPr>
          <w:rFonts w:hint="eastAsia" w:ascii="仿宋_GB2312" w:hAnsi="仿宋_GB2312" w:eastAsia="仿宋_GB2312" w:cs="仿宋"/>
          <w:b w:val="0"/>
          <w:bCs w:val="0"/>
          <w:color w:val="auto"/>
          <w:sz w:val="32"/>
          <w:szCs w:val="32"/>
          <w:highlight w:val="none"/>
          <w:lang w:eastAsia="zh-CN"/>
        </w:rPr>
        <w:t>（七）按照国家和省的有关规定规范设置排污口，按报告表的监测计划定期开展环境监测，及时发现和解决项目运行过程可能出现的环境问题。</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auto"/>
          <w:sz w:val="32"/>
          <w:szCs w:val="32"/>
          <w:highlight w:val="none"/>
          <w:lang w:eastAsia="zh-CN"/>
        </w:rPr>
      </w:pPr>
      <w:r>
        <w:rPr>
          <w:rFonts w:hint="eastAsia" w:ascii="仿宋_GB2312" w:hAnsi="仿宋_GB2312" w:eastAsia="仿宋_GB2312" w:cs="仿宋"/>
          <w:b w:val="0"/>
          <w:bCs w:val="0"/>
          <w:color w:val="auto"/>
          <w:sz w:val="32"/>
          <w:szCs w:val="32"/>
          <w:highlight w:val="none"/>
          <w:lang w:eastAsia="zh-CN"/>
        </w:rPr>
        <w:t>三、国家或地方颁布新标准、行业新规定时，按新标准、新规定执行。</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auto"/>
          <w:sz w:val="32"/>
          <w:szCs w:val="32"/>
          <w:highlight w:val="none"/>
          <w:lang w:eastAsia="zh-CN"/>
        </w:rPr>
      </w:pPr>
      <w:r>
        <w:rPr>
          <w:rFonts w:hint="eastAsia" w:ascii="仿宋_GB2312" w:hAnsi="仿宋_GB2312" w:eastAsia="仿宋_GB2312" w:cs="仿宋"/>
          <w:b w:val="0"/>
          <w:bCs w:val="0"/>
          <w:color w:val="auto"/>
          <w:sz w:val="32"/>
          <w:szCs w:val="32"/>
          <w:highlight w:val="none"/>
          <w:lang w:eastAsia="zh-CN"/>
        </w:rPr>
        <w:t>四、项目环保投资纳入工程投资概算并予以落实。</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auto"/>
          <w:sz w:val="32"/>
          <w:szCs w:val="32"/>
          <w:highlight w:val="none"/>
          <w:lang w:eastAsia="zh-CN"/>
        </w:rPr>
      </w:pPr>
      <w:r>
        <w:rPr>
          <w:rFonts w:hint="eastAsia" w:ascii="仿宋_GB2312" w:hAnsi="仿宋_GB2312" w:eastAsia="仿宋_GB2312" w:cs="仿宋"/>
          <w:b w:val="0"/>
          <w:bCs w:val="0"/>
          <w:color w:val="auto"/>
          <w:sz w:val="32"/>
          <w:szCs w:val="32"/>
          <w:highlight w:val="none"/>
          <w:lang w:eastAsia="zh-CN"/>
        </w:rPr>
        <w:t>五、项目的性质、规模、地点、采用的防治污染、防止生态破坏的措施发生重大变动的，应当重新报批项目环境影响评价文件。</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auto"/>
          <w:sz w:val="32"/>
          <w:szCs w:val="32"/>
          <w:highlight w:val="none"/>
          <w:lang w:eastAsia="zh-CN"/>
        </w:rPr>
      </w:pPr>
      <w:r>
        <w:rPr>
          <w:rFonts w:hint="eastAsia" w:ascii="仿宋_GB2312" w:hAnsi="仿宋_GB2312" w:eastAsia="仿宋_GB2312" w:cs="仿宋"/>
          <w:b w:val="0"/>
          <w:bCs w:val="0"/>
          <w:color w:val="auto"/>
          <w:sz w:val="32"/>
          <w:szCs w:val="32"/>
          <w:highlight w:val="none"/>
          <w:lang w:eastAsia="zh-CN"/>
        </w:rPr>
        <w:t>六、项目建设应严格执行环境保护设施与主体工程同时设计、同时施工、同时投产使用的环境保护“三同时”制度。项目建成后，配套建设的环境保护设施应开展竣工环境保护验收，验收通过后方可投入生产或使用。</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648" w:firstLineChars="200"/>
        <w:jc w:val="both"/>
        <w:textAlignment w:val="auto"/>
        <w:outlineLvl w:val="9"/>
        <w:rPr>
          <w:rFonts w:hint="eastAsia" w:ascii="仿宋_GB2312" w:hAnsi="仿宋_GB2312" w:eastAsia="仿宋_GB2312" w:cs="仿宋"/>
          <w:b w:val="0"/>
          <w:bCs w:val="0"/>
          <w:color w:val="auto"/>
          <w:sz w:val="32"/>
          <w:szCs w:val="32"/>
          <w:highlight w:val="none"/>
          <w:lang w:val="en-US" w:eastAsia="zh-CN"/>
        </w:rPr>
      </w:pPr>
      <w:r>
        <w:rPr>
          <w:rFonts w:hint="eastAsia" w:ascii="仿宋_GB2312" w:hAnsi="仿宋_GB2312" w:eastAsia="仿宋_GB2312" w:cs="仿宋"/>
          <w:b w:val="0"/>
          <w:bCs w:val="0"/>
          <w:color w:val="auto"/>
          <w:sz w:val="32"/>
          <w:szCs w:val="32"/>
          <w:highlight w:val="none"/>
          <w:lang w:val="en-US" w:eastAsia="zh-CN"/>
        </w:rPr>
        <w:t>七、项目在启动生产设施或发生实际排污之前，还应当对照生态环境部《固定污染源排污许可分类管理名录（2019年版）》要求，登陆全国排污许可证管理信息平台上申请排污许可证或填报排污登记表，取得排污许可后方可排放污染物。</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jc w:val="left"/>
        <w:textAlignment w:val="auto"/>
        <w:outlineLvl w:val="9"/>
        <w:rPr>
          <w:rFonts w:hint="eastAsia" w:ascii="仿宋_GB2312" w:hAnsi="仿宋_GB2312" w:eastAsia="仿宋_GB2312" w:cs="仿宋"/>
          <w:b w:val="0"/>
          <w:bCs w:val="0"/>
          <w:color w:val="0000FF"/>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jc w:val="left"/>
        <w:textAlignment w:val="auto"/>
        <w:outlineLvl w:val="9"/>
        <w:rPr>
          <w:rFonts w:hint="eastAsia" w:ascii="仿宋_GB2312" w:hAnsi="仿宋_GB2312" w:eastAsia="仿宋_GB2312" w:cs="仿宋"/>
          <w:b w:val="0"/>
          <w:bCs w:val="0"/>
          <w:color w:val="0000FF"/>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jc w:val="left"/>
        <w:textAlignment w:val="auto"/>
        <w:outlineLvl w:val="9"/>
        <w:rPr>
          <w:rFonts w:hint="eastAsia" w:ascii="仿宋_GB2312" w:hAnsi="仿宋_GB2312" w:eastAsia="仿宋_GB2312" w:cs="仿宋"/>
          <w:b w:val="0"/>
          <w:bCs w:val="0"/>
          <w:color w:val="auto"/>
          <w:sz w:val="32"/>
          <w:szCs w:val="32"/>
          <w:highlight w:val="none"/>
          <w:lang w:eastAsia="zh-CN"/>
        </w:rPr>
      </w:pPr>
      <w:r>
        <w:rPr>
          <w:rFonts w:hint="eastAsia" w:ascii="仿宋_GB2312" w:hAnsi="仿宋_GB2312" w:eastAsia="仿宋_GB2312" w:cs="仿宋"/>
          <w:b w:val="0"/>
          <w:bCs w:val="0"/>
          <w:color w:val="0000FF"/>
          <w:sz w:val="32"/>
          <w:szCs w:val="32"/>
          <w:highlight w:val="none"/>
          <w:lang w:val="en-US" w:eastAsia="zh-CN"/>
        </w:rPr>
        <w:t xml:space="preserve">                               </w:t>
      </w:r>
      <w:r>
        <w:rPr>
          <w:rFonts w:hint="eastAsia" w:ascii="仿宋_GB2312" w:hAnsi="仿宋_GB2312" w:eastAsia="仿宋_GB2312" w:cs="仿宋"/>
          <w:b w:val="0"/>
          <w:bCs w:val="0"/>
          <w:color w:val="auto"/>
          <w:sz w:val="32"/>
          <w:szCs w:val="32"/>
          <w:highlight w:val="none"/>
          <w:lang w:eastAsia="zh-CN"/>
        </w:rPr>
        <w:t>清远市生态环境局</w:t>
      </w:r>
    </w:p>
    <w:p>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jc w:val="left"/>
        <w:textAlignment w:val="auto"/>
        <w:outlineLvl w:val="9"/>
        <w:rPr>
          <w:rFonts w:hint="eastAsia"/>
          <w:sz w:val="32"/>
          <w:szCs w:val="32"/>
          <w:lang w:val="en-US" w:eastAsia="zh-CN"/>
        </w:rPr>
      </w:pPr>
      <w:r>
        <w:rPr>
          <w:rFonts w:hint="eastAsia" w:ascii="仿宋_GB2312" w:hAnsi="仿宋_GB2312" w:eastAsia="仿宋_GB2312" w:cs="仿宋"/>
          <w:b w:val="0"/>
          <w:bCs w:val="0"/>
          <w:color w:val="auto"/>
          <w:sz w:val="32"/>
          <w:szCs w:val="32"/>
          <w:highlight w:val="none"/>
          <w:lang w:val="en-US" w:eastAsia="zh-CN"/>
        </w:rPr>
        <w:t xml:space="preserve">                               </w:t>
      </w:r>
      <w:r>
        <w:rPr>
          <w:rFonts w:hint="eastAsia" w:ascii="仿宋_GB2312" w:hAnsi="仿宋_GB2312" w:eastAsia="仿宋_GB2312" w:cs="仿宋"/>
          <w:b w:val="0"/>
          <w:bCs w:val="0"/>
          <w:color w:val="auto"/>
          <w:sz w:val="32"/>
          <w:szCs w:val="32"/>
          <w:highlight w:val="none"/>
          <w:lang w:eastAsia="zh-CN"/>
        </w:rPr>
        <w:t>20</w:t>
      </w:r>
      <w:r>
        <w:rPr>
          <w:rFonts w:hint="eastAsia" w:ascii="仿宋_GB2312" w:hAnsi="仿宋_GB2312" w:eastAsia="仿宋_GB2312" w:cs="仿宋"/>
          <w:b w:val="0"/>
          <w:bCs w:val="0"/>
          <w:color w:val="auto"/>
          <w:sz w:val="32"/>
          <w:szCs w:val="32"/>
          <w:highlight w:val="none"/>
          <w:lang w:val="en-US" w:eastAsia="zh-CN"/>
        </w:rPr>
        <w:t>25</w:t>
      </w:r>
      <w:r>
        <w:rPr>
          <w:rFonts w:hint="eastAsia" w:ascii="仿宋_GB2312" w:hAnsi="仿宋_GB2312" w:eastAsia="仿宋_GB2312" w:cs="仿宋"/>
          <w:b w:val="0"/>
          <w:bCs w:val="0"/>
          <w:color w:val="auto"/>
          <w:sz w:val="32"/>
          <w:szCs w:val="32"/>
          <w:highlight w:val="none"/>
          <w:lang w:eastAsia="zh-CN"/>
        </w:rPr>
        <w:t>年</w:t>
      </w:r>
      <w:r>
        <w:rPr>
          <w:rFonts w:hint="eastAsia" w:ascii="仿宋_GB2312" w:hAnsi="仿宋_GB2312" w:eastAsia="仿宋_GB2312" w:cs="仿宋"/>
          <w:b w:val="0"/>
          <w:bCs w:val="0"/>
          <w:color w:val="auto"/>
          <w:sz w:val="32"/>
          <w:szCs w:val="32"/>
          <w:highlight w:val="none"/>
          <w:lang w:val="en-US" w:eastAsia="zh-CN"/>
        </w:rPr>
        <w:t>11</w:t>
      </w:r>
      <w:r>
        <w:rPr>
          <w:rFonts w:hint="eastAsia" w:ascii="仿宋_GB2312" w:hAnsi="仿宋_GB2312" w:eastAsia="仿宋_GB2312" w:cs="仿宋"/>
          <w:b w:val="0"/>
          <w:bCs w:val="0"/>
          <w:color w:val="auto"/>
          <w:sz w:val="32"/>
          <w:szCs w:val="32"/>
          <w:highlight w:val="none"/>
          <w:lang w:eastAsia="zh-CN"/>
        </w:rPr>
        <w:t>月</w:t>
      </w:r>
      <w:r>
        <w:rPr>
          <w:rFonts w:hint="eastAsia" w:ascii="仿宋_GB2312" w:hAnsi="仿宋_GB2312" w:eastAsia="仿宋_GB2312" w:cs="仿宋"/>
          <w:b w:val="0"/>
          <w:bCs w:val="0"/>
          <w:color w:val="auto"/>
          <w:sz w:val="32"/>
          <w:szCs w:val="32"/>
          <w:highlight w:val="none"/>
          <w:lang w:val="en-US" w:eastAsia="zh-CN"/>
        </w:rPr>
        <w:t>10</w:t>
      </w:r>
      <w:r>
        <w:rPr>
          <w:rFonts w:hint="eastAsia" w:ascii="仿宋_GB2312" w:hAnsi="仿宋_GB2312" w:eastAsia="仿宋_GB2312" w:cs="仿宋"/>
          <w:b w:val="0"/>
          <w:bCs w:val="0"/>
          <w:color w:val="auto"/>
          <w:sz w:val="32"/>
          <w:szCs w:val="32"/>
          <w:highlight w:val="none"/>
          <w:lang w:eastAsia="zh-CN"/>
        </w:rPr>
        <w:t>日</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8"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8"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清远市生态环境局连州分局</w:t>
      </w:r>
      <w:r>
        <w:rPr>
          <w:rFonts w:hint="eastAsia" w:ascii="仿宋_GB2312" w:hAnsi="仿宋_GB2312" w:eastAsia="仿宋_GB2312" w:cs="仿宋_GB2312"/>
          <w:b w:val="0"/>
          <w:bCs w:val="0"/>
          <w:color w:val="auto"/>
          <w:sz w:val="32"/>
          <w:szCs w:val="32"/>
          <w:lang w:val="en-US" w:eastAsia="zh-C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375920</wp:posOffset>
                </wp:positionV>
                <wp:extent cx="5715000" cy="22225"/>
                <wp:effectExtent l="0" t="4445" r="0" b="11430"/>
                <wp:wrapNone/>
                <wp:docPr id="2" name="Line 29"/>
                <wp:cNvGraphicFramePr/>
                <a:graphic xmlns:a="http://schemas.openxmlformats.org/drawingml/2006/main">
                  <a:graphicData uri="http://schemas.microsoft.com/office/word/2010/wordprocessingShape">
                    <wps:wsp>
                      <wps:cNvCnPr/>
                      <wps:spPr>
                        <a:xfrm flipV="1">
                          <a:off x="0" y="0"/>
                          <a:ext cx="5715000" cy="222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9" o:spid="_x0000_s1026" o:spt="20" style="position:absolute;left:0pt;flip:y;margin-left:0pt;margin-top:29.6pt;height:1.75pt;width:450pt;z-index:251661312;mso-width-relative:page;mso-height-relative:page;" filled="f" stroked="t" coordsize="21600,21600" o:gfxdata="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ndR4u1AAAAAYBAAAPAAAAAAAAAAEAIAAAACIAAABkcnMvZG93bnJl&#10;di54bWxQSwECFAAUAAAACACHTuJAZlQMocgBAACaAwAADgAAAAAAAAABACAAAAAjAQAAZHJzL2Uy&#10;b0RvYy54bWxQSwUGAAAAAAYABgBZAQAAXQU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color w:val="auto"/>
          <w:sz w:val="32"/>
          <w:szCs w:val="32"/>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26035</wp:posOffset>
                </wp:positionV>
                <wp:extent cx="5715000" cy="14605"/>
                <wp:effectExtent l="0" t="4445" r="0" b="9525"/>
                <wp:wrapNone/>
                <wp:docPr id="1" name="Line 26"/>
                <wp:cNvGraphicFramePr/>
                <a:graphic xmlns:a="http://schemas.openxmlformats.org/drawingml/2006/main">
                  <a:graphicData uri="http://schemas.microsoft.com/office/word/2010/wordprocessingShape">
                    <wps:wsp>
                      <wps:cNvCnPr/>
                      <wps:spPr>
                        <a:xfrm flipV="1">
                          <a:off x="0" y="0"/>
                          <a:ext cx="5715000" cy="146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6" o:spid="_x0000_s1026" o:spt="20" style="position:absolute;left:0pt;flip:y;margin-left:0pt;margin-top:2.05pt;height:1.15pt;width:450pt;z-index:251660288;mso-width-relative:page;mso-height-relative:page;" filled="f" stroked="t" coordsize="21600,21600" o:gfxdata="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9FUkLSAAAABAEAAA8AAAAAAAAAAQAgAAAAIgAAAGRycy9kb3ducmV2&#10;LnhtbFBLAQIUABQAAAAIAIdO4kC0brpYyQEAAJoDAAAOAAAAAAAAAAEAIAAAACEBAABkcnMvZTJv&#10;RG9jLnhtbFBLBQYAAAAABgAGAFkBAABcBQ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color w:val="auto"/>
          <w:sz w:val="32"/>
          <w:szCs w:val="32"/>
          <w:lang w:val="en-US" w:eastAsia="zh-CN"/>
        </w:rPr>
        <w:t xml:space="preserve">            2025年11月10日印发</w:t>
      </w:r>
    </w:p>
    <w:sectPr>
      <w:headerReference r:id="rId5" w:type="first"/>
      <w:footerReference r:id="rId8" w:type="first"/>
      <w:headerReference r:id="rId3" w:type="default"/>
      <w:footerReference r:id="rId6" w:type="default"/>
      <w:headerReference r:id="rId4" w:type="even"/>
      <w:footerReference r:id="rId7" w:type="even"/>
      <w:pgSz w:w="11907" w:h="16840"/>
      <w:pgMar w:top="1984" w:right="1417" w:bottom="1474" w:left="1474" w:header="720" w:footer="720" w:gutter="0"/>
      <w:pgNumType w:fmt="numberInDash"/>
      <w:cols w:space="720" w:num="1"/>
      <w:rtlGutter w:val="0"/>
      <w:docGrid w:type="linesAndChars" w:linePitch="476" w:charSpace="9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文鼎CS大宋">
    <w:altName w:val="宋体"/>
    <w:panose1 w:val="02010609010101010101"/>
    <w:charset w:val="00"/>
    <w:family w:val="moder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h5fNCxgEAAH4DAAAOAAAAAAAAAAEAIAAAAB4BAABkcnMvZTJvRG9jLnht&#10;bFBLBQYAAAAABgAGAFkBAABWBQAAAAA=&#10;">
              <v:fill on="f" focussize="0,0"/>
              <v:stroke on="f"/>
              <v:imagedata o:title=""/>
              <o:lock v:ext="edit" aspectratio="f"/>
              <v:textbox inset="0mm,0mm,0mm,0mm" style="mso-fit-shape-to-text:t;">
                <w:txbxContent>
                  <w:p>
                    <w:pPr>
                      <w:pStyle w:val="1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rPr>
                              <w:rFonts w:hint="eastAsia" w:ascii="宋体" w:hAnsi="宋体" w:eastAsia="宋体" w:cs="宋体"/>
                              <w:sz w:val="28"/>
                              <w:szCs w:val="28"/>
                              <w:lang w:eastAsia="zh-CN"/>
                            </w:rPr>
                          </w:pP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5/DKMcBAAB+AwAADgAAAAAAAAABACAAAAAeAQAAZHJzL2Uyb0RvYy54&#10;bWxQSwUGAAAAAAYABgBZAQAAVwUAAAAA&#10;">
              <v:fill on="f" focussize="0,0"/>
              <v:stroke on="f"/>
              <v:imagedata o:title=""/>
              <o:lock v:ext="edit" aspectratio="f"/>
              <v:textbox inset="0mm,0mm,0mm,0mm" style="mso-fit-shape-to-text:t;">
                <w:txbxContent>
                  <w:p>
                    <w:pPr>
                      <w:pStyle w:val="14"/>
                      <w:rPr>
                        <w:rFonts w:hint="eastAsia" w:ascii="宋体" w:hAnsi="宋体" w:eastAsia="宋体" w:cs="宋体"/>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52CCAF"/>
    <w:multiLevelType w:val="singleLevel"/>
    <w:tmpl w:val="8A52CCAF"/>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D720EA1C"/>
    <w:multiLevelType w:val="singleLevel"/>
    <w:tmpl w:val="D720EA1C"/>
    <w:lvl w:ilvl="0" w:tentative="0">
      <w:start w:val="1"/>
      <w:numFmt w:val="chineseCounting"/>
      <w:suff w:val="nothing"/>
      <w:lvlText w:val="%1、"/>
      <w:lvlJc w:val="left"/>
      <w:rPr>
        <w:rFonts w:hint="eastAsia"/>
        <w:color w:val="auto"/>
      </w:rPr>
    </w:lvl>
  </w:abstractNum>
  <w:abstractNum w:abstractNumId="2">
    <w:nsid w:val="0000000F"/>
    <w:multiLevelType w:val="multilevel"/>
    <w:tmpl w:val="0000000F"/>
    <w:lvl w:ilvl="0" w:tentative="0">
      <w:start w:val="1"/>
      <w:numFmt w:val="chineseCountingThousand"/>
      <w:suff w:val="noth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3"/>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D5EA1"/>
    <w:rsid w:val="000745A4"/>
    <w:rsid w:val="02B47EF0"/>
    <w:rsid w:val="04722BEA"/>
    <w:rsid w:val="059930DC"/>
    <w:rsid w:val="066E2F1A"/>
    <w:rsid w:val="072D5BF9"/>
    <w:rsid w:val="0A2033C2"/>
    <w:rsid w:val="0B070095"/>
    <w:rsid w:val="0BE90F2D"/>
    <w:rsid w:val="0BFC7EC1"/>
    <w:rsid w:val="0D0629D5"/>
    <w:rsid w:val="0D2D7913"/>
    <w:rsid w:val="0D4148F2"/>
    <w:rsid w:val="0EB93BAA"/>
    <w:rsid w:val="0EDB72FA"/>
    <w:rsid w:val="114D4AF2"/>
    <w:rsid w:val="11C51392"/>
    <w:rsid w:val="11DF629E"/>
    <w:rsid w:val="124A51CA"/>
    <w:rsid w:val="130D788E"/>
    <w:rsid w:val="14A76D9E"/>
    <w:rsid w:val="14B644F9"/>
    <w:rsid w:val="15010449"/>
    <w:rsid w:val="168A0E63"/>
    <w:rsid w:val="168F1399"/>
    <w:rsid w:val="171E2D69"/>
    <w:rsid w:val="182D5EA1"/>
    <w:rsid w:val="199A1B06"/>
    <w:rsid w:val="19E04C06"/>
    <w:rsid w:val="1C11096B"/>
    <w:rsid w:val="1C3B0A52"/>
    <w:rsid w:val="1C807367"/>
    <w:rsid w:val="1D082563"/>
    <w:rsid w:val="1F5A761F"/>
    <w:rsid w:val="1F6B6FF5"/>
    <w:rsid w:val="235B6FDB"/>
    <w:rsid w:val="242A51A9"/>
    <w:rsid w:val="24DF03ED"/>
    <w:rsid w:val="254320CA"/>
    <w:rsid w:val="25D40FD6"/>
    <w:rsid w:val="28BF633E"/>
    <w:rsid w:val="2BC32CF2"/>
    <w:rsid w:val="2DBF2C6B"/>
    <w:rsid w:val="2ED06C5D"/>
    <w:rsid w:val="2F382417"/>
    <w:rsid w:val="2F40352D"/>
    <w:rsid w:val="2FF64DCF"/>
    <w:rsid w:val="32D87AAF"/>
    <w:rsid w:val="3654563B"/>
    <w:rsid w:val="36E44241"/>
    <w:rsid w:val="3CC054DC"/>
    <w:rsid w:val="3DCDF533"/>
    <w:rsid w:val="3EDC7F6B"/>
    <w:rsid w:val="3F2625F1"/>
    <w:rsid w:val="3F657DF4"/>
    <w:rsid w:val="3FDD08FC"/>
    <w:rsid w:val="409458BF"/>
    <w:rsid w:val="41C77497"/>
    <w:rsid w:val="42D90AD6"/>
    <w:rsid w:val="481C5A7D"/>
    <w:rsid w:val="4AAD2FC5"/>
    <w:rsid w:val="4B107FB3"/>
    <w:rsid w:val="4B4A4DCB"/>
    <w:rsid w:val="4B4C6C23"/>
    <w:rsid w:val="4C8515F9"/>
    <w:rsid w:val="4D57470D"/>
    <w:rsid w:val="4DB429F9"/>
    <w:rsid w:val="4E475C41"/>
    <w:rsid w:val="4E7F7F4B"/>
    <w:rsid w:val="4F894192"/>
    <w:rsid w:val="528F0081"/>
    <w:rsid w:val="53B60786"/>
    <w:rsid w:val="573B2CF8"/>
    <w:rsid w:val="58E45495"/>
    <w:rsid w:val="590D4919"/>
    <w:rsid w:val="5A993F81"/>
    <w:rsid w:val="5C04716F"/>
    <w:rsid w:val="5DE783AB"/>
    <w:rsid w:val="60491A2A"/>
    <w:rsid w:val="61893EF9"/>
    <w:rsid w:val="61F57B4A"/>
    <w:rsid w:val="6373577B"/>
    <w:rsid w:val="64671302"/>
    <w:rsid w:val="669D5796"/>
    <w:rsid w:val="687B0225"/>
    <w:rsid w:val="698B72D5"/>
    <w:rsid w:val="6B1CFD47"/>
    <w:rsid w:val="6BE1DF4A"/>
    <w:rsid w:val="6C007F62"/>
    <w:rsid w:val="6DA80363"/>
    <w:rsid w:val="729F526E"/>
    <w:rsid w:val="73053545"/>
    <w:rsid w:val="77BFA77D"/>
    <w:rsid w:val="77F7CF11"/>
    <w:rsid w:val="77FF141D"/>
    <w:rsid w:val="792808F1"/>
    <w:rsid w:val="7B9DC11D"/>
    <w:rsid w:val="7C233754"/>
    <w:rsid w:val="7C5C5500"/>
    <w:rsid w:val="7C7F3614"/>
    <w:rsid w:val="7D9F15FE"/>
    <w:rsid w:val="7F3E4C48"/>
    <w:rsid w:val="7FB9DFC8"/>
    <w:rsid w:val="7FF22BC0"/>
    <w:rsid w:val="7FF36E96"/>
    <w:rsid w:val="95D651DF"/>
    <w:rsid w:val="BA7B23C6"/>
    <w:rsid w:val="BCFDBBC9"/>
    <w:rsid w:val="CFDF2E4A"/>
    <w:rsid w:val="D9FD2159"/>
    <w:rsid w:val="E3DDE4CA"/>
    <w:rsid w:val="ED42542A"/>
    <w:rsid w:val="EFAFD9A7"/>
    <w:rsid w:val="F5AF8AD6"/>
    <w:rsid w:val="F5DFEA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5"/>
    <w:basedOn w:val="1"/>
    <w:next w:val="1"/>
    <w:qFormat/>
    <w:uiPriority w:val="0"/>
    <w:pPr>
      <w:keepNext/>
      <w:keepLines/>
      <w:numPr>
        <w:ilvl w:val="4"/>
        <w:numId w:val="1"/>
      </w:numPr>
      <w:tabs>
        <w:tab w:val="left" w:pos="480"/>
      </w:tabs>
      <w:spacing w:before="280" w:beforeLines="0" w:after="290" w:afterLines="0" w:line="376" w:lineRule="auto"/>
      <w:outlineLvl w:val="4"/>
    </w:pPr>
    <w:rPr>
      <w:rFonts w:eastAsia="仿宋"/>
      <w:b/>
      <w:bCs/>
      <w:sz w:val="28"/>
      <w:szCs w:val="28"/>
    </w:rPr>
  </w:style>
  <w:style w:type="character" w:default="1" w:styleId="19">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table of figures"/>
    <w:basedOn w:val="1"/>
    <w:next w:val="1"/>
    <w:qFormat/>
    <w:uiPriority w:val="0"/>
    <w:pPr>
      <w:adjustRightInd/>
      <w:snapToGrid/>
      <w:spacing w:line="240" w:lineRule="auto"/>
      <w:ind w:left="840" w:leftChars="200" w:hanging="420" w:hangingChars="200"/>
    </w:pPr>
    <w:rPr>
      <w:sz w:val="21"/>
      <w:szCs w:val="24"/>
    </w:rPr>
  </w:style>
  <w:style w:type="paragraph" w:styleId="4">
    <w:name w:val="E-mail Signature"/>
    <w:basedOn w:val="1"/>
    <w:next w:val="5"/>
    <w:qFormat/>
    <w:uiPriority w:val="0"/>
    <w:pPr>
      <w:widowControl w:val="0"/>
      <w:autoSpaceDE/>
      <w:autoSpaceDN/>
      <w:spacing w:before="0" w:beforeLines="0" w:after="0" w:afterLines="0" w:line="460" w:lineRule="exact"/>
      <w:ind w:left="0" w:firstLine="200"/>
      <w:jc w:val="both"/>
    </w:pPr>
    <w:rPr>
      <w:rFonts w:ascii="Times New Roman" w:eastAsia="宋体"/>
      <w:sz w:val="24"/>
    </w:rPr>
  </w:style>
  <w:style w:type="paragraph" w:customStyle="1" w:styleId="5">
    <w:name w:val="文章"/>
    <w:basedOn w:val="6"/>
    <w:next w:val="7"/>
    <w:qFormat/>
    <w:uiPriority w:val="0"/>
    <w:pPr>
      <w:widowControl/>
      <w:autoSpaceDE/>
      <w:autoSpaceDN/>
      <w:spacing w:before="0" w:beforeLines="0" w:after="0" w:afterLines="0" w:line="240" w:lineRule="auto"/>
      <w:ind w:left="0" w:firstLine="480"/>
      <w:jc w:val="center"/>
    </w:pPr>
    <w:rPr>
      <w:rFonts w:ascii="Times New Roman" w:eastAsia="宋体"/>
      <w:sz w:val="26"/>
    </w:rPr>
  </w:style>
  <w:style w:type="paragraph" w:styleId="6">
    <w:name w:val="Body Text Indent"/>
    <w:basedOn w:val="1"/>
    <w:qFormat/>
    <w:uiPriority w:val="0"/>
    <w:pPr>
      <w:spacing w:line="460" w:lineRule="atLeast"/>
      <w:ind w:firstLine="570"/>
    </w:pPr>
    <w:rPr>
      <w:sz w:val="28"/>
      <w:szCs w:val="20"/>
    </w:rPr>
  </w:style>
  <w:style w:type="paragraph" w:styleId="7">
    <w:name w:val="List"/>
    <w:basedOn w:val="1"/>
    <w:next w:val="8"/>
    <w:qFormat/>
    <w:uiPriority w:val="0"/>
    <w:pPr>
      <w:spacing w:line="360" w:lineRule="auto"/>
      <w:ind w:left="200" w:hanging="200"/>
    </w:pPr>
    <w:rPr>
      <w:color w:val="000000"/>
      <w:kern w:val="0"/>
    </w:rPr>
  </w:style>
  <w:style w:type="paragraph" w:styleId="8">
    <w:name w:val="List Bullet 2"/>
    <w:basedOn w:val="1"/>
    <w:next w:val="9"/>
    <w:qFormat/>
    <w:uiPriority w:val="0"/>
    <w:pPr>
      <w:numPr>
        <w:ilvl w:val="0"/>
        <w:numId w:val="2"/>
      </w:numPr>
    </w:pPr>
  </w:style>
  <w:style w:type="paragraph" w:customStyle="1" w:styleId="9">
    <w:name w:val="xl70"/>
    <w:basedOn w:val="1"/>
    <w:next w:val="10"/>
    <w:qFormat/>
    <w:uiPriority w:val="0"/>
    <w:pPr>
      <w:widowControl/>
      <w:autoSpaceDE/>
      <w:autoSpaceDN/>
      <w:spacing w:before="280" w:beforeLines="0" w:after="280" w:afterLines="0" w:line="240" w:lineRule="auto"/>
      <w:ind w:left="0" w:firstLine="0"/>
    </w:pPr>
    <w:rPr>
      <w:rFonts w:ascii="宋体" w:eastAsia="宋体"/>
      <w:sz w:val="24"/>
    </w:rPr>
  </w:style>
  <w:style w:type="paragraph" w:customStyle="1" w:styleId="10">
    <w:name w:val="正文缩进1"/>
    <w:basedOn w:val="1"/>
    <w:next w:val="11"/>
    <w:qFormat/>
    <w:uiPriority w:val="0"/>
    <w:pPr>
      <w:widowControl w:val="0"/>
      <w:autoSpaceDE/>
      <w:autoSpaceDN/>
      <w:spacing w:before="0" w:beforeLines="0" w:after="0" w:afterLines="0" w:line="360" w:lineRule="auto"/>
      <w:ind w:left="0" w:firstLine="420"/>
      <w:jc w:val="both"/>
    </w:pPr>
    <w:rPr>
      <w:rFonts w:ascii="宋体" w:eastAsia="宋体"/>
      <w:sz w:val="28"/>
    </w:rPr>
  </w:style>
  <w:style w:type="paragraph" w:customStyle="1" w:styleId="11">
    <w:name w:val="td1"/>
    <w:basedOn w:val="1"/>
    <w:next w:val="1"/>
    <w:qFormat/>
    <w:uiPriority w:val="0"/>
    <w:pPr>
      <w:widowControl/>
      <w:autoSpaceDE/>
      <w:autoSpaceDN/>
      <w:spacing w:before="280" w:beforeLines="0" w:after="280" w:afterLines="0" w:line="300" w:lineRule="atLeast"/>
      <w:ind w:left="0" w:firstLine="200"/>
    </w:pPr>
    <w:rPr>
      <w:rFonts w:ascii="Times New Roman" w:eastAsia="宋体"/>
      <w:color w:val="000000"/>
      <w:sz w:val="18"/>
    </w:rPr>
  </w:style>
  <w:style w:type="paragraph" w:styleId="12">
    <w:name w:val="annotation text"/>
    <w:basedOn w:val="1"/>
    <w:qFormat/>
    <w:uiPriority w:val="0"/>
    <w:pPr>
      <w:jc w:val="left"/>
    </w:pPr>
  </w:style>
  <w:style w:type="paragraph" w:styleId="13">
    <w:name w:val="Body Text"/>
    <w:basedOn w:val="1"/>
    <w:qFormat/>
    <w:uiPriority w:val="0"/>
    <w:pPr>
      <w:jc w:val="center"/>
    </w:pPr>
    <w:rPr>
      <w:b/>
      <w:sz w:val="36"/>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sz w:val="16"/>
      <w:szCs w:val="16"/>
    </w:rPr>
  </w:style>
  <w:style w:type="paragraph" w:styleId="17">
    <w:name w:val="toc 2"/>
    <w:basedOn w:val="1"/>
    <w:next w:val="4"/>
    <w:qFormat/>
    <w:uiPriority w:val="0"/>
    <w:pPr>
      <w:ind w:left="210"/>
      <w:jc w:val="left"/>
    </w:pPr>
    <w:rPr>
      <w:rFonts w:ascii="Calibri" w:hAnsi="Calibri"/>
      <w:smallCaps/>
      <w:sz w:val="20"/>
      <w:szCs w:val="20"/>
    </w:rPr>
  </w:style>
  <w:style w:type="paragraph" w:customStyle="1" w:styleId="20">
    <w:name w:val="Default"/>
    <w:basedOn w:val="21"/>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纯文本1"/>
    <w:basedOn w:val="1"/>
    <w:next w:val="1"/>
    <w:qFormat/>
    <w:uiPriority w:val="0"/>
    <w:pPr>
      <w:adjustRightInd w:val="0"/>
      <w:ind w:firstLine="0"/>
      <w:jc w:val="center"/>
      <w:textAlignment w:val="baseline"/>
    </w:pPr>
    <w:rPr>
      <w:rFonts w:ascii="宋体" w:hAnsi="Courier New"/>
    </w:rPr>
  </w:style>
  <w:style w:type="paragraph" w:customStyle="1" w:styleId="22">
    <w:name w:val="样式35"/>
    <w:basedOn w:val="23"/>
    <w:next w:val="24"/>
    <w:qFormat/>
    <w:uiPriority w:val="0"/>
    <w:pPr>
      <w:widowControl w:val="0"/>
      <w:tabs>
        <w:tab w:val="left" w:pos="0"/>
        <w:tab w:val="left" w:pos="180"/>
        <w:tab w:val="left" w:pos="360"/>
        <w:tab w:val="left" w:pos="480"/>
        <w:tab w:val="left" w:pos="540"/>
        <w:tab w:val="left" w:pos="567"/>
        <w:tab w:val="left" w:pos="720"/>
      </w:tabs>
      <w:autoSpaceDE/>
      <w:autoSpaceDN/>
      <w:spacing w:before="0" w:beforeLines="0" w:after="0" w:afterLines="0" w:line="312" w:lineRule="auto"/>
      <w:ind w:left="0" w:firstLine="567"/>
      <w:jc w:val="both"/>
    </w:pPr>
    <w:rPr>
      <w:rFonts w:ascii="宋体" w:eastAsia="宋体"/>
      <w:sz w:val="28"/>
    </w:rPr>
  </w:style>
  <w:style w:type="paragraph" w:customStyle="1" w:styleId="23">
    <w:name w:val="样式8"/>
    <w:basedOn w:val="16"/>
    <w:qFormat/>
    <w:uiPriority w:val="0"/>
    <w:pPr>
      <w:tabs>
        <w:tab w:val="left" w:pos="180"/>
      </w:tabs>
      <w:spacing w:line="600" w:lineRule="exact"/>
      <w:ind w:firstLine="0" w:firstLineChars="0"/>
      <w:jc w:val="center"/>
    </w:pPr>
    <w:rPr>
      <w:b/>
      <w:sz w:val="28"/>
      <w:szCs w:val="20"/>
    </w:rPr>
  </w:style>
  <w:style w:type="paragraph" w:customStyle="1" w:styleId="24">
    <w:name w:val="font6"/>
    <w:basedOn w:val="1"/>
    <w:next w:val="17"/>
    <w:qFormat/>
    <w:uiPriority w:val="0"/>
    <w:pPr>
      <w:widowControl/>
      <w:autoSpaceDE/>
      <w:autoSpaceDN/>
      <w:spacing w:before="280" w:beforeLines="0" w:after="280" w:afterLines="0" w:line="240" w:lineRule="auto"/>
      <w:ind w:left="0" w:firstLine="0"/>
    </w:pPr>
    <w:rPr>
      <w:rFonts w:ascii="Times New Roman" w:eastAsia="宋体"/>
      <w:sz w:val="21"/>
    </w:rPr>
  </w:style>
  <w:style w:type="paragraph" w:customStyle="1" w:styleId="25">
    <w:name w:val="样式26"/>
    <w:basedOn w:val="26"/>
    <w:qFormat/>
    <w:uiPriority w:val="0"/>
    <w:pPr>
      <w:tabs>
        <w:tab w:val="left" w:pos="0"/>
        <w:tab w:val="left" w:pos="360"/>
        <w:tab w:val="left" w:pos="480"/>
        <w:tab w:val="left" w:pos="540"/>
        <w:tab w:val="left" w:pos="567"/>
        <w:tab w:val="left" w:pos="720"/>
      </w:tabs>
    </w:pPr>
  </w:style>
  <w:style w:type="paragraph" w:customStyle="1" w:styleId="26">
    <w:name w:val="样式21"/>
    <w:basedOn w:val="27"/>
    <w:qFormat/>
    <w:uiPriority w:val="0"/>
    <w:pPr>
      <w:keepNext/>
      <w:keepLines/>
      <w:tabs>
        <w:tab w:val="left" w:pos="360"/>
        <w:tab w:val="left" w:pos="480"/>
        <w:tab w:val="left" w:pos="540"/>
        <w:tab w:val="left" w:pos="720"/>
      </w:tabs>
      <w:spacing w:before="156" w:beforeLines="50" w:after="156" w:afterLines="50" w:line="360" w:lineRule="auto"/>
      <w:ind w:left="720" w:hanging="720"/>
      <w:outlineLvl w:val="2"/>
    </w:pPr>
    <w:rPr>
      <w:rFonts w:eastAsia="MS Mincho"/>
      <w:kern w:val="0"/>
      <w:sz w:val="24"/>
      <w:szCs w:val="32"/>
    </w:rPr>
  </w:style>
  <w:style w:type="paragraph" w:customStyle="1" w:styleId="27">
    <w:name w:val="样式5"/>
    <w:basedOn w:val="28"/>
    <w:qFormat/>
    <w:uiPriority w:val="0"/>
    <w:pPr>
      <w:tabs>
        <w:tab w:val="left" w:pos="480"/>
      </w:tabs>
      <w:ind w:left="482" w:firstLine="0" w:firstLineChars="0"/>
    </w:pPr>
    <w:rPr>
      <w:rFonts w:eastAsia="仿宋_GB2312"/>
      <w:b w:val="0"/>
      <w:bCs w:val="0"/>
      <w:sz w:val="21"/>
      <w:szCs w:val="24"/>
    </w:rPr>
  </w:style>
  <w:style w:type="paragraph" w:customStyle="1" w:styleId="28">
    <w:name w:val="样式12"/>
    <w:basedOn w:val="3"/>
    <w:qFormat/>
    <w:uiPriority w:val="0"/>
    <w:pPr>
      <w:keepNext/>
      <w:keepLines/>
      <w:widowControl w:val="0"/>
      <w:spacing w:before="280" w:beforeLines="0" w:after="290" w:afterLines="0" w:line="376" w:lineRule="auto"/>
      <w:ind w:firstLine="200" w:firstLineChars="200"/>
      <w:jc w:val="both"/>
    </w:pPr>
    <w:rPr>
      <w:rFonts w:ascii="Times New Roman" w:hAnsi="Times New Roman" w:eastAsia="宋体"/>
      <w:kern w:val="2"/>
      <w:sz w:val="28"/>
      <w:szCs w:val="28"/>
    </w:rPr>
  </w:style>
  <w:style w:type="paragraph" w:customStyle="1" w:styleId="2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2022-11-20T01:00:00Z</dcterms:created>
  <dc:creator>瑶小熊 </dc:creator>
  <cp:lastModifiedBy>hxy</cp:lastModifiedBy>
  <cp:lastPrinted>2025-11-10T02:40:00Z</cp:lastPrinted>
  <dcterms:modified xsi:type="dcterms:W3CDTF">2025-11-10T09:26:08Z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