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29E887">
      <w:pPr>
        <w:spacing w:line="360" w:lineRule="auto"/>
        <w:ind w:firstLine="0" w:firstLineChars="0"/>
        <w:jc w:val="right"/>
        <w:rPr>
          <w:rFonts w:ascii="Times New Roman" w:hAnsi="Times New Roman" w:eastAsia="宋体" w:cs="Times New Roman"/>
          <w:szCs w:val="24"/>
        </w:rPr>
      </w:pPr>
    </w:p>
    <w:p w14:paraId="01CA49DB">
      <w:pPr>
        <w:spacing w:line="360" w:lineRule="auto"/>
        <w:ind w:firstLine="560"/>
        <w:rPr>
          <w:rFonts w:ascii="Times New Roman" w:hAnsi="Times New Roman" w:eastAsia="宋体" w:cs="Times New Roman"/>
          <w:sz w:val="28"/>
          <w:szCs w:val="28"/>
        </w:rPr>
      </w:pPr>
    </w:p>
    <w:p w14:paraId="487FFC9F">
      <w:pPr>
        <w:spacing w:before="100" w:beforeAutospacing="1" w:after="100" w:afterAutospacing="1" w:line="360" w:lineRule="auto"/>
        <w:ind w:firstLine="0" w:firstLineChars="0"/>
        <w:jc w:val="center"/>
        <w:rPr>
          <w:rFonts w:ascii="Times New Roman" w:hAnsi="Times New Roman" w:eastAsia="宋体" w:cs="Times New Roman"/>
          <w:b/>
          <w:bCs/>
          <w:sz w:val="44"/>
          <w:szCs w:val="44"/>
        </w:rPr>
      </w:pPr>
      <w:r>
        <w:rPr>
          <w:rFonts w:hint="eastAsia" w:ascii="Times New Roman" w:hAnsi="Times New Roman" w:eastAsia="宋体" w:cs="Times New Roman"/>
          <w:b/>
          <w:bCs/>
          <w:sz w:val="44"/>
          <w:szCs w:val="44"/>
        </w:rPr>
        <w:t>连州市黄桥水（袁屋村段）治理工程</w:t>
      </w:r>
    </w:p>
    <w:p w14:paraId="710B4417">
      <w:pPr>
        <w:spacing w:before="100" w:beforeAutospacing="1" w:after="100" w:afterAutospacing="1" w:line="360" w:lineRule="auto"/>
        <w:ind w:firstLine="0" w:firstLineChars="0"/>
        <w:jc w:val="center"/>
        <w:rPr>
          <w:rFonts w:hint="eastAsia" w:ascii="黑体" w:hAnsi="黑体" w:eastAsia="黑体" w:cs="Times New Roman"/>
          <w:sz w:val="72"/>
          <w:szCs w:val="72"/>
        </w:rPr>
      </w:pPr>
      <w:r>
        <w:rPr>
          <w:rFonts w:hint="eastAsia" w:ascii="黑体" w:hAnsi="黑体" w:eastAsia="黑体" w:cs="Times New Roman"/>
          <w:sz w:val="72"/>
          <w:szCs w:val="72"/>
        </w:rPr>
        <w:t>水土保持方案报告书</w:t>
      </w:r>
    </w:p>
    <w:p w14:paraId="58401F83">
      <w:pPr>
        <w:spacing w:line="360" w:lineRule="auto"/>
        <w:ind w:firstLine="0" w:firstLineChars="0"/>
        <w:jc w:val="center"/>
        <w:rPr>
          <w:rFonts w:ascii="Times New Roman" w:hAnsi="Times New Roman" w:eastAsia="宋体" w:cs="Times New Roman"/>
          <w:b/>
          <w:bCs/>
          <w:sz w:val="44"/>
          <w:szCs w:val="44"/>
        </w:rPr>
      </w:pPr>
      <w:r>
        <w:rPr>
          <w:rFonts w:hint="eastAsia" w:ascii="Times New Roman" w:hAnsi="Times New Roman" w:eastAsia="宋体" w:cs="Times New Roman"/>
          <w:b/>
          <w:bCs/>
          <w:sz w:val="44"/>
          <w:szCs w:val="44"/>
        </w:rPr>
        <w:t>（报批稿）</w:t>
      </w:r>
    </w:p>
    <w:p w14:paraId="2F05D9DB">
      <w:pPr>
        <w:spacing w:line="360" w:lineRule="auto"/>
        <w:ind w:firstLine="560"/>
        <w:rPr>
          <w:rFonts w:ascii="Times New Roman" w:hAnsi="Times New Roman" w:eastAsia="宋体" w:cs="Times New Roman"/>
          <w:sz w:val="28"/>
          <w:szCs w:val="28"/>
        </w:rPr>
      </w:pPr>
    </w:p>
    <w:p w14:paraId="0E83644E">
      <w:pPr>
        <w:spacing w:line="360" w:lineRule="auto"/>
        <w:ind w:firstLine="560"/>
        <w:rPr>
          <w:rFonts w:ascii="Times New Roman" w:hAnsi="Times New Roman" w:eastAsia="宋体" w:cs="Times New Roman"/>
          <w:sz w:val="28"/>
          <w:szCs w:val="28"/>
        </w:rPr>
      </w:pPr>
    </w:p>
    <w:p w14:paraId="61ABAB39">
      <w:pPr>
        <w:spacing w:line="360" w:lineRule="auto"/>
        <w:ind w:firstLine="560"/>
        <w:rPr>
          <w:rFonts w:ascii="Times New Roman" w:hAnsi="Times New Roman" w:eastAsia="宋体" w:cs="Times New Roman"/>
          <w:sz w:val="28"/>
          <w:szCs w:val="28"/>
        </w:rPr>
      </w:pPr>
    </w:p>
    <w:p w14:paraId="11D48DF7">
      <w:pPr>
        <w:spacing w:line="360" w:lineRule="auto"/>
        <w:ind w:firstLine="560"/>
        <w:rPr>
          <w:rFonts w:ascii="Times New Roman" w:hAnsi="Times New Roman" w:eastAsia="宋体" w:cs="Times New Roman"/>
          <w:sz w:val="28"/>
          <w:szCs w:val="28"/>
        </w:rPr>
      </w:pPr>
    </w:p>
    <w:p w14:paraId="2256F18F">
      <w:pPr>
        <w:spacing w:line="360" w:lineRule="auto"/>
        <w:ind w:firstLine="560"/>
        <w:rPr>
          <w:rFonts w:ascii="Times New Roman" w:hAnsi="Times New Roman" w:eastAsia="宋体" w:cs="Times New Roman"/>
          <w:sz w:val="28"/>
          <w:szCs w:val="28"/>
        </w:rPr>
      </w:pPr>
    </w:p>
    <w:p w14:paraId="7C7DB098">
      <w:pPr>
        <w:spacing w:line="360" w:lineRule="auto"/>
        <w:ind w:firstLine="560"/>
        <w:rPr>
          <w:rFonts w:ascii="Times New Roman" w:hAnsi="Times New Roman" w:eastAsia="宋体" w:cs="Times New Roman"/>
          <w:sz w:val="28"/>
          <w:szCs w:val="28"/>
        </w:rPr>
      </w:pPr>
    </w:p>
    <w:p w14:paraId="7CECB984">
      <w:pPr>
        <w:spacing w:line="360" w:lineRule="auto"/>
        <w:ind w:firstLine="560"/>
        <w:rPr>
          <w:rFonts w:ascii="Times New Roman" w:hAnsi="Times New Roman" w:eastAsia="宋体" w:cs="Times New Roman"/>
          <w:sz w:val="28"/>
          <w:szCs w:val="28"/>
        </w:rPr>
      </w:pPr>
    </w:p>
    <w:p w14:paraId="2095F85D">
      <w:pPr>
        <w:spacing w:line="360" w:lineRule="auto"/>
        <w:ind w:firstLine="560"/>
        <w:rPr>
          <w:rFonts w:ascii="Times New Roman" w:hAnsi="Times New Roman" w:eastAsia="宋体" w:cs="Times New Roman"/>
          <w:sz w:val="28"/>
          <w:szCs w:val="28"/>
        </w:rPr>
      </w:pPr>
    </w:p>
    <w:p w14:paraId="3465C18E">
      <w:pPr>
        <w:spacing w:line="360" w:lineRule="auto"/>
        <w:ind w:firstLine="560"/>
        <w:rPr>
          <w:rFonts w:ascii="Times New Roman" w:hAnsi="Times New Roman" w:eastAsia="宋体" w:cs="Times New Roman"/>
          <w:sz w:val="28"/>
          <w:szCs w:val="28"/>
        </w:rPr>
      </w:pPr>
    </w:p>
    <w:p w14:paraId="3EBF4026">
      <w:pPr>
        <w:spacing w:line="360" w:lineRule="auto"/>
        <w:ind w:firstLine="560"/>
        <w:rPr>
          <w:rFonts w:ascii="Times New Roman" w:hAnsi="Times New Roman" w:eastAsia="宋体" w:cs="Times New Roman"/>
          <w:sz w:val="28"/>
          <w:szCs w:val="28"/>
        </w:rPr>
      </w:pPr>
    </w:p>
    <w:p w14:paraId="4A0CCA4B">
      <w:pPr>
        <w:spacing w:line="360" w:lineRule="auto"/>
        <w:ind w:firstLine="560"/>
        <w:rPr>
          <w:rFonts w:ascii="Times New Roman" w:hAnsi="Times New Roman" w:eastAsia="宋体" w:cs="Times New Roman"/>
          <w:sz w:val="28"/>
          <w:szCs w:val="28"/>
        </w:rPr>
      </w:pPr>
    </w:p>
    <w:p w14:paraId="67B98CF0">
      <w:pPr>
        <w:spacing w:line="360" w:lineRule="auto"/>
        <w:ind w:firstLine="560"/>
        <w:rPr>
          <w:rFonts w:ascii="Times New Roman" w:hAnsi="Times New Roman" w:eastAsia="宋体" w:cs="Times New Roman"/>
          <w:sz w:val="28"/>
          <w:szCs w:val="28"/>
        </w:rPr>
      </w:pPr>
    </w:p>
    <w:p w14:paraId="5460D064">
      <w:pPr>
        <w:spacing w:line="360" w:lineRule="auto"/>
        <w:ind w:firstLine="560"/>
        <w:rPr>
          <w:rFonts w:ascii="Times New Roman" w:hAnsi="Times New Roman" w:eastAsia="宋体" w:cs="Times New Roman"/>
          <w:sz w:val="28"/>
          <w:szCs w:val="28"/>
        </w:rPr>
      </w:pPr>
    </w:p>
    <w:p w14:paraId="21277A2D">
      <w:pPr>
        <w:spacing w:line="360" w:lineRule="auto"/>
        <w:ind w:firstLine="560"/>
        <w:rPr>
          <w:rFonts w:ascii="Times New Roman" w:hAnsi="Times New Roman" w:eastAsia="宋体" w:cs="Times New Roman"/>
          <w:sz w:val="28"/>
          <w:szCs w:val="28"/>
        </w:rPr>
      </w:pPr>
    </w:p>
    <w:p w14:paraId="0286CEC4">
      <w:pPr>
        <w:spacing w:line="360" w:lineRule="auto"/>
        <w:ind w:firstLine="560"/>
        <w:rPr>
          <w:rFonts w:ascii="Times New Roman" w:hAnsi="Times New Roman" w:eastAsia="宋体" w:cs="Times New Roman"/>
          <w:sz w:val="28"/>
          <w:szCs w:val="28"/>
        </w:rPr>
      </w:pPr>
    </w:p>
    <w:p w14:paraId="08B6F472">
      <w:pPr>
        <w:spacing w:line="360" w:lineRule="auto"/>
        <w:ind w:firstLine="560"/>
        <w:rPr>
          <w:rFonts w:ascii="Times New Roman" w:hAnsi="Times New Roman" w:eastAsia="宋体" w:cs="Times New Roman"/>
          <w:sz w:val="28"/>
          <w:szCs w:val="28"/>
        </w:rPr>
      </w:pPr>
    </w:p>
    <w:p w14:paraId="6DCC7894">
      <w:pPr>
        <w:spacing w:line="360" w:lineRule="auto"/>
        <w:ind w:firstLine="0" w:firstLineChars="0"/>
        <w:jc w:val="center"/>
        <w:rPr>
          <w:rFonts w:ascii="Times New Roman" w:hAnsi="Times New Roman" w:eastAsia="宋体" w:cs="Times New Roman"/>
          <w:sz w:val="32"/>
          <w:szCs w:val="32"/>
        </w:rPr>
      </w:pPr>
      <w:r>
        <w:rPr>
          <w:rFonts w:hint="eastAsia" w:ascii="Times New Roman" w:hAnsi="Times New Roman" w:eastAsia="宋体" w:cs="Times New Roman"/>
          <w:sz w:val="32"/>
          <w:szCs w:val="32"/>
        </w:rPr>
        <w:t>建设单位：连州市水务工程建设事务中心</w:t>
      </w:r>
    </w:p>
    <w:p w14:paraId="583ABB51">
      <w:pPr>
        <w:spacing w:line="360" w:lineRule="auto"/>
        <w:ind w:firstLine="0" w:firstLineChars="0"/>
        <w:jc w:val="center"/>
        <w:rPr>
          <w:rFonts w:ascii="Times New Roman" w:hAnsi="Times New Roman" w:eastAsia="宋体" w:cs="Times New Roman"/>
          <w:sz w:val="32"/>
          <w:szCs w:val="32"/>
        </w:rPr>
      </w:pPr>
      <w:r>
        <w:rPr>
          <w:rFonts w:hint="eastAsia" w:ascii="Times New Roman" w:hAnsi="Times New Roman" w:eastAsia="宋体" w:cs="Times New Roman"/>
          <w:sz w:val="32"/>
          <w:szCs w:val="32"/>
        </w:rPr>
        <w:t>编制单位：韶关市利源工程建设有限公司</w:t>
      </w:r>
    </w:p>
    <w:p w14:paraId="60310331">
      <w:pPr>
        <w:spacing w:line="360" w:lineRule="auto"/>
        <w:ind w:firstLine="0" w:firstLineChars="0"/>
        <w:jc w:val="center"/>
        <w:rPr>
          <w:rFonts w:ascii="Times New Roman" w:hAnsi="Times New Roman" w:eastAsia="宋体" w:cs="Times New Roman"/>
          <w:szCs w:val="24"/>
        </w:rPr>
      </w:pPr>
      <w:r>
        <w:rPr>
          <w:rFonts w:hint="eastAsia" w:ascii="Times New Roman" w:hAnsi="Times New Roman" w:eastAsia="宋体" w:cs="Times New Roman"/>
          <w:sz w:val="32"/>
          <w:szCs w:val="32"/>
        </w:rPr>
        <w:t>二〇二六年四月</w:t>
      </w:r>
    </w:p>
    <w:p w14:paraId="535456CD">
      <w:pPr>
        <w:spacing w:before="163" w:beforeLines="50" w:after="163" w:afterLines="50" w:line="360" w:lineRule="auto"/>
        <w:ind w:firstLine="0" w:firstLineChars="0"/>
        <w:jc w:val="center"/>
        <w:rPr>
          <w:rFonts w:hint="eastAsia" w:ascii="黑体" w:hAnsi="黑体" w:eastAsia="黑体" w:cs="Times New Roman"/>
          <w:b/>
          <w:bCs/>
          <w:color w:val="000000" w:themeColor="text1"/>
          <w:sz w:val="32"/>
          <w:szCs w:val="32"/>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18" w:right="1134" w:bottom="1418" w:left="1134" w:header="737" w:footer="851" w:gutter="0"/>
          <w:pgNumType w:fmt="upperRoman" w:start="1"/>
          <w:cols w:space="720" w:num="1"/>
          <w:docGrid w:type="lines" w:linePitch="326" w:charSpace="0"/>
        </w:sectPr>
      </w:pPr>
    </w:p>
    <w:p w14:paraId="6592D4CE">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pPr>
      <w:r>
        <w:drawing>
          <wp:inline distT="0" distB="0" distL="114300" distR="114300">
            <wp:extent cx="5534025" cy="3984625"/>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5534025" cy="3984625"/>
                    </a:xfrm>
                    <a:prstGeom prst="rect">
                      <a:avLst/>
                    </a:prstGeom>
                    <a:noFill/>
                    <a:ln>
                      <a:noFill/>
                    </a:ln>
                  </pic:spPr>
                </pic:pic>
              </a:graphicData>
            </a:graphic>
          </wp:inline>
        </w:drawing>
      </w:r>
    </w:p>
    <w:p w14:paraId="4CFAD6F9">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pPr>
    </w:p>
    <w:p w14:paraId="4E15FD20">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pPr>
    </w:p>
    <w:p w14:paraId="3C9C9954">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sectPr>
          <w:pgSz w:w="11906" w:h="16838"/>
          <w:pgMar w:top="1418" w:right="1588" w:bottom="1418" w:left="1588" w:header="737" w:footer="851" w:gutter="0"/>
          <w:pgNumType w:fmt="upperRoman" w:start="1"/>
          <w:cols w:space="720" w:num="1"/>
          <w:docGrid w:type="lines" w:linePitch="326" w:charSpace="0"/>
        </w:sectPr>
      </w:pPr>
    </w:p>
    <w:p w14:paraId="5EB30A26">
      <w:pPr>
        <w:spacing w:line="360" w:lineRule="auto"/>
        <w:ind w:firstLine="0" w:firstLineChars="0"/>
        <w:jc w:val="right"/>
        <w:rPr>
          <w:rFonts w:ascii="Times New Roman" w:hAnsi="Times New Roman" w:eastAsia="宋体" w:cs="Times New Roman"/>
          <w:szCs w:val="24"/>
        </w:rPr>
      </w:pPr>
    </w:p>
    <w:p w14:paraId="15993D75">
      <w:pPr>
        <w:spacing w:line="360" w:lineRule="auto"/>
        <w:ind w:firstLine="560"/>
        <w:rPr>
          <w:rFonts w:ascii="Times New Roman" w:hAnsi="Times New Roman" w:eastAsia="宋体" w:cs="Times New Roman"/>
          <w:sz w:val="28"/>
          <w:szCs w:val="28"/>
        </w:rPr>
      </w:pPr>
    </w:p>
    <w:p w14:paraId="32D76954">
      <w:pPr>
        <w:spacing w:line="360" w:lineRule="auto"/>
        <w:ind w:firstLine="0" w:firstLineChars="0"/>
        <w:jc w:val="center"/>
        <w:rPr>
          <w:rFonts w:ascii="Times New Roman" w:hAnsi="Times New Roman" w:eastAsia="宋体" w:cs="Times New Roman"/>
          <w:b/>
          <w:bCs/>
          <w:sz w:val="28"/>
          <w:szCs w:val="28"/>
        </w:rPr>
      </w:pPr>
      <w:r>
        <w:rPr>
          <w:rFonts w:hint="eastAsia" w:ascii="Times New Roman" w:hAnsi="Times New Roman" w:eastAsia="宋体" w:cs="Times New Roman"/>
          <w:b/>
          <w:bCs/>
          <w:sz w:val="28"/>
          <w:szCs w:val="28"/>
        </w:rPr>
        <w:t>连州市黄桥水（袁屋村段）治理工程</w:t>
      </w:r>
      <w:r>
        <w:rPr>
          <w:rFonts w:hint="eastAsia" w:ascii="宋体" w:hAnsi="宋体" w:eastAsia="宋体" w:cs="Times New Roman"/>
          <w:b/>
          <w:bCs/>
          <w:sz w:val="28"/>
          <w:szCs w:val="28"/>
        </w:rPr>
        <w:t>水土保持方案报告书</w:t>
      </w:r>
    </w:p>
    <w:p w14:paraId="0CF07B5C">
      <w:pPr>
        <w:spacing w:line="360" w:lineRule="auto"/>
        <w:ind w:firstLine="0" w:firstLineChars="0"/>
        <w:jc w:val="center"/>
        <w:rPr>
          <w:rFonts w:ascii="Times New Roman" w:hAnsi="Times New Roman" w:eastAsia="宋体" w:cs="Times New Roman"/>
          <w:b/>
          <w:bCs/>
          <w:sz w:val="28"/>
          <w:szCs w:val="28"/>
        </w:rPr>
      </w:pPr>
      <w:r>
        <w:rPr>
          <w:rFonts w:hint="eastAsia" w:ascii="Times New Roman" w:hAnsi="Times New Roman" w:eastAsia="宋体" w:cs="Times New Roman"/>
          <w:b/>
          <w:bCs/>
          <w:sz w:val="28"/>
          <w:szCs w:val="28"/>
        </w:rPr>
        <w:t>责任页</w:t>
      </w:r>
    </w:p>
    <w:p w14:paraId="00B9229C">
      <w:pPr>
        <w:spacing w:line="360" w:lineRule="auto"/>
        <w:ind w:firstLine="0" w:firstLineChars="0"/>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（韶关市利源工程建设有限公司）</w:t>
      </w:r>
    </w:p>
    <w:p w14:paraId="59717843">
      <w:pPr>
        <w:spacing w:line="360" w:lineRule="auto"/>
        <w:ind w:firstLine="560"/>
        <w:rPr>
          <w:rFonts w:ascii="Times New Roman" w:hAnsi="Times New Roman" w:eastAsia="宋体" w:cs="Times New Roman"/>
          <w:sz w:val="28"/>
          <w:szCs w:val="28"/>
        </w:rPr>
      </w:pPr>
    </w:p>
    <w:p w14:paraId="711F8804">
      <w:pPr>
        <w:spacing w:line="360" w:lineRule="auto"/>
        <w:ind w:firstLine="560"/>
        <w:rPr>
          <w:rFonts w:ascii="Times New Roman" w:hAnsi="Times New Roman" w:eastAsia="宋体" w:cs="Times New Roman"/>
          <w:sz w:val="28"/>
          <w:szCs w:val="28"/>
        </w:rPr>
      </w:pPr>
    </w:p>
    <w:p w14:paraId="61B1F969">
      <w:pPr>
        <w:spacing w:line="360" w:lineRule="auto"/>
        <w:ind w:firstLine="560"/>
        <w:rPr>
          <w:rFonts w:ascii="Times New Roman" w:hAnsi="Times New Roman" w:eastAsia="宋体" w:cs="Times New Roman"/>
          <w:sz w:val="28"/>
          <w:szCs w:val="28"/>
        </w:rPr>
      </w:pPr>
    </w:p>
    <w:p w14:paraId="03BA2A02">
      <w:pPr>
        <w:spacing w:line="360" w:lineRule="auto"/>
        <w:ind w:firstLine="560"/>
        <w:rPr>
          <w:rFonts w:ascii="Times New Roman" w:hAnsi="Times New Roman" w:eastAsia="宋体" w:cs="Times New Roman"/>
          <w:sz w:val="28"/>
          <w:szCs w:val="28"/>
        </w:rPr>
      </w:pPr>
    </w:p>
    <w:p w14:paraId="17EA41AE">
      <w:pPr>
        <w:spacing w:line="360" w:lineRule="auto"/>
        <w:ind w:firstLine="560"/>
        <w:rPr>
          <w:rFonts w:ascii="Times New Roman" w:hAnsi="Times New Roman" w:eastAsia="宋体" w:cs="Times New Roman"/>
          <w:sz w:val="28"/>
          <w:szCs w:val="28"/>
        </w:rPr>
      </w:pPr>
    </w:p>
    <w:p w14:paraId="0A068DB7">
      <w:pPr>
        <w:spacing w:line="360" w:lineRule="auto"/>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77696" behindDoc="0" locked="0" layoutInCell="1" allowOverlap="1">
            <wp:simplePos x="0" y="0"/>
            <wp:positionH relativeFrom="margin">
              <wp:posOffset>2652395</wp:posOffset>
            </wp:positionH>
            <wp:positionV relativeFrom="paragraph">
              <wp:posOffset>31750</wp:posOffset>
            </wp:positionV>
            <wp:extent cx="828675" cy="341630"/>
            <wp:effectExtent l="0" t="0" r="0" b="1270"/>
            <wp:wrapNone/>
            <wp:docPr id="64481800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18006" name="图片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828675" cy="341722"/>
                    </a:xfrm>
                    <a:prstGeom prst="rect">
                      <a:avLst/>
                    </a:prstGeom>
                    <a:noFill/>
                    <a:ln>
                      <a:noFill/>
                    </a:ln>
                  </pic:spPr>
                </pic:pic>
              </a:graphicData>
            </a:graphic>
          </wp:anchor>
        </w:drawing>
      </w:r>
      <w:r>
        <w:rPr>
          <w:rFonts w:hint="eastAsia" w:ascii="黑体" w:hAnsi="黑体" w:eastAsia="黑体" w:cs="Times New Roman"/>
          <w:sz w:val="28"/>
          <w:szCs w:val="28"/>
        </w:rPr>
        <w:t>批准：</w:t>
      </w:r>
      <w:r>
        <w:rPr>
          <w:rFonts w:hint="eastAsia" w:ascii="Times New Roman" w:hAnsi="Times New Roman" w:eastAsia="宋体" w:cs="Times New Roman"/>
          <w:sz w:val="28"/>
          <w:szCs w:val="28"/>
        </w:rPr>
        <w:t>张超（高级工程师）</w:t>
      </w:r>
    </w:p>
    <w:p w14:paraId="3877586F">
      <w:pPr>
        <w:spacing w:line="360" w:lineRule="auto"/>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78720" behindDoc="0" locked="0" layoutInCell="1" allowOverlap="1">
            <wp:simplePos x="0" y="0"/>
            <wp:positionH relativeFrom="column">
              <wp:posOffset>2910840</wp:posOffset>
            </wp:positionH>
            <wp:positionV relativeFrom="paragraph">
              <wp:posOffset>27305</wp:posOffset>
            </wp:positionV>
            <wp:extent cx="814705" cy="410845"/>
            <wp:effectExtent l="0" t="0" r="5080" b="8890"/>
            <wp:wrapNone/>
            <wp:docPr id="15091659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65924" name="图片 3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814388" cy="410797"/>
                    </a:xfrm>
                    <a:prstGeom prst="rect">
                      <a:avLst/>
                    </a:prstGeom>
                    <a:noFill/>
                    <a:ln>
                      <a:noFill/>
                    </a:ln>
                  </pic:spPr>
                </pic:pic>
              </a:graphicData>
            </a:graphic>
          </wp:anchor>
        </w:drawing>
      </w:r>
      <w:r>
        <w:rPr>
          <w:rFonts w:hint="eastAsia" w:ascii="黑体" w:hAnsi="黑体" w:eastAsia="黑体" w:cs="Times New Roman"/>
          <w:sz w:val="28"/>
          <w:szCs w:val="28"/>
        </w:rPr>
        <w:t>核定：</w:t>
      </w:r>
      <w:r>
        <w:rPr>
          <w:rFonts w:hint="eastAsia" w:ascii="Times New Roman" w:hAnsi="Times New Roman" w:eastAsia="宋体" w:cs="Times New Roman"/>
          <w:sz w:val="28"/>
          <w:szCs w:val="28"/>
        </w:rPr>
        <w:t>杜丹强（高级工程师）</w:t>
      </w:r>
    </w:p>
    <w:p w14:paraId="55886194">
      <w:pPr>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79744" behindDoc="0" locked="0" layoutInCell="1" allowOverlap="1">
            <wp:simplePos x="0" y="0"/>
            <wp:positionH relativeFrom="margin">
              <wp:posOffset>2757170</wp:posOffset>
            </wp:positionH>
            <wp:positionV relativeFrom="paragraph">
              <wp:posOffset>37465</wp:posOffset>
            </wp:positionV>
            <wp:extent cx="584835" cy="351790"/>
            <wp:effectExtent l="0" t="0" r="5715" b="0"/>
            <wp:wrapNone/>
            <wp:docPr id="192717920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9204" name="图片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85112" cy="351581"/>
                    </a:xfrm>
                    <a:prstGeom prst="rect">
                      <a:avLst/>
                    </a:prstGeom>
                    <a:noFill/>
                    <a:ln>
                      <a:noFill/>
                    </a:ln>
                  </pic:spPr>
                </pic:pic>
              </a:graphicData>
            </a:graphic>
          </wp:anchor>
        </w:drawing>
      </w:r>
      <w:r>
        <w:rPr>
          <w:rFonts w:hint="eastAsia" w:ascii="黑体" w:hAnsi="黑体" w:eastAsia="黑体" w:cs="Times New Roman"/>
          <w:sz w:val="28"/>
          <w:szCs w:val="28"/>
        </w:rPr>
        <w:t>审查：</w:t>
      </w:r>
      <w:r>
        <w:rPr>
          <w:rFonts w:hint="eastAsia" w:ascii="Times New Roman" w:hAnsi="Times New Roman" w:eastAsia="宋体" w:cs="Times New Roman"/>
          <w:sz w:val="28"/>
          <w:szCs w:val="28"/>
        </w:rPr>
        <w:t>乐阳（高级工程师）</w:t>
      </w:r>
    </w:p>
    <w:p w14:paraId="6C146100">
      <w:pPr>
        <w:spacing w:line="360" w:lineRule="auto"/>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84864" behindDoc="0" locked="0" layoutInCell="1" allowOverlap="1">
            <wp:simplePos x="0" y="0"/>
            <wp:positionH relativeFrom="margin">
              <wp:posOffset>2632710</wp:posOffset>
            </wp:positionH>
            <wp:positionV relativeFrom="paragraph">
              <wp:posOffset>32385</wp:posOffset>
            </wp:positionV>
            <wp:extent cx="933450" cy="422275"/>
            <wp:effectExtent l="0" t="0" r="0" b="0"/>
            <wp:wrapNone/>
            <wp:docPr id="173825016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50166" name="图片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933450" cy="422275"/>
                    </a:xfrm>
                    <a:prstGeom prst="rect">
                      <a:avLst/>
                    </a:prstGeom>
                    <a:noFill/>
                    <a:ln>
                      <a:noFill/>
                    </a:ln>
                  </pic:spPr>
                </pic:pic>
              </a:graphicData>
            </a:graphic>
          </wp:anchor>
        </w:drawing>
      </w:r>
      <w:r>
        <w:rPr>
          <w:rFonts w:hint="eastAsia" w:ascii="黑体" w:hAnsi="黑体" w:eastAsia="黑体" w:cs="Times New Roman"/>
          <w:sz w:val="28"/>
          <w:szCs w:val="28"/>
        </w:rPr>
        <w:t>校核：</w:t>
      </w:r>
      <w:r>
        <w:rPr>
          <w:rFonts w:hint="eastAsia" w:ascii="Times New Roman" w:hAnsi="Times New Roman" w:eastAsia="宋体" w:cs="Times New Roman"/>
          <w:sz w:val="28"/>
          <w:szCs w:val="28"/>
        </w:rPr>
        <w:t>龚辉恒（工程师）</w:t>
      </w:r>
    </w:p>
    <w:p w14:paraId="64DA2EF7">
      <w:pPr>
        <w:spacing w:line="360" w:lineRule="auto"/>
        <w:ind w:firstLine="565" w:firstLineChars="202"/>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86912" behindDoc="0" locked="0" layoutInCell="1" allowOverlap="1">
            <wp:simplePos x="0" y="0"/>
            <wp:positionH relativeFrom="margin">
              <wp:posOffset>3056890</wp:posOffset>
            </wp:positionH>
            <wp:positionV relativeFrom="paragraph">
              <wp:posOffset>27940</wp:posOffset>
            </wp:positionV>
            <wp:extent cx="933450" cy="422275"/>
            <wp:effectExtent l="0" t="0" r="0" b="0"/>
            <wp:wrapNone/>
            <wp:docPr id="7226277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27771" name="图片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933450" cy="422275"/>
                    </a:xfrm>
                    <a:prstGeom prst="rect">
                      <a:avLst/>
                    </a:prstGeom>
                    <a:noFill/>
                    <a:ln>
                      <a:noFill/>
                    </a:ln>
                  </pic:spPr>
                </pic:pic>
              </a:graphicData>
            </a:graphic>
          </wp:anchor>
        </w:drawing>
      </w:r>
      <w:r>
        <w:rPr>
          <w:rFonts w:hint="eastAsia" w:ascii="黑体" w:hAnsi="黑体" w:eastAsia="黑体" w:cs="Times New Roman"/>
          <w:sz w:val="28"/>
          <w:szCs w:val="28"/>
        </w:rPr>
        <w:t>项目负责人：</w:t>
      </w:r>
      <w:r>
        <w:rPr>
          <w:rFonts w:hint="eastAsia" w:ascii="Times New Roman" w:hAnsi="Times New Roman" w:eastAsia="宋体" w:cs="Times New Roman"/>
          <w:sz w:val="28"/>
          <w:szCs w:val="28"/>
        </w:rPr>
        <w:t>龚辉恒（工程师）</w:t>
      </w:r>
    </w:p>
    <w:p w14:paraId="21489E36">
      <w:pPr>
        <w:spacing w:line="360" w:lineRule="auto"/>
        <w:ind w:firstLine="565" w:firstLineChars="202"/>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85888" behindDoc="0" locked="0" layoutInCell="1" allowOverlap="1">
            <wp:simplePos x="0" y="0"/>
            <wp:positionH relativeFrom="column">
              <wp:posOffset>3890645</wp:posOffset>
            </wp:positionH>
            <wp:positionV relativeFrom="paragraph">
              <wp:posOffset>399415</wp:posOffset>
            </wp:positionV>
            <wp:extent cx="924560" cy="430530"/>
            <wp:effectExtent l="0" t="0" r="8890" b="7620"/>
            <wp:wrapNone/>
            <wp:docPr id="28380570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05706" name="图片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924560" cy="430530"/>
                    </a:xfrm>
                    <a:prstGeom prst="rect">
                      <a:avLst/>
                    </a:prstGeom>
                    <a:noFill/>
                    <a:ln>
                      <a:noFill/>
                    </a:ln>
                  </pic:spPr>
                </pic:pic>
              </a:graphicData>
            </a:graphic>
          </wp:anchor>
        </w:drawing>
      </w:r>
      <w:r>
        <w:rPr>
          <w:rFonts w:ascii="黑体" w:hAnsi="黑体" w:eastAsia="黑体"/>
        </w:rPr>
        <w:drawing>
          <wp:anchor distT="0" distB="0" distL="114300" distR="114300" simplePos="0" relativeHeight="251683840" behindDoc="0" locked="0" layoutInCell="1" allowOverlap="1">
            <wp:simplePos x="0" y="0"/>
            <wp:positionH relativeFrom="margin">
              <wp:posOffset>4323715</wp:posOffset>
            </wp:positionH>
            <wp:positionV relativeFrom="paragraph">
              <wp:posOffset>93980</wp:posOffset>
            </wp:positionV>
            <wp:extent cx="652780" cy="251460"/>
            <wp:effectExtent l="0" t="0" r="0" b="0"/>
            <wp:wrapNone/>
            <wp:docPr id="30682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2316" name="图片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2780" cy="251460"/>
                    </a:xfrm>
                    <a:prstGeom prst="rect">
                      <a:avLst/>
                    </a:prstGeom>
                  </pic:spPr>
                </pic:pic>
              </a:graphicData>
            </a:graphic>
          </wp:anchor>
        </w:drawing>
      </w:r>
      <w:r>
        <w:rPr>
          <w:rFonts w:hint="eastAsia" w:ascii="黑体" w:hAnsi="黑体" w:eastAsia="黑体" w:cs="Times New Roman"/>
          <w:sz w:val="28"/>
          <w:szCs w:val="28"/>
        </w:rPr>
        <w:t>编写：</w:t>
      </w:r>
      <w:r>
        <w:rPr>
          <w:rFonts w:hint="eastAsia" w:ascii="Times New Roman" w:hAnsi="Times New Roman" w:eastAsia="宋体" w:cs="Times New Roman"/>
          <w:sz w:val="28"/>
          <w:szCs w:val="28"/>
        </w:rPr>
        <w:t>庞贺全（工程师）（参编</w:t>
      </w:r>
      <w:bookmarkStart w:id="0" w:name="_Hlk224983036"/>
      <w:r>
        <w:rPr>
          <w:rFonts w:hint="eastAsia" w:ascii="Times New Roman" w:hAnsi="Times New Roman" w:eastAsia="宋体" w:cs="Times New Roman"/>
          <w:sz w:val="28"/>
          <w:szCs w:val="28"/>
        </w:rPr>
        <w:t>第1、7章、</w:t>
      </w:r>
      <w:bookmarkEnd w:id="0"/>
      <w:r>
        <w:rPr>
          <w:rFonts w:hint="eastAsia" w:ascii="Times New Roman" w:hAnsi="Times New Roman" w:eastAsia="宋体" w:cs="Times New Roman"/>
          <w:sz w:val="28"/>
          <w:szCs w:val="28"/>
        </w:rPr>
        <w:t>附件）</w:t>
      </w:r>
    </w:p>
    <w:p w14:paraId="79EA4758">
      <w:pPr>
        <w:spacing w:line="360" w:lineRule="auto"/>
        <w:ind w:firstLine="1416" w:firstLineChars="506"/>
        <w:rPr>
          <w:rFonts w:ascii="Times New Roman" w:hAnsi="Times New Roman" w:eastAsia="宋体" w:cs="Times New Roman"/>
          <w:sz w:val="28"/>
          <w:szCs w:val="28"/>
        </w:rPr>
      </w:pPr>
      <w:r>
        <w:rPr>
          <w:rFonts w:hint="eastAsia" w:ascii="Times New Roman" w:hAnsi="Times New Roman" w:eastAsia="宋体" w:cs="Times New Roman"/>
          <w:sz w:val="28"/>
          <w:szCs w:val="28"/>
        </w:rPr>
        <w:t>向雪枚（工程师）（参编第2、3章）</w:t>
      </w:r>
    </w:p>
    <w:p w14:paraId="2BBFF0FB">
      <w:pPr>
        <w:spacing w:line="360" w:lineRule="auto"/>
        <w:ind w:firstLine="1418" w:firstLineChars="709"/>
        <w:rPr>
          <w:rFonts w:ascii="Times New Roman" w:hAnsi="Times New Roman" w:eastAsia="宋体" w:cs="Times New Roman"/>
          <w:sz w:val="28"/>
          <w:szCs w:val="28"/>
        </w:rPr>
      </w:pPr>
      <w:r>
        <w:rPr>
          <w:rFonts w:eastAsia="Times New Roman"/>
          <w:kern w:val="0"/>
          <w:sz w:val="20"/>
          <w:szCs w:val="20"/>
        </w:rPr>
        <w:drawing>
          <wp:anchor distT="0" distB="0" distL="114300" distR="114300" simplePos="0" relativeHeight="251680768" behindDoc="0" locked="0" layoutInCell="1" allowOverlap="0">
            <wp:simplePos x="0" y="0"/>
            <wp:positionH relativeFrom="margin">
              <wp:posOffset>3822065</wp:posOffset>
            </wp:positionH>
            <wp:positionV relativeFrom="line">
              <wp:posOffset>55245</wp:posOffset>
            </wp:positionV>
            <wp:extent cx="519430" cy="385445"/>
            <wp:effectExtent l="0" t="0" r="0" b="0"/>
            <wp:wrapNone/>
            <wp:docPr id="166230182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01824" name="图片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19430" cy="385445"/>
                    </a:xfrm>
                    <a:prstGeom prst="rect">
                      <a:avLst/>
                    </a:prstGeom>
                    <a:noFill/>
                    <a:ln>
                      <a:noFill/>
                    </a:ln>
                  </pic:spPr>
                </pic:pic>
              </a:graphicData>
            </a:graphic>
          </wp:anchor>
        </w:drawing>
      </w:r>
      <w:r>
        <w:rPr>
          <w:rFonts w:hint="eastAsia" w:ascii="Times New Roman" w:hAnsi="Times New Roman" w:eastAsia="宋体" w:cs="Times New Roman"/>
          <w:sz w:val="28"/>
          <w:szCs w:val="28"/>
        </w:rPr>
        <w:t>卢小生（工程师）（参编第4、5章）</w:t>
      </w:r>
    </w:p>
    <w:p w14:paraId="7D8CAA51">
      <w:pPr>
        <w:spacing w:line="360" w:lineRule="auto"/>
        <w:ind w:firstLine="1462" w:firstLineChars="731"/>
        <w:rPr>
          <w:rFonts w:ascii="Times New Roman" w:hAnsi="Times New Roman" w:eastAsia="宋体" w:cs="Times New Roman"/>
          <w:sz w:val="28"/>
          <w:szCs w:val="28"/>
        </w:rPr>
      </w:pPr>
      <w:r>
        <w:rPr>
          <w:rFonts w:eastAsia="Times New Roman"/>
          <w:kern w:val="0"/>
          <w:sz w:val="20"/>
          <w:szCs w:val="20"/>
        </w:rPr>
        <w:drawing>
          <wp:anchor distT="0" distB="0" distL="114300" distR="114300" simplePos="0" relativeHeight="251681792" behindDoc="0" locked="0" layoutInCell="1" allowOverlap="0">
            <wp:simplePos x="0" y="0"/>
            <wp:positionH relativeFrom="margin">
              <wp:posOffset>4543425</wp:posOffset>
            </wp:positionH>
            <wp:positionV relativeFrom="line">
              <wp:posOffset>29210</wp:posOffset>
            </wp:positionV>
            <wp:extent cx="704850" cy="366395"/>
            <wp:effectExtent l="0" t="0" r="0" b="0"/>
            <wp:wrapNone/>
            <wp:docPr id="103571485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14854" name="图片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704850" cy="366522"/>
                    </a:xfrm>
                    <a:prstGeom prst="rect">
                      <a:avLst/>
                    </a:prstGeom>
                    <a:noFill/>
                    <a:ln>
                      <a:noFill/>
                    </a:ln>
                  </pic:spPr>
                </pic:pic>
              </a:graphicData>
            </a:graphic>
          </wp:anchor>
        </w:drawing>
      </w:r>
      <w:r>
        <w:rPr>
          <w:rFonts w:hint="eastAsia" w:ascii="Times New Roman" w:hAnsi="Times New Roman" w:eastAsia="宋体" w:cs="Times New Roman"/>
          <w:sz w:val="28"/>
          <w:szCs w:val="28"/>
        </w:rPr>
        <w:t>蒋大粤（工程师）（参编第6、8章）</w:t>
      </w:r>
    </w:p>
    <w:p w14:paraId="186EDD2A">
      <w:pPr>
        <w:spacing w:line="360" w:lineRule="auto"/>
        <w:ind w:firstLine="1462" w:firstLineChars="731"/>
        <w:rPr>
          <w:rFonts w:ascii="Times New Roman" w:hAnsi="Times New Roman" w:eastAsia="宋体" w:cs="Times New Roman"/>
          <w:sz w:val="28"/>
          <w:szCs w:val="28"/>
        </w:rPr>
      </w:pPr>
      <w:r>
        <w:rPr>
          <w:rFonts w:eastAsia="Times New Roman"/>
          <w:kern w:val="0"/>
          <w:sz w:val="20"/>
          <w:szCs w:val="20"/>
        </w:rPr>
        <w:drawing>
          <wp:anchor distT="0" distB="0" distL="114300" distR="114300" simplePos="0" relativeHeight="251682816" behindDoc="0" locked="0" layoutInCell="1" allowOverlap="0">
            <wp:simplePos x="0" y="0"/>
            <wp:positionH relativeFrom="margin">
              <wp:posOffset>4164965</wp:posOffset>
            </wp:positionH>
            <wp:positionV relativeFrom="paragraph">
              <wp:posOffset>11430</wp:posOffset>
            </wp:positionV>
            <wp:extent cx="705485" cy="385445"/>
            <wp:effectExtent l="0" t="0" r="0" b="0"/>
            <wp:wrapNone/>
            <wp:docPr id="18194597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9742" name="图片 46"/>
                    <pic:cNvPicPr>
                      <a:picLocks noChangeAspect="1" noChangeArrowheads="1"/>
                    </pic:cNvPicPr>
                  </pic:nvPicPr>
                  <pic:blipFill>
                    <a:blip r:embed="rId32" cstate="print">
                      <a:extLst>
                        <a:ext uri="{28A0092B-C50C-407E-A947-70E740481C1C}">
                          <a14:useLocalDpi xmlns:a14="http://schemas.microsoft.com/office/drawing/2010/main" val="0"/>
                        </a:ext>
                      </a:extLst>
                    </a:blip>
                    <a:srcRect l="21088" t="17391" r="23628" b="25000"/>
                    <a:stretch>
                      <a:fillRect/>
                    </a:stretch>
                  </pic:blipFill>
                  <pic:spPr>
                    <a:xfrm>
                      <a:off x="0" y="0"/>
                      <a:ext cx="705485" cy="385445"/>
                    </a:xfrm>
                    <a:prstGeom prst="rect">
                      <a:avLst/>
                    </a:prstGeom>
                    <a:noFill/>
                    <a:ln>
                      <a:noFill/>
                    </a:ln>
                  </pic:spPr>
                </pic:pic>
              </a:graphicData>
            </a:graphic>
          </wp:anchor>
        </w:drawing>
      </w:r>
      <w:r>
        <w:rPr>
          <w:rFonts w:hint="eastAsia" w:ascii="Times New Roman" w:hAnsi="Times New Roman" w:eastAsia="宋体" w:cs="Times New Roman"/>
          <w:sz w:val="28"/>
          <w:szCs w:val="28"/>
        </w:rPr>
        <w:t>刘足琴（助理工程师）（参编附表、附图）</w:t>
      </w:r>
    </w:p>
    <w:p w14:paraId="228C1E76">
      <w:pPr>
        <w:spacing w:line="360" w:lineRule="auto"/>
        <w:ind w:firstLine="560"/>
        <w:rPr>
          <w:rFonts w:ascii="Times New Roman" w:hAnsi="Times New Roman" w:eastAsia="宋体" w:cs="Times New Roman"/>
          <w:sz w:val="28"/>
          <w:szCs w:val="28"/>
        </w:rPr>
      </w:pPr>
    </w:p>
    <w:p w14:paraId="74795D9F">
      <w:pPr>
        <w:spacing w:line="360" w:lineRule="auto"/>
        <w:ind w:firstLine="560"/>
        <w:rPr>
          <w:rFonts w:ascii="Times New Roman" w:hAnsi="Times New Roman" w:eastAsia="宋体" w:cs="Times New Roman"/>
          <w:sz w:val="28"/>
          <w:szCs w:val="28"/>
        </w:rPr>
      </w:pPr>
    </w:p>
    <w:p w14:paraId="6F0984E9">
      <w:pPr>
        <w:spacing w:before="163" w:beforeLines="50" w:after="163" w:afterLines="50" w:line="360" w:lineRule="auto"/>
        <w:ind w:firstLine="0" w:firstLineChars="0"/>
        <w:jc w:val="center"/>
        <w:rPr>
          <w:rFonts w:hint="eastAsia" w:ascii="黑体" w:hAnsi="黑体" w:eastAsia="黑体" w:cs="Times New Roman"/>
          <w:b/>
          <w:bCs/>
          <w:color w:val="000000" w:themeColor="text1"/>
          <w:sz w:val="32"/>
          <w:szCs w:val="32"/>
          <w14:textFill>
            <w14:solidFill>
              <w14:schemeClr w14:val="tx1"/>
            </w14:solidFill>
          </w14:textFill>
        </w:rPr>
        <w:sectPr>
          <w:headerReference r:id="rId13" w:type="first"/>
          <w:footerReference r:id="rId16" w:type="first"/>
          <w:headerReference r:id="rId11" w:type="default"/>
          <w:footerReference r:id="rId14" w:type="default"/>
          <w:headerReference r:id="rId12" w:type="even"/>
          <w:footerReference r:id="rId15" w:type="even"/>
          <w:pgSz w:w="11906" w:h="16838"/>
          <w:pgMar w:top="1418" w:right="1588" w:bottom="1418" w:left="1588" w:header="737" w:footer="851" w:gutter="0"/>
          <w:pgNumType w:fmt="upperRoman" w:start="1"/>
          <w:cols w:space="720" w:num="1"/>
          <w:docGrid w:type="lines" w:linePitch="326" w:charSpace="0"/>
        </w:sectPr>
      </w:pPr>
    </w:p>
    <w:p w14:paraId="5B3CCB10">
      <w:pPr>
        <w:spacing w:line="360" w:lineRule="auto"/>
        <w:ind w:firstLine="0" w:firstLineChars="0"/>
        <w:jc w:val="center"/>
        <w:rPr>
          <w:rFonts w:ascii="Times New Roman" w:hAnsi="Times New Roman" w:eastAsia="楷体" w:cs="Times New Roman"/>
          <w:b/>
          <w:bCs/>
          <w:color w:val="000000" w:themeColor="text1"/>
          <w:szCs w:val="24"/>
          <w14:textFill>
            <w14:solidFill>
              <w14:schemeClr w14:val="tx1"/>
            </w14:solidFill>
          </w14:textFill>
        </w:rPr>
        <w:sectPr>
          <w:pgSz w:w="11906" w:h="16838"/>
          <w:pgMar w:top="1418" w:right="1588" w:bottom="1418" w:left="1588" w:header="737" w:footer="851" w:gutter="0"/>
          <w:pgNumType w:fmt="upperRoman" w:start="1"/>
          <w:cols w:space="720" w:num="1"/>
          <w:docGrid w:type="lines" w:linePitch="326" w:charSpace="0"/>
        </w:sectPr>
      </w:pPr>
    </w:p>
    <w:p w14:paraId="46471EB9">
      <w:pPr>
        <w:spacing w:line="360" w:lineRule="auto"/>
        <w:ind w:firstLine="0" w:firstLineChars="0"/>
        <w:jc w:val="center"/>
        <w:rPr>
          <w:rFonts w:hint="eastAsia" w:cs="Times New Roman" w:asciiTheme="majorEastAsia" w:hAnsiTheme="majorEastAsia" w:eastAsiaTheme="majorEastAsia"/>
          <w:b/>
          <w:bCs/>
          <w:color w:val="000000" w:themeColor="text1"/>
          <w:sz w:val="32"/>
          <w:szCs w:val="32"/>
          <w14:textFill>
            <w14:solidFill>
              <w14:schemeClr w14:val="tx1"/>
            </w14:solidFill>
          </w14:textFill>
        </w:rPr>
      </w:pPr>
      <w:r>
        <w:rPr>
          <w:rFonts w:hint="eastAsia" w:cs="Times New Roman" w:asciiTheme="majorEastAsia" w:hAnsiTheme="majorEastAsia" w:eastAsiaTheme="majorEastAsia"/>
          <w:b/>
          <w:bCs/>
          <w:color w:val="000000" w:themeColor="text1"/>
          <w:sz w:val="32"/>
          <w:szCs w:val="32"/>
          <w14:textFill>
            <w14:solidFill>
              <w14:schemeClr w14:val="tx1"/>
            </w14:solidFill>
          </w14:textFill>
        </w:rPr>
        <w:t>现场照片</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14:paraId="0CE5D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317266FD">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2915" cy="3657600"/>
                  <wp:effectExtent l="0" t="0" r="635" b="0"/>
                  <wp:docPr id="21449027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902768" name="图片 26"/>
                          <pic:cNvPicPr>
                            <a:picLocks noChangeAspect="1" noChangeArrowheads="1"/>
                          </pic:cNvPicPr>
                        </pic:nvPicPr>
                        <pic:blipFill>
                          <a:blip r:embed="rId33">
                            <a:extLst>
                              <a:ext uri="{28A0092B-C50C-407E-A947-70E740481C1C}">
                                <a14:useLocalDpi xmlns:a14="http://schemas.microsoft.com/office/drawing/2010/main" val="0"/>
                              </a:ext>
                            </a:extLst>
                          </a:blip>
                          <a:srcRect t="34858" b="15654"/>
                          <a:stretch>
                            <a:fillRect/>
                          </a:stretch>
                        </pic:blipFill>
                        <pic:spPr>
                          <a:xfrm>
                            <a:off x="0" y="0"/>
                            <a:ext cx="5543550" cy="3657841"/>
                          </a:xfrm>
                          <a:prstGeom prst="rect">
                            <a:avLst/>
                          </a:prstGeom>
                          <a:noFill/>
                          <a:ln>
                            <a:noFill/>
                          </a:ln>
                        </pic:spPr>
                      </pic:pic>
                    </a:graphicData>
                  </a:graphic>
                </wp:inline>
              </w:drawing>
            </w:r>
          </w:p>
        </w:tc>
      </w:tr>
      <w:tr w14:paraId="76077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67BDC3A5">
            <w:pPr>
              <w:widowControl/>
              <w:spacing w:line="240" w:lineRule="auto"/>
              <w:ind w:firstLine="0" w:firstLineChars="0"/>
              <w:jc w:val="center"/>
              <w:rPr>
                <w:rFonts w:hint="eastAsia" w:ascii="宋体" w:hAnsi="宋体" w:eastAsia="宋体" w:cs="宋体"/>
                <w:color w:val="000000"/>
                <w:kern w:val="0"/>
                <w:sz w:val="22"/>
                <w:szCs w:val="22"/>
              </w:rPr>
            </w:pPr>
            <w:r>
              <w:rPr>
                <w:rFonts w:hint="eastAsia"/>
                <w:sz w:val="21"/>
              </w:rPr>
              <w:t>护岸</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r w14:paraId="5F1DD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17923592">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3550" cy="3819525"/>
                  <wp:effectExtent l="0" t="0" r="0" b="9525"/>
                  <wp:docPr id="95102670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26702" name="图片 27"/>
                          <pic:cNvPicPr>
                            <a:picLocks noChangeAspect="1" noChangeArrowheads="1"/>
                          </pic:cNvPicPr>
                        </pic:nvPicPr>
                        <pic:blipFill>
                          <a:blip r:embed="rId34" cstate="print">
                            <a:extLst>
                              <a:ext uri="{28A0092B-C50C-407E-A947-70E740481C1C}">
                                <a14:useLocalDpi xmlns:a14="http://schemas.microsoft.com/office/drawing/2010/main" val="0"/>
                              </a:ext>
                            </a:extLst>
                          </a:blip>
                          <a:srcRect t="8132"/>
                          <a:stretch>
                            <a:fillRect/>
                          </a:stretch>
                        </pic:blipFill>
                        <pic:spPr>
                          <a:xfrm>
                            <a:off x="0" y="0"/>
                            <a:ext cx="5543550" cy="3819842"/>
                          </a:xfrm>
                          <a:prstGeom prst="rect">
                            <a:avLst/>
                          </a:prstGeom>
                          <a:noFill/>
                          <a:ln>
                            <a:noFill/>
                          </a:ln>
                        </pic:spPr>
                      </pic:pic>
                    </a:graphicData>
                  </a:graphic>
                </wp:inline>
              </w:drawing>
            </w:r>
          </w:p>
        </w:tc>
      </w:tr>
      <w:tr w14:paraId="6079D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171374F0">
            <w:pPr>
              <w:widowControl/>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 xml:space="preserve">临时道路 </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r w14:paraId="3EBCB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3D7B501A">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3550" cy="3118485"/>
                  <wp:effectExtent l="0" t="0" r="0" b="5715"/>
                  <wp:docPr id="87248428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84289" name="图片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543550" cy="3118485"/>
                          </a:xfrm>
                          <a:prstGeom prst="rect">
                            <a:avLst/>
                          </a:prstGeom>
                          <a:noFill/>
                          <a:ln>
                            <a:noFill/>
                          </a:ln>
                        </pic:spPr>
                      </pic:pic>
                    </a:graphicData>
                  </a:graphic>
                </wp:inline>
              </w:drawing>
            </w:r>
          </w:p>
        </w:tc>
      </w:tr>
      <w:tr w14:paraId="785D2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6A131017">
            <w:pPr>
              <w:widowControl/>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 xml:space="preserve">1#弃渣场 </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r w14:paraId="52D0E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28F825DA">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3550" cy="3118485"/>
                  <wp:effectExtent l="0" t="0" r="0" b="5715"/>
                  <wp:docPr id="99502956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29566" name="图片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543550" cy="3118485"/>
                          </a:xfrm>
                          <a:prstGeom prst="rect">
                            <a:avLst/>
                          </a:prstGeom>
                          <a:noFill/>
                          <a:ln>
                            <a:noFill/>
                          </a:ln>
                        </pic:spPr>
                      </pic:pic>
                    </a:graphicData>
                  </a:graphic>
                </wp:inline>
              </w:drawing>
            </w:r>
          </w:p>
        </w:tc>
      </w:tr>
      <w:tr w14:paraId="10BF7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33E91B0C">
            <w:pPr>
              <w:widowControl/>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 xml:space="preserve">2#弃渣场 </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bl>
    <w:p w14:paraId="1C283564">
      <w:pPr>
        <w:spacing w:line="360" w:lineRule="auto"/>
        <w:ind w:firstLine="0" w:firstLineChars="0"/>
        <w:jc w:val="center"/>
        <w:rPr>
          <w:rFonts w:ascii="Times New Roman" w:hAnsi="Times New Roman" w:eastAsia="楷体" w:cs="Times New Roman"/>
          <w:b/>
          <w:bCs/>
          <w:color w:val="000000" w:themeColor="text1"/>
          <w:szCs w:val="24"/>
          <w14:textFill>
            <w14:solidFill>
              <w14:schemeClr w14:val="tx1"/>
            </w14:solidFill>
          </w14:textFill>
        </w:rPr>
      </w:pPr>
    </w:p>
    <w:p w14:paraId="4D950363">
      <w:pPr>
        <w:spacing w:line="240" w:lineRule="auto"/>
        <w:ind w:firstLine="0" w:firstLineChars="0"/>
        <w:jc w:val="center"/>
        <w:rPr>
          <w:rFonts w:hint="eastAsia" w:asciiTheme="majorEastAsia" w:hAnsiTheme="majorEastAsia" w:eastAsiaTheme="majorEastAsia"/>
          <w:color w:val="000000" w:themeColor="text1"/>
          <w:sz w:val="32"/>
          <w:szCs w:val="32"/>
          <w14:textFill>
            <w14:solidFill>
              <w14:schemeClr w14:val="tx1"/>
            </w14:solidFill>
          </w14:textFill>
        </w:rPr>
        <w:sectPr>
          <w:pgSz w:w="11906" w:h="16838"/>
          <w:pgMar w:top="1418" w:right="1588" w:bottom="1418" w:left="1588" w:header="737" w:footer="851" w:gutter="0"/>
          <w:pgNumType w:fmt="upperRoman" w:start="1"/>
          <w:cols w:space="720" w:num="1"/>
          <w:docGrid w:type="lines" w:linePitch="326" w:charSpace="0"/>
        </w:sectPr>
      </w:pPr>
    </w:p>
    <w:p w14:paraId="68AFC06F">
      <w:pPr>
        <w:ind w:firstLine="0" w:firstLineChars="0"/>
        <w:jc w:val="center"/>
      </w:pPr>
      <w:r>
        <w:rPr>
          <w:rFonts w:hint="eastAsia" w:asciiTheme="majorEastAsia" w:hAnsiTheme="majorEastAsia" w:eastAsiaTheme="majorEastAsia"/>
          <w:color w:val="000000" w:themeColor="text1"/>
          <w:sz w:val="32"/>
          <w:szCs w:val="32"/>
          <w14:textFill>
            <w14:solidFill>
              <w14:schemeClr w14:val="tx1"/>
            </w14:solidFill>
          </w14:textFill>
        </w:rPr>
        <w:t>目  录</w:t>
      </w:r>
      <w:r>
        <w:rPr>
          <w:rFonts w:asciiTheme="majorEastAsia" w:hAnsiTheme="majorEastAsia" w:eastAsiaTheme="majorEastAsia"/>
          <w:color w:val="000000" w:themeColor="text1"/>
          <w:szCs w:val="24"/>
          <w14:textFill>
            <w14:solidFill>
              <w14:schemeClr w14:val="tx1"/>
            </w14:solidFill>
          </w14:textFill>
        </w:rPr>
        <w:fldChar w:fldCharType="begin"/>
      </w:r>
      <w:r>
        <w:rPr>
          <w:rFonts w:asciiTheme="majorEastAsia" w:hAnsiTheme="majorEastAsia" w:eastAsiaTheme="majorEastAsia"/>
          <w:color w:val="000000" w:themeColor="text1"/>
          <w:szCs w:val="24"/>
          <w14:textFill>
            <w14:solidFill>
              <w14:schemeClr w14:val="tx1"/>
            </w14:solidFill>
          </w14:textFill>
        </w:rPr>
        <w:instrText xml:space="preserve"> TOC \o "1-3" \h \z \u </w:instrText>
      </w:r>
      <w:r>
        <w:rPr>
          <w:rFonts w:asciiTheme="majorEastAsia" w:hAnsiTheme="majorEastAsia" w:eastAsiaTheme="majorEastAsia"/>
          <w:color w:val="000000" w:themeColor="text1"/>
          <w:szCs w:val="24"/>
          <w14:textFill>
            <w14:solidFill>
              <w14:schemeClr w14:val="tx1"/>
            </w14:solidFill>
          </w14:textFill>
        </w:rPr>
        <w:fldChar w:fldCharType="separate"/>
      </w:r>
    </w:p>
    <w:p w14:paraId="39764980">
      <w:pPr>
        <w:pStyle w:val="20"/>
        <w:rPr>
          <w14:ligatures w14:val="standardContextual"/>
        </w:rPr>
      </w:pPr>
      <w:r>
        <w:fldChar w:fldCharType="begin"/>
      </w:r>
      <w:r>
        <w:instrText xml:space="preserve"> HYPERLINK \l "_Toc186752114" </w:instrText>
      </w:r>
      <w:r>
        <w:fldChar w:fldCharType="separate"/>
      </w:r>
      <w:r>
        <w:rPr>
          <w:rStyle w:val="34"/>
        </w:rPr>
        <w:t>1 综合说明</w:t>
      </w:r>
      <w:r>
        <w:tab/>
      </w:r>
      <w:r>
        <w:fldChar w:fldCharType="begin"/>
      </w:r>
      <w:r>
        <w:instrText xml:space="preserve"> PAGEREF _Toc186752114 \h </w:instrText>
      </w:r>
      <w:r>
        <w:fldChar w:fldCharType="separate"/>
      </w:r>
      <w:r>
        <w:t>1</w:t>
      </w:r>
      <w:r>
        <w:fldChar w:fldCharType="end"/>
      </w:r>
      <w:r>
        <w:fldChar w:fldCharType="end"/>
      </w:r>
    </w:p>
    <w:p w14:paraId="09EE91E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"_Toc186752115" </w:instrText>
      </w:r>
      <w:r>
        <w:fldChar w:fldCharType="separate"/>
      </w:r>
      <w:r>
        <w:rPr>
          <w:rStyle w:val="34"/>
          <w:rFonts w:eastAsia="仿宋_GB2312" w:cs="Times New Roman"/>
          <w:sz w:val="28"/>
          <w:szCs w:val="28"/>
        </w:rPr>
        <w:t>1.1 项目简况</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_Toc186752115 \h </w:instrText>
      </w:r>
      <w:r>
        <w:rPr>
          <w:rFonts w:eastAsia="仿宋_GB2312" w:cs="Times New Roman"/>
          <w:sz w:val="28"/>
          <w:szCs w:val="28"/>
        </w:rPr>
        <w:fldChar w:fldCharType="separate"/>
      </w:r>
      <w:r>
        <w:rPr>
          <w:rFonts w:eastAsia="仿宋_GB2312" w:cs="Times New Roman"/>
          <w:sz w:val="28"/>
          <w:szCs w:val="28"/>
        </w:rPr>
        <w:t>1</w:t>
      </w:r>
      <w:r>
        <w:rPr>
          <w:rFonts w:eastAsia="仿宋_GB2312" w:cs="Times New Roman"/>
          <w:sz w:val="28"/>
          <w:szCs w:val="28"/>
        </w:rPr>
        <w:fldChar w:fldCharType="end"/>
      </w:r>
      <w:r>
        <w:rPr>
          <w:rFonts w:eastAsia="仿宋_GB2312" w:cs="Times New Roman"/>
          <w:sz w:val="28"/>
          <w:szCs w:val="28"/>
        </w:rPr>
        <w:fldChar w:fldCharType="end"/>
      </w:r>
    </w:p>
    <w:p w14:paraId="20606C6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"_Toc186752119" </w:instrText>
      </w:r>
      <w:r>
        <w:fldChar w:fldCharType="separate"/>
      </w:r>
      <w:r>
        <w:rPr>
          <w:rStyle w:val="34"/>
          <w:rFonts w:eastAsia="仿宋_GB2312" w:cs="Times New Roman"/>
          <w:sz w:val="28"/>
          <w:szCs w:val="28"/>
        </w:rPr>
        <w:t>1.2 编制依据</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_Toc186752119 \h </w:instrText>
      </w:r>
      <w:r>
        <w:rPr>
          <w:rFonts w:eastAsia="仿宋_GB2312" w:cs="Times New Roman"/>
          <w:sz w:val="28"/>
          <w:szCs w:val="28"/>
        </w:rPr>
        <w:fldChar w:fldCharType="separate"/>
      </w:r>
      <w:r>
        <w:rPr>
          <w:rFonts w:eastAsia="仿宋_GB2312" w:cs="Times New Roman"/>
          <w:sz w:val="28"/>
          <w:szCs w:val="28"/>
        </w:rPr>
        <w:t>4</w:t>
      </w:r>
      <w:r>
        <w:rPr>
          <w:rFonts w:eastAsia="仿宋_GB2312" w:cs="Times New Roman"/>
          <w:sz w:val="28"/>
          <w:szCs w:val="28"/>
        </w:rPr>
        <w:fldChar w:fldCharType="end"/>
      </w:r>
      <w:r>
        <w:rPr>
          <w:rFonts w:eastAsia="仿宋_GB2312" w:cs="Times New Roman"/>
          <w:sz w:val="28"/>
          <w:szCs w:val="28"/>
        </w:rPr>
        <w:fldChar w:fldCharType="end"/>
      </w:r>
    </w:p>
    <w:p w14:paraId="2E2AFC8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"_Toc186752125" </w:instrText>
      </w:r>
      <w:r>
        <w:fldChar w:fldCharType="separate"/>
      </w:r>
      <w:r>
        <w:rPr>
          <w:rStyle w:val="34"/>
          <w:rFonts w:eastAsia="仿宋_GB2312" w:cs="Times New Roman"/>
          <w:sz w:val="28"/>
          <w:szCs w:val="28"/>
        </w:rPr>
        <w:t>1.3 设计水平年</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_Toc186752125 \h </w:instrText>
      </w:r>
      <w:r>
        <w:rPr>
          <w:rFonts w:eastAsia="仿宋_GB2312" w:cs="Times New Roman"/>
          <w:sz w:val="28"/>
          <w:szCs w:val="28"/>
        </w:rPr>
        <w:fldChar w:fldCharType="separate"/>
      </w:r>
      <w:r>
        <w:rPr>
          <w:rFonts w:eastAsia="仿宋_GB2312" w:cs="Times New Roman"/>
          <w:sz w:val="28"/>
          <w:szCs w:val="28"/>
        </w:rPr>
        <w:t>7</w:t>
      </w:r>
      <w:r>
        <w:rPr>
          <w:rFonts w:eastAsia="仿宋_GB2312" w:cs="Times New Roman"/>
          <w:sz w:val="28"/>
          <w:szCs w:val="28"/>
        </w:rPr>
        <w:fldChar w:fldCharType="end"/>
      </w:r>
      <w:r>
        <w:rPr>
          <w:rFonts w:eastAsia="仿宋_GB2312" w:cs="Times New Roman"/>
          <w:sz w:val="28"/>
          <w:szCs w:val="28"/>
        </w:rPr>
        <w:fldChar w:fldCharType="end"/>
      </w:r>
    </w:p>
    <w:p w14:paraId="422612AB">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"_Toc186752126" </w:instrText>
      </w:r>
      <w:r>
        <w:fldChar w:fldCharType="separate"/>
      </w:r>
      <w:r>
        <w:rPr>
          <w:rStyle w:val="34"/>
          <w:rFonts w:eastAsia="仿宋_GB2312" w:cs="Times New Roman"/>
          <w:sz w:val="28"/>
          <w:szCs w:val="28"/>
        </w:rPr>
        <w:t>1.4 水土流失防治责任范围</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_Toc186752126 \h </w:instrText>
      </w:r>
      <w:r>
        <w:rPr>
          <w:rFonts w:eastAsia="仿宋_GB2312" w:cs="Times New Roman"/>
          <w:sz w:val="28"/>
          <w:szCs w:val="28"/>
        </w:rPr>
        <w:fldChar w:fldCharType="separate"/>
      </w:r>
      <w:r>
        <w:rPr>
          <w:rFonts w:eastAsia="仿宋_GB2312" w:cs="Times New Roman"/>
          <w:sz w:val="28"/>
          <w:szCs w:val="28"/>
        </w:rPr>
        <w:t>7</w:t>
      </w:r>
      <w:r>
        <w:rPr>
          <w:rFonts w:eastAsia="仿宋_GB2312" w:cs="Times New Roman"/>
          <w:sz w:val="28"/>
          <w:szCs w:val="28"/>
        </w:rPr>
        <w:fldChar w:fldCharType="end"/>
      </w:r>
      <w:r>
        <w:rPr>
          <w:rFonts w:eastAsia="仿宋_GB2312" w:cs="Times New Roman"/>
          <w:sz w:val="28"/>
          <w:szCs w:val="28"/>
        </w:rPr>
        <w:fldChar w:fldCharType="end"/>
      </w:r>
    </w:p>
    <w:p w14:paraId="49A7053C">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"_Toc186752127" </w:instrText>
      </w:r>
      <w:r>
        <w:fldChar w:fldCharType="separate"/>
      </w:r>
      <w:r>
        <w:rPr>
          <w:rStyle w:val="34"/>
          <w:rFonts w:eastAsia="仿宋_GB2312" w:cs="Times New Roman"/>
          <w:sz w:val="28"/>
          <w:szCs w:val="28"/>
        </w:rPr>
        <w:t>1.5 水土流失防治目标</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_Toc186752127 \h </w:instrText>
      </w:r>
      <w:r>
        <w:rPr>
          <w:rFonts w:eastAsia="仿宋_GB2312" w:cs="Times New Roman"/>
          <w:sz w:val="28"/>
          <w:szCs w:val="28"/>
        </w:rPr>
        <w:fldChar w:fldCharType="separate"/>
      </w:r>
      <w:r>
        <w:rPr>
          <w:rFonts w:eastAsia="仿宋_GB2312" w:cs="Times New Roman"/>
          <w:sz w:val="28"/>
          <w:szCs w:val="28"/>
        </w:rPr>
        <w:t>7</w:t>
      </w:r>
      <w:r>
        <w:rPr>
          <w:rFonts w:eastAsia="仿宋_GB2312" w:cs="Times New Roman"/>
          <w:sz w:val="28"/>
          <w:szCs w:val="28"/>
        </w:rPr>
        <w:fldChar w:fldCharType="end"/>
      </w:r>
      <w:r>
        <w:rPr>
          <w:rFonts w:eastAsia="仿宋_GB2312" w:cs="Times New Roman"/>
          <w:sz w:val="28"/>
          <w:szCs w:val="28"/>
        </w:rPr>
        <w:fldChar w:fldCharType="end"/>
      </w:r>
    </w:p>
    <w:p w14:paraId="2780A3D8">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"_Toc186752130" </w:instrText>
      </w:r>
      <w:r>
        <w:fldChar w:fldCharType="separate"/>
      </w:r>
      <w:r>
        <w:rPr>
          <w:rStyle w:val="34"/>
          <w:rFonts w:eastAsia="仿宋_GB2312" w:cs="Times New Roman"/>
          <w:sz w:val="28"/>
          <w:szCs w:val="28"/>
        </w:rPr>
        <w:t>1.6 项目水土保持评价结论</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_Toc186752130 \h </w:instrText>
      </w:r>
      <w:r>
        <w:rPr>
          <w:rFonts w:eastAsia="仿宋_GB2312" w:cs="Times New Roman"/>
          <w:sz w:val="28"/>
          <w:szCs w:val="28"/>
        </w:rPr>
        <w:fldChar w:fldCharType="separate"/>
      </w:r>
      <w:r>
        <w:rPr>
          <w:rFonts w:eastAsia="仿宋_GB2312" w:cs="Times New Roman"/>
          <w:sz w:val="28"/>
          <w:szCs w:val="28"/>
        </w:rPr>
        <w:t>8</w:t>
      </w:r>
      <w:r>
        <w:rPr>
          <w:rFonts w:eastAsia="仿宋_GB2312" w:cs="Times New Roman"/>
          <w:sz w:val="28"/>
          <w:szCs w:val="28"/>
        </w:rPr>
        <w:fldChar w:fldCharType="end"/>
      </w:r>
      <w:r>
        <w:rPr>
          <w:rFonts w:eastAsia="仿宋_GB2312" w:cs="Times New Roman"/>
          <w:sz w:val="28"/>
          <w:szCs w:val="28"/>
        </w:rPr>
        <w:fldChar w:fldCharType="end"/>
      </w:r>
    </w:p>
    <w:p w14:paraId="0D1A4F2B">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"_Toc186752133" </w:instrText>
      </w:r>
      <w:r>
        <w:fldChar w:fldCharType="separate"/>
      </w:r>
      <w:r>
        <w:rPr>
          <w:rStyle w:val="34"/>
          <w:rFonts w:eastAsia="仿宋_GB2312" w:cs="Times New Roman"/>
          <w:sz w:val="28"/>
          <w:szCs w:val="28"/>
        </w:rPr>
        <w:t>1.7 水土流失预测结果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_Toc186752133 \h </w:instrText>
      </w:r>
      <w:r>
        <w:rPr>
          <w:rFonts w:eastAsia="仿宋_GB2312" w:cs="Times New Roman"/>
          <w:sz w:val="28"/>
          <w:szCs w:val="28"/>
        </w:rPr>
        <w:fldChar w:fldCharType="separate"/>
      </w:r>
      <w:r>
        <w:rPr>
          <w:rFonts w:eastAsia="仿宋_GB2312" w:cs="Times New Roman"/>
          <w:sz w:val="28"/>
          <w:szCs w:val="28"/>
        </w:rPr>
        <w:t>9</w:t>
      </w:r>
      <w:r>
        <w:rPr>
          <w:rFonts w:eastAsia="仿宋_GB2312" w:cs="Times New Roman"/>
          <w:sz w:val="28"/>
          <w:szCs w:val="28"/>
        </w:rPr>
        <w:fldChar w:fldCharType="end"/>
      </w:r>
      <w:r>
        <w:rPr>
          <w:rFonts w:eastAsia="仿宋_GB2312" w:cs="Times New Roman"/>
          <w:sz w:val="28"/>
          <w:szCs w:val="28"/>
        </w:rPr>
        <w:fldChar w:fldCharType="end"/>
      </w:r>
    </w:p>
    <w:p w14:paraId="455BD2D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"_Toc186752134" </w:instrText>
      </w:r>
      <w:r>
        <w:fldChar w:fldCharType="separate"/>
      </w:r>
      <w:r>
        <w:rPr>
          <w:rStyle w:val="34"/>
          <w:rFonts w:eastAsia="仿宋_GB2312" w:cs="Times New Roman"/>
          <w:sz w:val="28"/>
          <w:szCs w:val="28"/>
        </w:rPr>
        <w:t>1.8 水土保持措施布设成果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_Toc186752134 \h </w:instrText>
      </w:r>
      <w:r>
        <w:rPr>
          <w:rFonts w:eastAsia="仿宋_GB2312" w:cs="Times New Roman"/>
          <w:sz w:val="28"/>
          <w:szCs w:val="28"/>
        </w:rPr>
        <w:fldChar w:fldCharType="separate"/>
      </w:r>
      <w:r>
        <w:rPr>
          <w:rFonts w:eastAsia="仿宋_GB2312" w:cs="Times New Roman"/>
          <w:sz w:val="28"/>
          <w:szCs w:val="28"/>
        </w:rPr>
        <w:t>10</w:t>
      </w:r>
      <w:r>
        <w:rPr>
          <w:rFonts w:eastAsia="仿宋_GB2312" w:cs="Times New Roman"/>
          <w:sz w:val="28"/>
          <w:szCs w:val="28"/>
        </w:rPr>
        <w:fldChar w:fldCharType="end"/>
      </w:r>
      <w:r>
        <w:rPr>
          <w:rFonts w:eastAsia="仿宋_GB2312" w:cs="Times New Roman"/>
          <w:sz w:val="28"/>
          <w:szCs w:val="28"/>
        </w:rPr>
        <w:fldChar w:fldCharType="end"/>
      </w:r>
    </w:p>
    <w:p w14:paraId="6EB4D1CE">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"_Toc186752135" </w:instrText>
      </w:r>
      <w:r>
        <w:fldChar w:fldCharType="separate"/>
      </w:r>
      <w:r>
        <w:rPr>
          <w:rStyle w:val="34"/>
          <w:rFonts w:eastAsia="仿宋_GB2312" w:cs="Times New Roman"/>
          <w:sz w:val="28"/>
          <w:szCs w:val="28"/>
        </w:rPr>
        <w:t>1.9 水土保持监测方案</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_Toc186752135 \h </w:instrText>
      </w:r>
      <w:r>
        <w:rPr>
          <w:rFonts w:eastAsia="仿宋_GB2312" w:cs="Times New Roman"/>
          <w:sz w:val="28"/>
          <w:szCs w:val="28"/>
        </w:rPr>
        <w:fldChar w:fldCharType="separate"/>
      </w:r>
      <w:r>
        <w:rPr>
          <w:rFonts w:eastAsia="仿宋_GB2312" w:cs="Times New Roman"/>
          <w:sz w:val="28"/>
          <w:szCs w:val="28"/>
        </w:rPr>
        <w:t>11</w:t>
      </w:r>
      <w:r>
        <w:rPr>
          <w:rFonts w:eastAsia="仿宋_GB2312" w:cs="Times New Roman"/>
          <w:sz w:val="28"/>
          <w:szCs w:val="28"/>
        </w:rPr>
        <w:fldChar w:fldCharType="end"/>
      </w:r>
      <w:r>
        <w:rPr>
          <w:rFonts w:eastAsia="仿宋_GB2312" w:cs="Times New Roman"/>
          <w:sz w:val="28"/>
          <w:szCs w:val="28"/>
        </w:rPr>
        <w:fldChar w:fldCharType="end"/>
      </w:r>
    </w:p>
    <w:p w14:paraId="29E1B928">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"_Toc186752136" </w:instrText>
      </w:r>
      <w:r>
        <w:fldChar w:fldCharType="separate"/>
      </w:r>
      <w:r>
        <w:rPr>
          <w:rStyle w:val="34"/>
          <w:rFonts w:eastAsia="仿宋_GB2312" w:cs="Times New Roman"/>
          <w:sz w:val="28"/>
          <w:szCs w:val="28"/>
        </w:rPr>
        <w:t>1.10 水土保持投资及效益分析成果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_Toc186752136 \h </w:instrText>
      </w:r>
      <w:r>
        <w:rPr>
          <w:rFonts w:eastAsia="仿宋_GB2312" w:cs="Times New Roman"/>
          <w:sz w:val="28"/>
          <w:szCs w:val="28"/>
        </w:rPr>
        <w:fldChar w:fldCharType="separate"/>
      </w:r>
      <w:r>
        <w:rPr>
          <w:rFonts w:eastAsia="仿宋_GB2312" w:cs="Times New Roman"/>
          <w:sz w:val="28"/>
          <w:szCs w:val="28"/>
        </w:rPr>
        <w:t>12</w:t>
      </w:r>
      <w:r>
        <w:rPr>
          <w:rFonts w:eastAsia="仿宋_GB2312" w:cs="Times New Roman"/>
          <w:sz w:val="28"/>
          <w:szCs w:val="28"/>
        </w:rPr>
        <w:fldChar w:fldCharType="end"/>
      </w:r>
      <w:r>
        <w:rPr>
          <w:rFonts w:eastAsia="仿宋_GB2312" w:cs="Times New Roman"/>
          <w:sz w:val="28"/>
          <w:szCs w:val="28"/>
        </w:rPr>
        <w:fldChar w:fldCharType="end"/>
      </w:r>
    </w:p>
    <w:p w14:paraId="53890DF8">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"_Toc186752137" </w:instrText>
      </w:r>
      <w:r>
        <w:fldChar w:fldCharType="separate"/>
      </w:r>
      <w:r>
        <w:rPr>
          <w:rStyle w:val="34"/>
          <w:rFonts w:eastAsia="仿宋_GB2312" w:cs="Times New Roman"/>
          <w:sz w:val="28"/>
          <w:szCs w:val="28"/>
        </w:rPr>
        <w:t>1.11 结论</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_Toc186752137 \h </w:instrText>
      </w:r>
      <w:r>
        <w:rPr>
          <w:rFonts w:eastAsia="仿宋_GB2312" w:cs="Times New Roman"/>
          <w:sz w:val="28"/>
          <w:szCs w:val="28"/>
        </w:rPr>
        <w:fldChar w:fldCharType="separate"/>
      </w:r>
      <w:r>
        <w:rPr>
          <w:rFonts w:eastAsia="仿宋_GB2312" w:cs="Times New Roman"/>
          <w:sz w:val="28"/>
          <w:szCs w:val="28"/>
        </w:rPr>
        <w:t>12</w:t>
      </w:r>
      <w:r>
        <w:rPr>
          <w:rFonts w:eastAsia="仿宋_GB2312" w:cs="Times New Roman"/>
          <w:sz w:val="28"/>
          <w:szCs w:val="28"/>
        </w:rPr>
        <w:fldChar w:fldCharType="end"/>
      </w:r>
      <w:r>
        <w:rPr>
          <w:rFonts w:eastAsia="仿宋_GB2312" w:cs="Times New Roman"/>
          <w:sz w:val="28"/>
          <w:szCs w:val="28"/>
        </w:rPr>
        <w:fldChar w:fldCharType="end"/>
      </w:r>
    </w:p>
    <w:p w14:paraId="4BE9C626">
      <w:pPr>
        <w:pStyle w:val="20"/>
        <w:rPr>
          <w14:ligatures w14:val="standardContextual"/>
        </w:rPr>
      </w:pPr>
      <w:r>
        <w:fldChar w:fldCharType="begin"/>
      </w:r>
      <w:r>
        <w:instrText xml:space="preserve"> HYPERLINK \l "_Toc186752138" </w:instrText>
      </w:r>
      <w:r>
        <w:fldChar w:fldCharType="separate"/>
      </w:r>
      <w:r>
        <w:rPr>
          <w:rStyle w:val="34"/>
        </w:rPr>
        <w:t>2 项目概况</w:t>
      </w:r>
      <w:r>
        <w:tab/>
      </w:r>
      <w:r>
        <w:fldChar w:fldCharType="begin"/>
      </w:r>
      <w:r>
        <w:instrText xml:space="preserve"> PAGEREF _Toc186752138 \h </w:instrText>
      </w:r>
      <w:r>
        <w:fldChar w:fldCharType="separate"/>
      </w:r>
      <w:r>
        <w:t>15</w:t>
      </w:r>
      <w:r>
        <w:fldChar w:fldCharType="end"/>
      </w:r>
      <w:r>
        <w:fldChar w:fldCharType="end"/>
      </w:r>
    </w:p>
    <w:p w14:paraId="62637E9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"_Toc186752139" </w:instrText>
      </w:r>
      <w:r>
        <w:fldChar w:fldCharType="separate"/>
      </w:r>
      <w:r>
        <w:rPr>
          <w:rStyle w:val="34"/>
          <w:rFonts w:eastAsia="仿宋_GB2312" w:cs="Times New Roman"/>
          <w:sz w:val="28"/>
          <w:szCs w:val="28"/>
        </w:rPr>
        <w:t>2.1 项目组成及工程布置</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_Toc186752139 \h </w:instrText>
      </w:r>
      <w:r>
        <w:rPr>
          <w:rFonts w:eastAsia="仿宋_GB2312" w:cs="Times New Roman"/>
          <w:sz w:val="28"/>
          <w:szCs w:val="28"/>
        </w:rPr>
        <w:fldChar w:fldCharType="separate"/>
      </w:r>
      <w:r>
        <w:rPr>
          <w:rFonts w:eastAsia="仿宋_GB2312" w:cs="Times New Roman"/>
          <w:sz w:val="28"/>
          <w:szCs w:val="28"/>
        </w:rPr>
        <w:t>15</w:t>
      </w:r>
      <w:r>
        <w:rPr>
          <w:rFonts w:eastAsia="仿宋_GB2312" w:cs="Times New Roman"/>
          <w:sz w:val="28"/>
          <w:szCs w:val="28"/>
        </w:rPr>
        <w:fldChar w:fldCharType="end"/>
      </w:r>
      <w:r>
        <w:rPr>
          <w:rFonts w:eastAsia="仿宋_GB2312" w:cs="Times New Roman"/>
          <w:sz w:val="28"/>
          <w:szCs w:val="28"/>
        </w:rPr>
        <w:fldChar w:fldCharType="end"/>
      </w:r>
    </w:p>
    <w:p w14:paraId="1DFC381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"_Toc186752144" </w:instrText>
      </w:r>
      <w:r>
        <w:fldChar w:fldCharType="separate"/>
      </w:r>
      <w:r>
        <w:rPr>
          <w:rStyle w:val="34"/>
          <w:rFonts w:eastAsia="仿宋_GB2312" w:cs="Times New Roman"/>
          <w:sz w:val="28"/>
          <w:szCs w:val="28"/>
        </w:rPr>
        <w:t>2.2 施工组织</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_Toc186752144 \h </w:instrText>
      </w:r>
      <w:r>
        <w:rPr>
          <w:rFonts w:eastAsia="仿宋_GB2312" w:cs="Times New Roman"/>
          <w:sz w:val="28"/>
          <w:szCs w:val="28"/>
        </w:rPr>
        <w:fldChar w:fldCharType="separate"/>
      </w:r>
      <w:r>
        <w:rPr>
          <w:rFonts w:eastAsia="仿宋_GB2312" w:cs="Times New Roman"/>
          <w:sz w:val="28"/>
          <w:szCs w:val="28"/>
        </w:rPr>
        <w:t>27</w:t>
      </w:r>
      <w:r>
        <w:rPr>
          <w:rFonts w:eastAsia="仿宋_GB2312" w:cs="Times New Roman"/>
          <w:sz w:val="28"/>
          <w:szCs w:val="28"/>
        </w:rPr>
        <w:fldChar w:fldCharType="end"/>
      </w:r>
      <w:r>
        <w:rPr>
          <w:rFonts w:eastAsia="仿宋_GB2312" w:cs="Times New Roman"/>
          <w:sz w:val="28"/>
          <w:szCs w:val="28"/>
        </w:rPr>
        <w:fldChar w:fldCharType="end"/>
      </w:r>
    </w:p>
    <w:p w14:paraId="70002D3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"_Toc186752150" </w:instrText>
      </w:r>
      <w:r>
        <w:fldChar w:fldCharType="separate"/>
      </w:r>
      <w:r>
        <w:rPr>
          <w:rStyle w:val="34"/>
          <w:rFonts w:eastAsia="仿宋_GB2312" w:cs="Times New Roman"/>
          <w:sz w:val="28"/>
          <w:szCs w:val="28"/>
        </w:rPr>
        <w:t>2.3 工程占地</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_Toc186752150 \h </w:instrText>
      </w:r>
      <w:r>
        <w:rPr>
          <w:rFonts w:eastAsia="仿宋_GB2312" w:cs="Times New Roman"/>
          <w:sz w:val="28"/>
          <w:szCs w:val="28"/>
        </w:rPr>
        <w:fldChar w:fldCharType="separate"/>
      </w:r>
      <w:r>
        <w:rPr>
          <w:rFonts w:eastAsia="仿宋_GB2312" w:cs="Times New Roman"/>
          <w:sz w:val="28"/>
          <w:szCs w:val="28"/>
        </w:rPr>
        <w:t>32</w:t>
      </w:r>
      <w:r>
        <w:rPr>
          <w:rFonts w:eastAsia="仿宋_GB2312" w:cs="Times New Roman"/>
          <w:sz w:val="28"/>
          <w:szCs w:val="28"/>
        </w:rPr>
        <w:fldChar w:fldCharType="end"/>
      </w:r>
      <w:r>
        <w:rPr>
          <w:rFonts w:eastAsia="仿宋_GB2312" w:cs="Times New Roman"/>
          <w:sz w:val="28"/>
          <w:szCs w:val="28"/>
        </w:rPr>
        <w:fldChar w:fldCharType="end"/>
      </w:r>
    </w:p>
    <w:p w14:paraId="51D3313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"_Toc186752151" </w:instrText>
      </w:r>
      <w:r>
        <w:fldChar w:fldCharType="separate"/>
      </w:r>
      <w:r>
        <w:rPr>
          <w:rStyle w:val="34"/>
          <w:rFonts w:eastAsia="仿宋_GB2312" w:cs="Times New Roman"/>
          <w:sz w:val="28"/>
          <w:szCs w:val="28"/>
        </w:rPr>
        <w:t>2.4 土石方平衡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_Toc186752151 \h </w:instrText>
      </w:r>
      <w:r>
        <w:rPr>
          <w:rFonts w:eastAsia="仿宋_GB2312" w:cs="Times New Roman"/>
          <w:sz w:val="28"/>
          <w:szCs w:val="28"/>
        </w:rPr>
        <w:fldChar w:fldCharType="separate"/>
      </w:r>
      <w:r>
        <w:rPr>
          <w:rFonts w:eastAsia="仿宋_GB2312" w:cs="Times New Roman"/>
          <w:sz w:val="28"/>
          <w:szCs w:val="28"/>
        </w:rPr>
        <w:t>34</w:t>
      </w:r>
      <w:r>
        <w:rPr>
          <w:rFonts w:eastAsia="仿宋_GB2312" w:cs="Times New Roman"/>
          <w:sz w:val="28"/>
          <w:szCs w:val="28"/>
        </w:rPr>
        <w:fldChar w:fldCharType="end"/>
      </w:r>
      <w:r>
        <w:rPr>
          <w:rFonts w:eastAsia="仿宋_GB2312" w:cs="Times New Roman"/>
          <w:sz w:val="28"/>
          <w:szCs w:val="28"/>
        </w:rPr>
        <w:fldChar w:fldCharType="end"/>
      </w:r>
    </w:p>
    <w:p w14:paraId="2E1387E9">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"_Toc186752155" </w:instrText>
      </w:r>
      <w:r>
        <w:fldChar w:fldCharType="separate"/>
      </w:r>
      <w:r>
        <w:rPr>
          <w:rStyle w:val="34"/>
          <w:rFonts w:eastAsia="仿宋_GB2312" w:cs="Times New Roman"/>
          <w:sz w:val="28"/>
          <w:szCs w:val="28"/>
        </w:rPr>
        <w:t>2.5 拆迁（移民）安置与专项设施改（迁）建</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_Toc186752155 \h </w:instrText>
      </w:r>
      <w:r>
        <w:rPr>
          <w:rFonts w:eastAsia="仿宋_GB2312" w:cs="Times New Roman"/>
          <w:sz w:val="28"/>
          <w:szCs w:val="28"/>
        </w:rPr>
        <w:fldChar w:fldCharType="separate"/>
      </w:r>
      <w:r>
        <w:rPr>
          <w:rFonts w:eastAsia="仿宋_GB2312" w:cs="Times New Roman"/>
          <w:sz w:val="28"/>
          <w:szCs w:val="28"/>
        </w:rPr>
        <w:t>35</w:t>
      </w:r>
      <w:r>
        <w:rPr>
          <w:rFonts w:eastAsia="仿宋_GB2312" w:cs="Times New Roman"/>
          <w:sz w:val="28"/>
          <w:szCs w:val="28"/>
        </w:rPr>
        <w:fldChar w:fldCharType="end"/>
      </w:r>
      <w:r>
        <w:rPr>
          <w:rFonts w:eastAsia="仿宋_GB2312" w:cs="Times New Roman"/>
          <w:sz w:val="28"/>
          <w:szCs w:val="28"/>
        </w:rPr>
        <w:fldChar w:fldCharType="end"/>
      </w:r>
    </w:p>
    <w:p w14:paraId="3E51BE53">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"_Toc186752156" </w:instrText>
      </w:r>
      <w:r>
        <w:fldChar w:fldCharType="separate"/>
      </w:r>
      <w:r>
        <w:rPr>
          <w:rStyle w:val="34"/>
          <w:rFonts w:eastAsia="仿宋_GB2312" w:cs="Times New Roman"/>
          <w:sz w:val="28"/>
          <w:szCs w:val="28"/>
        </w:rPr>
        <w:t>2.6 施工进度</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_Toc186752156 \h </w:instrText>
      </w:r>
      <w:r>
        <w:rPr>
          <w:rFonts w:eastAsia="仿宋_GB2312" w:cs="Times New Roman"/>
          <w:sz w:val="28"/>
          <w:szCs w:val="28"/>
        </w:rPr>
        <w:fldChar w:fldCharType="separate"/>
      </w:r>
      <w:r>
        <w:rPr>
          <w:rFonts w:eastAsia="仿宋_GB2312" w:cs="Times New Roman"/>
          <w:sz w:val="28"/>
          <w:szCs w:val="28"/>
        </w:rPr>
        <w:t>35</w:t>
      </w:r>
      <w:r>
        <w:rPr>
          <w:rFonts w:eastAsia="仿宋_GB2312" w:cs="Times New Roman"/>
          <w:sz w:val="28"/>
          <w:szCs w:val="28"/>
        </w:rPr>
        <w:fldChar w:fldCharType="end"/>
      </w:r>
      <w:r>
        <w:rPr>
          <w:rFonts w:eastAsia="仿宋_GB2312" w:cs="Times New Roman"/>
          <w:sz w:val="28"/>
          <w:szCs w:val="28"/>
        </w:rPr>
        <w:fldChar w:fldCharType="end"/>
      </w:r>
    </w:p>
    <w:p w14:paraId="60FF575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"_Toc186752157" </w:instrText>
      </w:r>
      <w:r>
        <w:fldChar w:fldCharType="separate"/>
      </w:r>
      <w:r>
        <w:rPr>
          <w:rStyle w:val="34"/>
          <w:rFonts w:eastAsia="仿宋_GB2312" w:cs="Times New Roman"/>
          <w:sz w:val="28"/>
          <w:szCs w:val="28"/>
        </w:rPr>
        <w:t>2.7 自然概况</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_Toc186752157 \h </w:instrText>
      </w:r>
      <w:r>
        <w:rPr>
          <w:rFonts w:eastAsia="仿宋_GB2312" w:cs="Times New Roman"/>
          <w:sz w:val="28"/>
          <w:szCs w:val="28"/>
        </w:rPr>
        <w:fldChar w:fldCharType="separate"/>
      </w:r>
      <w:r>
        <w:rPr>
          <w:rFonts w:eastAsia="仿宋_GB2312" w:cs="Times New Roman"/>
          <w:sz w:val="28"/>
          <w:szCs w:val="28"/>
        </w:rPr>
        <w:t>36</w:t>
      </w:r>
      <w:r>
        <w:rPr>
          <w:rFonts w:eastAsia="仿宋_GB2312" w:cs="Times New Roman"/>
          <w:sz w:val="28"/>
          <w:szCs w:val="28"/>
        </w:rPr>
        <w:fldChar w:fldCharType="end"/>
      </w:r>
      <w:r>
        <w:rPr>
          <w:rFonts w:eastAsia="仿宋_GB2312" w:cs="Times New Roman"/>
          <w:sz w:val="28"/>
          <w:szCs w:val="28"/>
        </w:rPr>
        <w:fldChar w:fldCharType="end"/>
      </w:r>
    </w:p>
    <w:p w14:paraId="3EC64846">
      <w:pPr>
        <w:pStyle w:val="20"/>
        <w:rPr>
          <w14:ligatures w14:val="standardContextual"/>
        </w:rPr>
      </w:pPr>
      <w:r>
        <w:fldChar w:fldCharType="begin"/>
      </w:r>
      <w:r>
        <w:instrText xml:space="preserve"> HYPERLINK \l "_Toc186752165" </w:instrText>
      </w:r>
      <w:r>
        <w:fldChar w:fldCharType="separate"/>
      </w:r>
      <w:r>
        <w:rPr>
          <w:rStyle w:val="34"/>
        </w:rPr>
        <w:t>3 项目水土保持评价</w:t>
      </w:r>
      <w:r>
        <w:tab/>
      </w:r>
      <w:r>
        <w:fldChar w:fldCharType="begin"/>
      </w:r>
      <w:r>
        <w:instrText xml:space="preserve"> PAGEREF _Toc186752165 \h </w:instrText>
      </w:r>
      <w:r>
        <w:fldChar w:fldCharType="separate"/>
      </w:r>
      <w:r>
        <w:t>43</w:t>
      </w:r>
      <w:r>
        <w:fldChar w:fldCharType="end"/>
      </w:r>
      <w:r>
        <w:fldChar w:fldCharType="end"/>
      </w:r>
    </w:p>
    <w:p w14:paraId="57CF6A9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"_Toc186752166" </w:instrText>
      </w:r>
      <w:r>
        <w:fldChar w:fldCharType="separate"/>
      </w:r>
      <w:r>
        <w:rPr>
          <w:rStyle w:val="34"/>
          <w:rFonts w:eastAsia="仿宋_GB2312" w:cs="Times New Roman"/>
          <w:sz w:val="28"/>
          <w:szCs w:val="28"/>
        </w:rPr>
        <w:t>3.1 主体工程选址（线）水土保持评价</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_Toc186752166 \h </w:instrText>
      </w:r>
      <w:r>
        <w:rPr>
          <w:rFonts w:eastAsia="仿宋_GB2312" w:cs="Times New Roman"/>
          <w:sz w:val="28"/>
          <w:szCs w:val="28"/>
        </w:rPr>
        <w:fldChar w:fldCharType="separate"/>
      </w:r>
      <w:r>
        <w:rPr>
          <w:rFonts w:eastAsia="仿宋_GB2312" w:cs="Times New Roman"/>
          <w:sz w:val="28"/>
          <w:szCs w:val="28"/>
        </w:rPr>
        <w:t>43</w:t>
      </w:r>
      <w:r>
        <w:rPr>
          <w:rFonts w:eastAsia="仿宋_GB2312" w:cs="Times New Roman"/>
          <w:sz w:val="28"/>
          <w:szCs w:val="28"/>
        </w:rPr>
        <w:fldChar w:fldCharType="end"/>
      </w:r>
      <w:r>
        <w:rPr>
          <w:rFonts w:eastAsia="仿宋_GB2312" w:cs="Times New Roman"/>
          <w:sz w:val="28"/>
          <w:szCs w:val="28"/>
        </w:rPr>
        <w:fldChar w:fldCharType="end"/>
      </w:r>
    </w:p>
    <w:p w14:paraId="4B38EF6F">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"_Toc186752167" </w:instrText>
      </w:r>
      <w:r>
        <w:fldChar w:fldCharType="separate"/>
      </w:r>
      <w:r>
        <w:rPr>
          <w:rStyle w:val="34"/>
          <w:rFonts w:eastAsia="仿宋_GB2312" w:cs="Times New Roman"/>
          <w:sz w:val="28"/>
          <w:szCs w:val="28"/>
        </w:rPr>
        <w:t>3.2 建设方案与布局水土保持评价</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_Toc186752167 \h </w:instrText>
      </w:r>
      <w:r>
        <w:rPr>
          <w:rFonts w:eastAsia="仿宋_GB2312" w:cs="Times New Roman"/>
          <w:sz w:val="28"/>
          <w:szCs w:val="28"/>
        </w:rPr>
        <w:fldChar w:fldCharType="separate"/>
      </w:r>
      <w:r>
        <w:rPr>
          <w:rFonts w:eastAsia="仿宋_GB2312" w:cs="Times New Roman"/>
          <w:sz w:val="28"/>
          <w:szCs w:val="28"/>
        </w:rPr>
        <w:t>45</w:t>
      </w:r>
      <w:r>
        <w:rPr>
          <w:rFonts w:eastAsia="仿宋_GB2312" w:cs="Times New Roman"/>
          <w:sz w:val="28"/>
          <w:szCs w:val="28"/>
        </w:rPr>
        <w:fldChar w:fldCharType="end"/>
      </w:r>
      <w:r>
        <w:rPr>
          <w:rFonts w:eastAsia="仿宋_GB2312" w:cs="Times New Roman"/>
          <w:sz w:val="28"/>
          <w:szCs w:val="28"/>
        </w:rPr>
        <w:fldChar w:fldCharType="end"/>
      </w:r>
    </w:p>
    <w:p w14:paraId="6246413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"_Toc186752175" </w:instrText>
      </w:r>
      <w:r>
        <w:fldChar w:fldCharType="separate"/>
      </w:r>
      <w:r>
        <w:rPr>
          <w:rStyle w:val="34"/>
          <w:rFonts w:eastAsia="仿宋_GB2312" w:cs="Times New Roman"/>
          <w:sz w:val="28"/>
          <w:szCs w:val="28"/>
        </w:rPr>
        <w:t>3.3 主体工程设计的水土保持措施界定</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_Toc186752175 \h </w:instrText>
      </w:r>
      <w:r>
        <w:rPr>
          <w:rFonts w:eastAsia="仿宋_GB2312" w:cs="Times New Roman"/>
          <w:sz w:val="28"/>
          <w:szCs w:val="28"/>
        </w:rPr>
        <w:fldChar w:fldCharType="separate"/>
      </w:r>
      <w:r>
        <w:rPr>
          <w:rFonts w:eastAsia="仿宋_GB2312" w:cs="Times New Roman"/>
          <w:sz w:val="28"/>
          <w:szCs w:val="28"/>
        </w:rPr>
        <w:t>50</w:t>
      </w:r>
      <w:r>
        <w:rPr>
          <w:rFonts w:eastAsia="仿宋_GB2312" w:cs="Times New Roman"/>
          <w:sz w:val="28"/>
          <w:szCs w:val="28"/>
        </w:rPr>
        <w:fldChar w:fldCharType="end"/>
      </w:r>
      <w:r>
        <w:rPr>
          <w:rFonts w:eastAsia="仿宋_GB2312" w:cs="Times New Roman"/>
          <w:sz w:val="28"/>
          <w:szCs w:val="28"/>
        </w:rPr>
        <w:fldChar w:fldCharType="end"/>
      </w:r>
    </w:p>
    <w:p w14:paraId="3C4127FC">
      <w:pPr>
        <w:pStyle w:val="20"/>
        <w:rPr>
          <w14:ligatures w14:val="standardContextual"/>
        </w:rPr>
      </w:pPr>
      <w:r>
        <w:fldChar w:fldCharType="begin"/>
      </w:r>
      <w:r>
        <w:instrText xml:space="preserve"> HYPERLINK \l "_Toc186752176" </w:instrText>
      </w:r>
      <w:r>
        <w:fldChar w:fldCharType="separate"/>
      </w:r>
      <w:r>
        <w:rPr>
          <w:rStyle w:val="34"/>
        </w:rPr>
        <w:t>4 水土流失分析与预测</w:t>
      </w:r>
      <w:r>
        <w:tab/>
      </w:r>
      <w:r>
        <w:fldChar w:fldCharType="begin"/>
      </w:r>
      <w:r>
        <w:instrText xml:space="preserve"> PAGEREF _Toc186752176 \h </w:instrText>
      </w:r>
      <w:r>
        <w:fldChar w:fldCharType="separate"/>
      </w:r>
      <w:r>
        <w:t>52</w:t>
      </w:r>
      <w:r>
        <w:fldChar w:fldCharType="end"/>
      </w:r>
      <w:r>
        <w:fldChar w:fldCharType="end"/>
      </w:r>
    </w:p>
    <w:p w14:paraId="2AA7C730">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"_Toc186752177" </w:instrText>
      </w:r>
      <w:r>
        <w:fldChar w:fldCharType="separate"/>
      </w:r>
      <w:r>
        <w:rPr>
          <w:rStyle w:val="34"/>
          <w:rFonts w:eastAsia="仿宋_GB2312" w:cs="Times New Roman"/>
          <w:sz w:val="28"/>
          <w:szCs w:val="28"/>
        </w:rPr>
        <w:t>4.1 水土流失现状</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_Toc186752177 \h </w:instrText>
      </w:r>
      <w:r>
        <w:rPr>
          <w:rFonts w:eastAsia="仿宋_GB2312" w:cs="Times New Roman"/>
          <w:sz w:val="28"/>
          <w:szCs w:val="28"/>
        </w:rPr>
        <w:fldChar w:fldCharType="separate"/>
      </w:r>
      <w:r>
        <w:rPr>
          <w:rFonts w:eastAsia="仿宋_GB2312" w:cs="Times New Roman"/>
          <w:sz w:val="28"/>
          <w:szCs w:val="28"/>
        </w:rPr>
        <w:t>52</w:t>
      </w:r>
      <w:r>
        <w:rPr>
          <w:rFonts w:eastAsia="仿宋_GB2312" w:cs="Times New Roman"/>
          <w:sz w:val="28"/>
          <w:szCs w:val="28"/>
        </w:rPr>
        <w:fldChar w:fldCharType="end"/>
      </w:r>
      <w:r>
        <w:rPr>
          <w:rFonts w:eastAsia="仿宋_GB2312" w:cs="Times New Roman"/>
          <w:sz w:val="28"/>
          <w:szCs w:val="28"/>
        </w:rPr>
        <w:fldChar w:fldCharType="end"/>
      </w:r>
    </w:p>
    <w:p w14:paraId="019151B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"_Toc186752178" </w:instrText>
      </w:r>
      <w:r>
        <w:fldChar w:fldCharType="separate"/>
      </w:r>
      <w:r>
        <w:rPr>
          <w:rStyle w:val="34"/>
          <w:rFonts w:eastAsia="仿宋_GB2312" w:cs="Times New Roman"/>
          <w:sz w:val="28"/>
          <w:szCs w:val="28"/>
        </w:rPr>
        <w:t>4.2 水土流失影响因素分析</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_Toc186752178 \h </w:instrText>
      </w:r>
      <w:r>
        <w:rPr>
          <w:rFonts w:eastAsia="仿宋_GB2312" w:cs="Times New Roman"/>
          <w:sz w:val="28"/>
          <w:szCs w:val="28"/>
        </w:rPr>
        <w:fldChar w:fldCharType="separate"/>
      </w:r>
      <w:r>
        <w:rPr>
          <w:rFonts w:eastAsia="仿宋_GB2312" w:cs="Times New Roman"/>
          <w:sz w:val="28"/>
          <w:szCs w:val="28"/>
        </w:rPr>
        <w:t>54</w:t>
      </w:r>
      <w:r>
        <w:rPr>
          <w:rFonts w:eastAsia="仿宋_GB2312" w:cs="Times New Roman"/>
          <w:sz w:val="28"/>
          <w:szCs w:val="28"/>
        </w:rPr>
        <w:fldChar w:fldCharType="end"/>
      </w:r>
      <w:r>
        <w:rPr>
          <w:rFonts w:eastAsia="仿宋_GB2312" w:cs="Times New Roman"/>
          <w:sz w:val="28"/>
          <w:szCs w:val="28"/>
        </w:rPr>
        <w:fldChar w:fldCharType="end"/>
      </w:r>
    </w:p>
    <w:p w14:paraId="3EF85B5B">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"_Toc186752181" </w:instrText>
      </w:r>
      <w:r>
        <w:fldChar w:fldCharType="separate"/>
      </w:r>
      <w:r>
        <w:rPr>
          <w:rStyle w:val="34"/>
          <w:rFonts w:eastAsia="仿宋_GB2312" w:cs="Times New Roman"/>
          <w:sz w:val="28"/>
          <w:szCs w:val="28"/>
        </w:rPr>
        <w:t>4.3 土壤流失量预测</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_Toc186752181 \h </w:instrText>
      </w:r>
      <w:r>
        <w:rPr>
          <w:rFonts w:eastAsia="仿宋_GB2312" w:cs="Times New Roman"/>
          <w:sz w:val="28"/>
          <w:szCs w:val="28"/>
        </w:rPr>
        <w:fldChar w:fldCharType="separate"/>
      </w:r>
      <w:r>
        <w:rPr>
          <w:rFonts w:eastAsia="仿宋_GB2312" w:cs="Times New Roman"/>
          <w:sz w:val="28"/>
          <w:szCs w:val="28"/>
        </w:rPr>
        <w:t>55</w:t>
      </w:r>
      <w:r>
        <w:rPr>
          <w:rFonts w:eastAsia="仿宋_GB2312" w:cs="Times New Roman"/>
          <w:sz w:val="28"/>
          <w:szCs w:val="28"/>
        </w:rPr>
        <w:fldChar w:fldCharType="end"/>
      </w:r>
      <w:r>
        <w:rPr>
          <w:rFonts w:eastAsia="仿宋_GB2312" w:cs="Times New Roman"/>
          <w:sz w:val="28"/>
          <w:szCs w:val="28"/>
        </w:rPr>
        <w:fldChar w:fldCharType="end"/>
      </w:r>
    </w:p>
    <w:p w14:paraId="58D57A4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"_Toc186752186" </w:instrText>
      </w:r>
      <w:r>
        <w:fldChar w:fldCharType="separate"/>
      </w:r>
      <w:r>
        <w:rPr>
          <w:rStyle w:val="34"/>
          <w:rFonts w:eastAsia="仿宋_GB2312" w:cs="Times New Roman"/>
          <w:sz w:val="28"/>
          <w:szCs w:val="28"/>
        </w:rPr>
        <w:t>4.4 水土流失危害分析与调查</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_Toc186752186 \h </w:instrText>
      </w:r>
      <w:r>
        <w:rPr>
          <w:rFonts w:eastAsia="仿宋_GB2312" w:cs="Times New Roman"/>
          <w:sz w:val="28"/>
          <w:szCs w:val="28"/>
        </w:rPr>
        <w:fldChar w:fldCharType="separate"/>
      </w:r>
      <w:r>
        <w:rPr>
          <w:rFonts w:eastAsia="仿宋_GB2312" w:cs="Times New Roman"/>
          <w:sz w:val="28"/>
          <w:szCs w:val="28"/>
        </w:rPr>
        <w:t>61</w:t>
      </w:r>
      <w:r>
        <w:rPr>
          <w:rFonts w:eastAsia="仿宋_GB2312" w:cs="Times New Roman"/>
          <w:sz w:val="28"/>
          <w:szCs w:val="28"/>
        </w:rPr>
        <w:fldChar w:fldCharType="end"/>
      </w:r>
      <w:r>
        <w:rPr>
          <w:rFonts w:eastAsia="仿宋_GB2312" w:cs="Times New Roman"/>
          <w:sz w:val="28"/>
          <w:szCs w:val="28"/>
        </w:rPr>
        <w:fldChar w:fldCharType="end"/>
      </w:r>
    </w:p>
    <w:p w14:paraId="10C1521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"_Toc186752189" </w:instrText>
      </w:r>
      <w:r>
        <w:fldChar w:fldCharType="separate"/>
      </w:r>
      <w:r>
        <w:rPr>
          <w:rStyle w:val="34"/>
          <w:rFonts w:eastAsia="仿宋_GB2312" w:cs="Times New Roman"/>
          <w:sz w:val="28"/>
          <w:szCs w:val="28"/>
        </w:rPr>
        <w:t>4.5 指导性意见</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_Toc186752189 \h </w:instrText>
      </w:r>
      <w:r>
        <w:rPr>
          <w:rFonts w:eastAsia="仿宋_GB2312" w:cs="Times New Roman"/>
          <w:sz w:val="28"/>
          <w:szCs w:val="28"/>
        </w:rPr>
        <w:fldChar w:fldCharType="separate"/>
      </w:r>
      <w:r>
        <w:rPr>
          <w:rFonts w:eastAsia="仿宋_GB2312" w:cs="Times New Roman"/>
          <w:sz w:val="28"/>
          <w:szCs w:val="28"/>
        </w:rPr>
        <w:t>62</w:t>
      </w:r>
      <w:r>
        <w:rPr>
          <w:rFonts w:eastAsia="仿宋_GB2312" w:cs="Times New Roman"/>
          <w:sz w:val="28"/>
          <w:szCs w:val="28"/>
        </w:rPr>
        <w:fldChar w:fldCharType="end"/>
      </w:r>
      <w:r>
        <w:rPr>
          <w:rFonts w:eastAsia="仿宋_GB2312" w:cs="Times New Roman"/>
          <w:sz w:val="28"/>
          <w:szCs w:val="28"/>
        </w:rPr>
        <w:fldChar w:fldCharType="end"/>
      </w:r>
    </w:p>
    <w:p w14:paraId="6376CA5D">
      <w:pPr>
        <w:pStyle w:val="20"/>
        <w:rPr>
          <w14:ligatures w14:val="standardContextual"/>
        </w:rPr>
      </w:pPr>
      <w:r>
        <w:fldChar w:fldCharType="begin"/>
      </w:r>
      <w:r>
        <w:instrText xml:space="preserve"> HYPERLINK \l "_Toc186752190" </w:instrText>
      </w:r>
      <w:r>
        <w:fldChar w:fldCharType="separate"/>
      </w:r>
      <w:r>
        <w:rPr>
          <w:rStyle w:val="34"/>
        </w:rPr>
        <w:t>5 水土保持措施</w:t>
      </w:r>
      <w:r>
        <w:tab/>
      </w:r>
      <w:r>
        <w:fldChar w:fldCharType="begin"/>
      </w:r>
      <w:r>
        <w:instrText xml:space="preserve"> PAGEREF _Toc186752190 \h </w:instrText>
      </w:r>
      <w:r>
        <w:fldChar w:fldCharType="separate"/>
      </w:r>
      <w:r>
        <w:t>63</w:t>
      </w:r>
      <w:r>
        <w:fldChar w:fldCharType="end"/>
      </w:r>
      <w:r>
        <w:fldChar w:fldCharType="end"/>
      </w:r>
    </w:p>
    <w:p w14:paraId="5F3E50B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"_Toc186752191" </w:instrText>
      </w:r>
      <w:r>
        <w:fldChar w:fldCharType="separate"/>
      </w:r>
      <w:r>
        <w:rPr>
          <w:rStyle w:val="34"/>
          <w:rFonts w:eastAsia="仿宋_GB2312" w:cs="Times New Roman"/>
          <w:sz w:val="28"/>
          <w:szCs w:val="28"/>
        </w:rPr>
        <w:t>5.1 防治区划分</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_Toc186752191 \h </w:instrText>
      </w:r>
      <w:r>
        <w:rPr>
          <w:rFonts w:eastAsia="仿宋_GB2312" w:cs="Times New Roman"/>
          <w:sz w:val="28"/>
          <w:szCs w:val="28"/>
        </w:rPr>
        <w:fldChar w:fldCharType="separate"/>
      </w:r>
      <w:r>
        <w:rPr>
          <w:rFonts w:eastAsia="仿宋_GB2312" w:cs="Times New Roman"/>
          <w:sz w:val="28"/>
          <w:szCs w:val="28"/>
        </w:rPr>
        <w:t>63</w:t>
      </w:r>
      <w:r>
        <w:rPr>
          <w:rFonts w:eastAsia="仿宋_GB2312" w:cs="Times New Roman"/>
          <w:sz w:val="28"/>
          <w:szCs w:val="28"/>
        </w:rPr>
        <w:fldChar w:fldCharType="end"/>
      </w:r>
      <w:r>
        <w:rPr>
          <w:rFonts w:eastAsia="仿宋_GB2312" w:cs="Times New Roman"/>
          <w:sz w:val="28"/>
          <w:szCs w:val="28"/>
        </w:rPr>
        <w:fldChar w:fldCharType="end"/>
      </w:r>
    </w:p>
    <w:p w14:paraId="74AB4AC7">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"_Toc186752196" </w:instrText>
      </w:r>
      <w:r>
        <w:fldChar w:fldCharType="separate"/>
      </w:r>
      <w:r>
        <w:rPr>
          <w:rStyle w:val="34"/>
          <w:rFonts w:eastAsia="仿宋_GB2312" w:cs="Times New Roman"/>
          <w:sz w:val="28"/>
          <w:szCs w:val="28"/>
        </w:rPr>
        <w:t>5.2 措施总体布局</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_Toc186752196 \h </w:instrText>
      </w:r>
      <w:r>
        <w:rPr>
          <w:rFonts w:eastAsia="仿宋_GB2312" w:cs="Times New Roman"/>
          <w:sz w:val="28"/>
          <w:szCs w:val="28"/>
        </w:rPr>
        <w:fldChar w:fldCharType="separate"/>
      </w:r>
      <w:r>
        <w:rPr>
          <w:rFonts w:eastAsia="仿宋_GB2312" w:cs="Times New Roman"/>
          <w:sz w:val="28"/>
          <w:szCs w:val="28"/>
        </w:rPr>
        <w:t>64</w:t>
      </w:r>
      <w:r>
        <w:rPr>
          <w:rFonts w:eastAsia="仿宋_GB2312" w:cs="Times New Roman"/>
          <w:sz w:val="28"/>
          <w:szCs w:val="28"/>
        </w:rPr>
        <w:fldChar w:fldCharType="end"/>
      </w:r>
      <w:r>
        <w:rPr>
          <w:rFonts w:eastAsia="仿宋_GB2312" w:cs="Times New Roman"/>
          <w:sz w:val="28"/>
          <w:szCs w:val="28"/>
        </w:rPr>
        <w:fldChar w:fldCharType="end"/>
      </w:r>
    </w:p>
    <w:p w14:paraId="6A60AD60">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"_Toc186752199" </w:instrText>
      </w:r>
      <w:r>
        <w:fldChar w:fldCharType="separate"/>
      </w:r>
      <w:r>
        <w:rPr>
          <w:rStyle w:val="34"/>
          <w:rFonts w:eastAsia="仿宋_GB2312" w:cs="Times New Roman"/>
          <w:sz w:val="28"/>
          <w:szCs w:val="28"/>
        </w:rPr>
        <w:t>5.3 分区措施布设</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_Toc186752199 \h </w:instrText>
      </w:r>
      <w:r>
        <w:rPr>
          <w:rFonts w:eastAsia="仿宋_GB2312" w:cs="Times New Roman"/>
          <w:sz w:val="28"/>
          <w:szCs w:val="28"/>
        </w:rPr>
        <w:fldChar w:fldCharType="separate"/>
      </w:r>
      <w:r>
        <w:rPr>
          <w:rFonts w:eastAsia="仿宋_GB2312" w:cs="Times New Roman"/>
          <w:sz w:val="28"/>
          <w:szCs w:val="28"/>
        </w:rPr>
        <w:t>67</w:t>
      </w:r>
      <w:r>
        <w:rPr>
          <w:rFonts w:eastAsia="仿宋_GB2312" w:cs="Times New Roman"/>
          <w:sz w:val="28"/>
          <w:szCs w:val="28"/>
        </w:rPr>
        <w:fldChar w:fldCharType="end"/>
      </w:r>
      <w:r>
        <w:rPr>
          <w:rFonts w:eastAsia="仿宋_GB2312" w:cs="Times New Roman"/>
          <w:sz w:val="28"/>
          <w:szCs w:val="28"/>
        </w:rPr>
        <w:fldChar w:fldCharType="end"/>
      </w:r>
    </w:p>
    <w:p w14:paraId="19E82A19">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"_Toc186752204" </w:instrText>
      </w:r>
      <w:r>
        <w:fldChar w:fldCharType="separate"/>
      </w:r>
      <w:r>
        <w:rPr>
          <w:rStyle w:val="34"/>
          <w:rFonts w:eastAsia="仿宋_GB2312" w:cs="Times New Roman"/>
          <w:sz w:val="28"/>
          <w:szCs w:val="28"/>
        </w:rPr>
        <w:t>5.4 水土保持施工组织设计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_Toc186752204 \h </w:instrText>
      </w:r>
      <w:r>
        <w:rPr>
          <w:rFonts w:eastAsia="仿宋_GB2312" w:cs="Times New Roman"/>
          <w:sz w:val="28"/>
          <w:szCs w:val="28"/>
        </w:rPr>
        <w:fldChar w:fldCharType="separate"/>
      </w:r>
      <w:r>
        <w:rPr>
          <w:rFonts w:eastAsia="仿宋_GB2312" w:cs="Times New Roman"/>
          <w:sz w:val="28"/>
          <w:szCs w:val="28"/>
        </w:rPr>
        <w:t>72</w:t>
      </w:r>
      <w:r>
        <w:rPr>
          <w:rFonts w:eastAsia="仿宋_GB2312" w:cs="Times New Roman"/>
          <w:sz w:val="28"/>
          <w:szCs w:val="28"/>
        </w:rPr>
        <w:fldChar w:fldCharType="end"/>
      </w:r>
      <w:r>
        <w:rPr>
          <w:rFonts w:eastAsia="仿宋_GB2312" w:cs="Times New Roman"/>
          <w:sz w:val="28"/>
          <w:szCs w:val="28"/>
        </w:rPr>
        <w:fldChar w:fldCharType="end"/>
      </w:r>
    </w:p>
    <w:p w14:paraId="7AA3BBF9">
      <w:pPr>
        <w:pStyle w:val="20"/>
        <w:rPr>
          <w14:ligatures w14:val="standardContextual"/>
        </w:rPr>
      </w:pPr>
      <w:r>
        <w:fldChar w:fldCharType="begin"/>
      </w:r>
      <w:r>
        <w:instrText xml:space="preserve"> HYPERLINK \l "_Toc186752211" </w:instrText>
      </w:r>
      <w:r>
        <w:fldChar w:fldCharType="separate"/>
      </w:r>
      <w:r>
        <w:rPr>
          <w:rStyle w:val="34"/>
        </w:rPr>
        <w:t>6 水土保持监测</w:t>
      </w:r>
      <w:r>
        <w:tab/>
      </w:r>
      <w:r>
        <w:fldChar w:fldCharType="begin"/>
      </w:r>
      <w:r>
        <w:instrText xml:space="preserve"> PAGEREF _Toc186752211 \h </w:instrText>
      </w:r>
      <w:r>
        <w:fldChar w:fldCharType="separate"/>
      </w:r>
      <w:r>
        <w:t>75</w:t>
      </w:r>
      <w:r>
        <w:fldChar w:fldCharType="end"/>
      </w:r>
      <w:r>
        <w:fldChar w:fldCharType="end"/>
      </w:r>
    </w:p>
    <w:p w14:paraId="766F36D1">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"_Toc186752212" </w:instrText>
      </w:r>
      <w:r>
        <w:fldChar w:fldCharType="separate"/>
      </w:r>
      <w:r>
        <w:rPr>
          <w:rStyle w:val="34"/>
          <w:rFonts w:eastAsia="仿宋_GB2312" w:cs="Times New Roman"/>
          <w:sz w:val="28"/>
          <w:szCs w:val="28"/>
        </w:rPr>
        <w:t>6.1 范围和时段</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_Toc186752212 \h </w:instrText>
      </w:r>
      <w:r>
        <w:rPr>
          <w:rFonts w:eastAsia="仿宋_GB2312" w:cs="Times New Roman"/>
          <w:sz w:val="28"/>
          <w:szCs w:val="28"/>
        </w:rPr>
        <w:fldChar w:fldCharType="separate"/>
      </w:r>
      <w:r>
        <w:rPr>
          <w:rFonts w:eastAsia="仿宋_GB2312" w:cs="Times New Roman"/>
          <w:sz w:val="28"/>
          <w:szCs w:val="28"/>
        </w:rPr>
        <w:t>75</w:t>
      </w:r>
      <w:r>
        <w:rPr>
          <w:rFonts w:eastAsia="仿宋_GB2312" w:cs="Times New Roman"/>
          <w:sz w:val="28"/>
          <w:szCs w:val="28"/>
        </w:rPr>
        <w:fldChar w:fldCharType="end"/>
      </w:r>
      <w:r>
        <w:rPr>
          <w:rFonts w:eastAsia="仿宋_GB2312" w:cs="Times New Roman"/>
          <w:sz w:val="28"/>
          <w:szCs w:val="28"/>
        </w:rPr>
        <w:fldChar w:fldCharType="end"/>
      </w:r>
    </w:p>
    <w:p w14:paraId="2396D767">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"_Toc186752215" </w:instrText>
      </w:r>
      <w:r>
        <w:fldChar w:fldCharType="separate"/>
      </w:r>
      <w:r>
        <w:rPr>
          <w:rStyle w:val="34"/>
          <w:rFonts w:eastAsia="仿宋_GB2312" w:cs="Times New Roman"/>
          <w:sz w:val="28"/>
          <w:szCs w:val="28"/>
        </w:rPr>
        <w:t>6.2 内容和方法及监测频次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_Toc186752215 \h </w:instrText>
      </w:r>
      <w:r>
        <w:rPr>
          <w:rFonts w:eastAsia="仿宋_GB2312" w:cs="Times New Roman"/>
          <w:sz w:val="28"/>
          <w:szCs w:val="28"/>
        </w:rPr>
        <w:fldChar w:fldCharType="separate"/>
      </w:r>
      <w:r>
        <w:rPr>
          <w:rFonts w:eastAsia="仿宋_GB2312" w:cs="Times New Roman"/>
          <w:sz w:val="28"/>
          <w:szCs w:val="28"/>
        </w:rPr>
        <w:t>76</w:t>
      </w:r>
      <w:r>
        <w:rPr>
          <w:rFonts w:eastAsia="仿宋_GB2312" w:cs="Times New Roman"/>
          <w:sz w:val="28"/>
          <w:szCs w:val="28"/>
        </w:rPr>
        <w:fldChar w:fldCharType="end"/>
      </w:r>
      <w:r>
        <w:rPr>
          <w:rFonts w:eastAsia="仿宋_GB2312" w:cs="Times New Roman"/>
          <w:sz w:val="28"/>
          <w:szCs w:val="28"/>
        </w:rPr>
        <w:fldChar w:fldCharType="end"/>
      </w:r>
    </w:p>
    <w:p w14:paraId="6CD25E69">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"_Toc186752219" </w:instrText>
      </w:r>
      <w:r>
        <w:fldChar w:fldCharType="separate"/>
      </w:r>
      <w:r>
        <w:rPr>
          <w:rStyle w:val="34"/>
          <w:rFonts w:eastAsia="仿宋_GB2312" w:cs="Times New Roman"/>
          <w:sz w:val="28"/>
          <w:szCs w:val="28"/>
        </w:rPr>
        <w:t>6.3 监测点位布设</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_Toc186752219 \h </w:instrText>
      </w:r>
      <w:r>
        <w:rPr>
          <w:rFonts w:eastAsia="仿宋_GB2312" w:cs="Times New Roman"/>
          <w:sz w:val="28"/>
          <w:szCs w:val="28"/>
        </w:rPr>
        <w:fldChar w:fldCharType="separate"/>
      </w:r>
      <w:r>
        <w:rPr>
          <w:rFonts w:eastAsia="仿宋_GB2312" w:cs="Times New Roman"/>
          <w:sz w:val="28"/>
          <w:szCs w:val="28"/>
        </w:rPr>
        <w:t>80</w:t>
      </w:r>
      <w:r>
        <w:rPr>
          <w:rFonts w:eastAsia="仿宋_GB2312" w:cs="Times New Roman"/>
          <w:sz w:val="28"/>
          <w:szCs w:val="28"/>
        </w:rPr>
        <w:fldChar w:fldCharType="end"/>
      </w:r>
      <w:r>
        <w:rPr>
          <w:rFonts w:eastAsia="仿宋_GB2312" w:cs="Times New Roman"/>
          <w:sz w:val="28"/>
          <w:szCs w:val="28"/>
        </w:rPr>
        <w:fldChar w:fldCharType="end"/>
      </w:r>
    </w:p>
    <w:p w14:paraId="5D7CD3BC">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"_Toc186752222" </w:instrText>
      </w:r>
      <w:r>
        <w:fldChar w:fldCharType="separate"/>
      </w:r>
      <w:r>
        <w:rPr>
          <w:rStyle w:val="34"/>
          <w:rFonts w:eastAsia="仿宋_GB2312" w:cs="Times New Roman"/>
          <w:sz w:val="28"/>
          <w:szCs w:val="28"/>
        </w:rPr>
        <w:t>6.4 实施条件和成果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_Toc186752222 \h </w:instrText>
      </w:r>
      <w:r>
        <w:rPr>
          <w:rFonts w:eastAsia="仿宋_GB2312" w:cs="Times New Roman"/>
          <w:sz w:val="28"/>
          <w:szCs w:val="28"/>
        </w:rPr>
        <w:fldChar w:fldCharType="separate"/>
      </w:r>
      <w:r>
        <w:rPr>
          <w:rFonts w:eastAsia="仿宋_GB2312" w:cs="Times New Roman"/>
          <w:sz w:val="28"/>
          <w:szCs w:val="28"/>
        </w:rPr>
        <w:t>81</w:t>
      </w:r>
      <w:r>
        <w:rPr>
          <w:rFonts w:eastAsia="仿宋_GB2312" w:cs="Times New Roman"/>
          <w:sz w:val="28"/>
          <w:szCs w:val="28"/>
        </w:rPr>
        <w:fldChar w:fldCharType="end"/>
      </w:r>
      <w:r>
        <w:rPr>
          <w:rFonts w:eastAsia="仿宋_GB2312" w:cs="Times New Roman"/>
          <w:sz w:val="28"/>
          <w:szCs w:val="28"/>
        </w:rPr>
        <w:fldChar w:fldCharType="end"/>
      </w:r>
    </w:p>
    <w:p w14:paraId="18D3BB3A">
      <w:pPr>
        <w:pStyle w:val="20"/>
        <w:rPr>
          <w14:ligatures w14:val="standardContextual"/>
        </w:rPr>
      </w:pPr>
      <w:r>
        <w:fldChar w:fldCharType="begin"/>
      </w:r>
      <w:r>
        <w:instrText xml:space="preserve"> HYPERLINK \l "_Toc186752225" </w:instrText>
      </w:r>
      <w:r>
        <w:fldChar w:fldCharType="separate"/>
      </w:r>
      <w:r>
        <w:rPr>
          <w:rStyle w:val="34"/>
        </w:rPr>
        <w:t>7 水土保持投资估算及效益分析</w:t>
      </w:r>
      <w:r>
        <w:tab/>
      </w:r>
      <w:r>
        <w:fldChar w:fldCharType="begin"/>
      </w:r>
      <w:r>
        <w:instrText xml:space="preserve"> PAGEREF _Toc186752225 \h </w:instrText>
      </w:r>
      <w:r>
        <w:fldChar w:fldCharType="separate"/>
      </w:r>
      <w:r>
        <w:t>85</w:t>
      </w:r>
      <w:r>
        <w:fldChar w:fldCharType="end"/>
      </w:r>
      <w:r>
        <w:fldChar w:fldCharType="end"/>
      </w:r>
    </w:p>
    <w:p w14:paraId="0DC2511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"_Toc186752226" </w:instrText>
      </w:r>
      <w:r>
        <w:fldChar w:fldCharType="separate"/>
      </w:r>
      <w:r>
        <w:rPr>
          <w:rStyle w:val="34"/>
          <w:rFonts w:eastAsia="仿宋_GB2312" w:cs="Times New Roman"/>
          <w:sz w:val="28"/>
          <w:szCs w:val="28"/>
        </w:rPr>
        <w:t>7.1 投资估算</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_Toc186752226 \h </w:instrText>
      </w:r>
      <w:r>
        <w:rPr>
          <w:rFonts w:eastAsia="仿宋_GB2312" w:cs="Times New Roman"/>
          <w:sz w:val="28"/>
          <w:szCs w:val="28"/>
        </w:rPr>
        <w:fldChar w:fldCharType="separate"/>
      </w:r>
      <w:r>
        <w:rPr>
          <w:rFonts w:eastAsia="仿宋_GB2312" w:cs="Times New Roman"/>
          <w:sz w:val="28"/>
          <w:szCs w:val="28"/>
        </w:rPr>
        <w:t>85</w:t>
      </w:r>
      <w:r>
        <w:rPr>
          <w:rFonts w:eastAsia="仿宋_GB2312" w:cs="Times New Roman"/>
          <w:sz w:val="28"/>
          <w:szCs w:val="28"/>
        </w:rPr>
        <w:fldChar w:fldCharType="end"/>
      </w:r>
      <w:r>
        <w:rPr>
          <w:rFonts w:eastAsia="仿宋_GB2312" w:cs="Times New Roman"/>
          <w:sz w:val="28"/>
          <w:szCs w:val="28"/>
        </w:rPr>
        <w:fldChar w:fldCharType="end"/>
      </w:r>
    </w:p>
    <w:p w14:paraId="72AD17CC">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"_Toc186752229" </w:instrText>
      </w:r>
      <w:r>
        <w:fldChar w:fldCharType="separate"/>
      </w:r>
      <w:r>
        <w:rPr>
          <w:rStyle w:val="34"/>
          <w:rFonts w:eastAsia="仿宋_GB2312" w:cs="Times New Roman"/>
          <w:sz w:val="28"/>
          <w:szCs w:val="28"/>
        </w:rPr>
        <w:t>7.2 效益分析</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_Toc186752229 \h </w:instrText>
      </w:r>
      <w:r>
        <w:rPr>
          <w:rFonts w:eastAsia="仿宋_GB2312" w:cs="Times New Roman"/>
          <w:sz w:val="28"/>
          <w:szCs w:val="28"/>
        </w:rPr>
        <w:fldChar w:fldCharType="separate"/>
      </w:r>
      <w:r>
        <w:rPr>
          <w:rFonts w:eastAsia="仿宋_GB2312" w:cs="Times New Roman"/>
          <w:sz w:val="28"/>
          <w:szCs w:val="28"/>
        </w:rPr>
        <w:t>99</w:t>
      </w:r>
      <w:r>
        <w:rPr>
          <w:rFonts w:eastAsia="仿宋_GB2312" w:cs="Times New Roman"/>
          <w:sz w:val="28"/>
          <w:szCs w:val="28"/>
        </w:rPr>
        <w:fldChar w:fldCharType="end"/>
      </w:r>
      <w:r>
        <w:rPr>
          <w:rFonts w:eastAsia="仿宋_GB2312" w:cs="Times New Roman"/>
          <w:sz w:val="28"/>
          <w:szCs w:val="28"/>
        </w:rPr>
        <w:fldChar w:fldCharType="end"/>
      </w:r>
    </w:p>
    <w:p w14:paraId="7576DB67">
      <w:pPr>
        <w:pStyle w:val="20"/>
        <w:rPr>
          <w14:ligatures w14:val="standardContextual"/>
        </w:rPr>
      </w:pPr>
      <w:r>
        <w:fldChar w:fldCharType="begin"/>
      </w:r>
      <w:r>
        <w:instrText xml:space="preserve"> HYPERLINK \l "_Toc186752233" </w:instrText>
      </w:r>
      <w:r>
        <w:fldChar w:fldCharType="separate"/>
      </w:r>
      <w:r>
        <w:rPr>
          <w:rStyle w:val="34"/>
          <w:b w:val="0"/>
          <w:bCs/>
        </w:rPr>
        <w:t>8 水土保持管理</w:t>
      </w:r>
      <w:r>
        <w:tab/>
      </w:r>
      <w:r>
        <w:fldChar w:fldCharType="begin"/>
      </w:r>
      <w:r>
        <w:instrText xml:space="preserve"> PAGEREF _Toc186752233 \h </w:instrText>
      </w:r>
      <w:r>
        <w:fldChar w:fldCharType="separate"/>
      </w:r>
      <w:r>
        <w:t>104</w:t>
      </w:r>
      <w:r>
        <w:fldChar w:fldCharType="end"/>
      </w:r>
      <w:r>
        <w:fldChar w:fldCharType="end"/>
      </w:r>
    </w:p>
    <w:p w14:paraId="6BCBE6A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"_Toc186752234" </w:instrText>
      </w:r>
      <w:r>
        <w:fldChar w:fldCharType="separate"/>
      </w:r>
      <w:r>
        <w:rPr>
          <w:rStyle w:val="34"/>
          <w:rFonts w:eastAsia="仿宋_GB2312" w:cs="Times New Roman"/>
          <w:sz w:val="28"/>
          <w:szCs w:val="28"/>
        </w:rPr>
        <w:t>8.1 组织管理</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_Toc186752234 \h </w:instrText>
      </w:r>
      <w:r>
        <w:rPr>
          <w:rFonts w:eastAsia="仿宋_GB2312" w:cs="Times New Roman"/>
          <w:sz w:val="28"/>
          <w:szCs w:val="28"/>
        </w:rPr>
        <w:fldChar w:fldCharType="separate"/>
      </w:r>
      <w:r>
        <w:rPr>
          <w:rFonts w:eastAsia="仿宋_GB2312" w:cs="Times New Roman"/>
          <w:sz w:val="28"/>
          <w:szCs w:val="28"/>
        </w:rPr>
        <w:t>104</w:t>
      </w:r>
      <w:r>
        <w:rPr>
          <w:rFonts w:eastAsia="仿宋_GB2312" w:cs="Times New Roman"/>
          <w:sz w:val="28"/>
          <w:szCs w:val="28"/>
        </w:rPr>
        <w:fldChar w:fldCharType="end"/>
      </w:r>
      <w:r>
        <w:rPr>
          <w:rFonts w:eastAsia="仿宋_GB2312" w:cs="Times New Roman"/>
          <w:sz w:val="28"/>
          <w:szCs w:val="28"/>
        </w:rPr>
        <w:fldChar w:fldCharType="end"/>
      </w:r>
    </w:p>
    <w:p w14:paraId="085C14E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"_Toc186752235" </w:instrText>
      </w:r>
      <w:r>
        <w:fldChar w:fldCharType="separate"/>
      </w:r>
      <w:r>
        <w:rPr>
          <w:rStyle w:val="34"/>
          <w:rFonts w:eastAsia="仿宋_GB2312" w:cs="Times New Roman"/>
          <w:sz w:val="28"/>
          <w:szCs w:val="28"/>
        </w:rPr>
        <w:t>8.2 后续设计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_Toc186752235 \h </w:instrText>
      </w:r>
      <w:r>
        <w:rPr>
          <w:rFonts w:eastAsia="仿宋_GB2312" w:cs="Times New Roman"/>
          <w:sz w:val="28"/>
          <w:szCs w:val="28"/>
        </w:rPr>
        <w:fldChar w:fldCharType="separate"/>
      </w:r>
      <w:r>
        <w:rPr>
          <w:rFonts w:eastAsia="仿宋_GB2312" w:cs="Times New Roman"/>
          <w:sz w:val="28"/>
          <w:szCs w:val="28"/>
        </w:rPr>
        <w:t>105</w:t>
      </w:r>
      <w:r>
        <w:rPr>
          <w:rFonts w:eastAsia="仿宋_GB2312" w:cs="Times New Roman"/>
          <w:sz w:val="28"/>
          <w:szCs w:val="28"/>
        </w:rPr>
        <w:fldChar w:fldCharType="end"/>
      </w:r>
      <w:r>
        <w:rPr>
          <w:rFonts w:eastAsia="仿宋_GB2312" w:cs="Times New Roman"/>
          <w:sz w:val="28"/>
          <w:szCs w:val="28"/>
        </w:rPr>
        <w:fldChar w:fldCharType="end"/>
      </w:r>
    </w:p>
    <w:p w14:paraId="4F9A5DA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"_Toc186752236" </w:instrText>
      </w:r>
      <w:r>
        <w:fldChar w:fldCharType="separate"/>
      </w:r>
      <w:r>
        <w:rPr>
          <w:rStyle w:val="34"/>
          <w:rFonts w:eastAsia="仿宋_GB2312" w:cs="Times New Roman"/>
          <w:sz w:val="28"/>
          <w:szCs w:val="28"/>
        </w:rPr>
        <w:t>8.3 水土保持监测</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_Toc186752236 \h </w:instrText>
      </w:r>
      <w:r>
        <w:rPr>
          <w:rFonts w:eastAsia="仿宋_GB2312" w:cs="Times New Roman"/>
          <w:sz w:val="28"/>
          <w:szCs w:val="28"/>
        </w:rPr>
        <w:fldChar w:fldCharType="separate"/>
      </w:r>
      <w:r>
        <w:rPr>
          <w:rFonts w:eastAsia="仿宋_GB2312" w:cs="Times New Roman"/>
          <w:sz w:val="28"/>
          <w:szCs w:val="28"/>
        </w:rPr>
        <w:t>106</w:t>
      </w:r>
      <w:r>
        <w:rPr>
          <w:rFonts w:eastAsia="仿宋_GB2312" w:cs="Times New Roman"/>
          <w:sz w:val="28"/>
          <w:szCs w:val="28"/>
        </w:rPr>
        <w:fldChar w:fldCharType="end"/>
      </w:r>
      <w:r>
        <w:rPr>
          <w:rFonts w:eastAsia="仿宋_GB2312" w:cs="Times New Roman"/>
          <w:sz w:val="28"/>
          <w:szCs w:val="28"/>
        </w:rPr>
        <w:fldChar w:fldCharType="end"/>
      </w:r>
    </w:p>
    <w:p w14:paraId="7007759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"_Toc186752237" </w:instrText>
      </w:r>
      <w:r>
        <w:fldChar w:fldCharType="separate"/>
      </w:r>
      <w:r>
        <w:rPr>
          <w:rStyle w:val="34"/>
          <w:rFonts w:eastAsia="仿宋_GB2312" w:cs="Times New Roman"/>
          <w:sz w:val="28"/>
          <w:szCs w:val="28"/>
        </w:rPr>
        <w:t>8.4 水土保持监理</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_Toc186752237 \h </w:instrText>
      </w:r>
      <w:r>
        <w:rPr>
          <w:rFonts w:eastAsia="仿宋_GB2312" w:cs="Times New Roman"/>
          <w:sz w:val="28"/>
          <w:szCs w:val="28"/>
        </w:rPr>
        <w:fldChar w:fldCharType="separate"/>
      </w:r>
      <w:r>
        <w:rPr>
          <w:rFonts w:eastAsia="仿宋_GB2312" w:cs="Times New Roman"/>
          <w:sz w:val="28"/>
          <w:szCs w:val="28"/>
        </w:rPr>
        <w:t>106</w:t>
      </w:r>
      <w:r>
        <w:rPr>
          <w:rFonts w:eastAsia="仿宋_GB2312" w:cs="Times New Roman"/>
          <w:sz w:val="28"/>
          <w:szCs w:val="28"/>
        </w:rPr>
        <w:fldChar w:fldCharType="end"/>
      </w:r>
      <w:r>
        <w:rPr>
          <w:rFonts w:eastAsia="仿宋_GB2312" w:cs="Times New Roman"/>
          <w:sz w:val="28"/>
          <w:szCs w:val="28"/>
        </w:rPr>
        <w:fldChar w:fldCharType="end"/>
      </w:r>
    </w:p>
    <w:p w14:paraId="6936AB8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"_Toc186752238" </w:instrText>
      </w:r>
      <w:r>
        <w:fldChar w:fldCharType="separate"/>
      </w:r>
      <w:r>
        <w:rPr>
          <w:rStyle w:val="34"/>
          <w:rFonts w:eastAsia="仿宋_GB2312" w:cs="Times New Roman"/>
          <w:sz w:val="28"/>
          <w:szCs w:val="28"/>
        </w:rPr>
        <w:t>8.5 水土保持施工</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_Toc186752238 \h </w:instrText>
      </w:r>
      <w:r>
        <w:rPr>
          <w:rFonts w:eastAsia="仿宋_GB2312" w:cs="Times New Roman"/>
          <w:sz w:val="28"/>
          <w:szCs w:val="28"/>
        </w:rPr>
        <w:fldChar w:fldCharType="separate"/>
      </w:r>
      <w:r>
        <w:rPr>
          <w:rFonts w:eastAsia="仿宋_GB2312" w:cs="Times New Roman"/>
          <w:sz w:val="28"/>
          <w:szCs w:val="28"/>
        </w:rPr>
        <w:t>107</w:t>
      </w:r>
      <w:r>
        <w:rPr>
          <w:rFonts w:eastAsia="仿宋_GB2312" w:cs="Times New Roman"/>
          <w:sz w:val="28"/>
          <w:szCs w:val="28"/>
        </w:rPr>
        <w:fldChar w:fldCharType="end"/>
      </w:r>
      <w:r>
        <w:rPr>
          <w:rFonts w:eastAsia="仿宋_GB2312" w:cs="Times New Roman"/>
          <w:sz w:val="28"/>
          <w:szCs w:val="28"/>
        </w:rPr>
        <w:fldChar w:fldCharType="end"/>
      </w:r>
    </w:p>
    <w:p w14:paraId="715EF7C9">
      <w:pPr>
        <w:pStyle w:val="23"/>
        <w:tabs>
          <w:tab w:val="right" w:leader="dot" w:pos="8720"/>
        </w:tabs>
        <w:ind w:firstLine="480"/>
        <w:rPr>
          <w:rStyle w:val="34"/>
          <w:rFonts w:eastAsia="仿宋_GB2312" w:cs="Times New Roman"/>
          <w:sz w:val="28"/>
          <w:szCs w:val="28"/>
        </w:rPr>
      </w:pPr>
      <w:r>
        <w:fldChar w:fldCharType="begin"/>
      </w:r>
      <w:r>
        <w:instrText xml:space="preserve"> HYPERLINK \l "_Toc186752239" </w:instrText>
      </w:r>
      <w:r>
        <w:fldChar w:fldCharType="separate"/>
      </w:r>
      <w:r>
        <w:rPr>
          <w:rStyle w:val="34"/>
          <w:rFonts w:eastAsia="仿宋_GB2312" w:cs="Times New Roman"/>
          <w:sz w:val="28"/>
          <w:szCs w:val="28"/>
        </w:rPr>
        <w:t>8.6 水土保持设施验收</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_Toc186752239 \h </w:instrText>
      </w:r>
      <w:r>
        <w:rPr>
          <w:rFonts w:eastAsia="仿宋_GB2312" w:cs="Times New Roman"/>
          <w:sz w:val="28"/>
          <w:szCs w:val="28"/>
        </w:rPr>
        <w:fldChar w:fldCharType="separate"/>
      </w:r>
      <w:r>
        <w:rPr>
          <w:rFonts w:eastAsia="仿宋_GB2312" w:cs="Times New Roman"/>
          <w:sz w:val="28"/>
          <w:szCs w:val="28"/>
        </w:rPr>
        <w:t>107</w:t>
      </w:r>
      <w:r>
        <w:rPr>
          <w:rFonts w:eastAsia="仿宋_GB2312" w:cs="Times New Roman"/>
          <w:sz w:val="28"/>
          <w:szCs w:val="28"/>
        </w:rPr>
        <w:fldChar w:fldCharType="end"/>
      </w:r>
      <w:r>
        <w:rPr>
          <w:rFonts w:eastAsia="仿宋_GB2312" w:cs="Times New Roman"/>
          <w:sz w:val="28"/>
          <w:szCs w:val="28"/>
        </w:rPr>
        <w:fldChar w:fldCharType="end"/>
      </w:r>
    </w:p>
    <w:p w14:paraId="6354DE7E">
      <w:pPr>
        <w:ind w:firstLine="0" w:firstLineChars="0"/>
        <w:rPr>
          <w:rFonts w:ascii="Times New Roman" w:hAnsi="Times New Roman" w:cs="Times New Roman"/>
          <w:b/>
          <w:bCs/>
          <w:sz w:val="28"/>
          <w:szCs w:val="28"/>
        </w:rPr>
      </w:pPr>
    </w:p>
    <w:p w14:paraId="49E86702">
      <w:pPr>
        <w:ind w:firstLine="0" w:firstLineChars="0"/>
        <w:rPr>
          <w:rFonts w:ascii="Times New Roman" w:hAnsi="Times New Roman" w:cs="Times New Roman"/>
          <w:b/>
          <w:bCs/>
          <w:sz w:val="28"/>
          <w:szCs w:val="28"/>
        </w:rPr>
      </w:pPr>
    </w:p>
    <w:p w14:paraId="73C48C65">
      <w:pPr>
        <w:ind w:firstLine="0" w:firstLineChars="0"/>
        <w:rPr>
          <w:rFonts w:ascii="Times New Roman" w:hAnsi="Times New Roman" w:cs="Times New Roman"/>
          <w:b/>
          <w:bCs/>
          <w:sz w:val="28"/>
          <w:szCs w:val="28"/>
        </w:rPr>
      </w:pPr>
      <w:r>
        <w:rPr>
          <w:rFonts w:ascii="Times New Roman" w:hAnsi="Times New Roman" w:cs="Times New Roman"/>
          <w:b/>
          <w:bCs/>
          <w:sz w:val="28"/>
          <w:szCs w:val="28"/>
        </w:rPr>
        <w:t>附表：</w:t>
      </w:r>
    </w:p>
    <w:p w14:paraId="564AE245">
      <w:pPr>
        <w:ind w:firstLine="560"/>
        <w:rPr>
          <w:rFonts w:ascii="Times New Roman" w:hAnsi="Times New Roman" w:cs="Times New Roman"/>
          <w:sz w:val="28"/>
          <w:szCs w:val="28"/>
        </w:rPr>
      </w:pPr>
      <w:r>
        <w:rPr>
          <w:rFonts w:ascii="Times New Roman" w:hAnsi="Times New Roman" w:cs="Times New Roman"/>
          <w:sz w:val="28"/>
          <w:szCs w:val="28"/>
        </w:rPr>
        <w:t>附表1、单价分析表</w:t>
      </w:r>
    </w:p>
    <w:p w14:paraId="11D75A58">
      <w:pPr>
        <w:ind w:firstLine="0" w:firstLineChars="0"/>
        <w:rPr>
          <w:rFonts w:ascii="Times New Roman" w:hAnsi="Times New Roman" w:cs="Times New Roman"/>
          <w:b/>
          <w:bCs/>
          <w:sz w:val="28"/>
          <w:szCs w:val="28"/>
        </w:rPr>
      </w:pPr>
      <w:r>
        <w:rPr>
          <w:rFonts w:ascii="Times New Roman" w:hAnsi="Times New Roman" w:cs="Times New Roman"/>
          <w:b/>
          <w:bCs/>
          <w:sz w:val="28"/>
          <w:szCs w:val="28"/>
        </w:rPr>
        <w:t>附件：</w:t>
      </w:r>
    </w:p>
    <w:p w14:paraId="0DB19D51">
      <w:pPr>
        <w:ind w:firstLine="560"/>
        <w:rPr>
          <w:rFonts w:ascii="Times New Roman" w:hAnsi="Times New Roman" w:cs="Times New Roman"/>
          <w:sz w:val="28"/>
          <w:szCs w:val="28"/>
        </w:rPr>
      </w:pPr>
      <w:r>
        <w:rPr>
          <w:rFonts w:ascii="Times New Roman" w:hAnsi="Times New Roman" w:cs="Times New Roman"/>
          <w:sz w:val="28"/>
          <w:szCs w:val="28"/>
        </w:rPr>
        <w:t>附件1、委托书</w:t>
      </w:r>
    </w:p>
    <w:p w14:paraId="71ECDA81">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2</w:t>
      </w:r>
      <w:r>
        <w:rPr>
          <w:rFonts w:ascii="Times New Roman" w:hAnsi="Times New Roman" w:cs="Times New Roman"/>
          <w:sz w:val="28"/>
          <w:szCs w:val="28"/>
        </w:rPr>
        <w:t>、</w:t>
      </w:r>
      <w:r>
        <w:rPr>
          <w:rFonts w:hint="eastAsia" w:ascii="Times New Roman" w:hAnsi="Times New Roman" w:cs="Times New Roman"/>
          <w:sz w:val="28"/>
          <w:szCs w:val="28"/>
        </w:rPr>
        <w:t>连州市发展和改革局关于连州市防洪能力提升工程（连州市14宗纳入水利部防汛抗旱提升实施方案的中小河流治理工程）的批复（连发改行〔2022〕18号）</w:t>
      </w:r>
    </w:p>
    <w:p w14:paraId="26877BE7">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3</w:t>
      </w:r>
      <w:r>
        <w:rPr>
          <w:rFonts w:ascii="Times New Roman" w:hAnsi="Times New Roman" w:cs="Times New Roman"/>
          <w:sz w:val="28"/>
          <w:szCs w:val="28"/>
        </w:rPr>
        <w:t>、</w:t>
      </w:r>
      <w:r>
        <w:rPr>
          <w:rFonts w:hint="eastAsia" w:ascii="Times New Roman" w:hAnsi="Times New Roman" w:cs="Times New Roman"/>
          <w:sz w:val="28"/>
          <w:szCs w:val="28"/>
        </w:rPr>
        <w:t>清远市水利局关于连州市步津河（袁屋村段）治理工程初步设计报告的批复（清水审批〔2022〕115号）</w:t>
      </w:r>
    </w:p>
    <w:p w14:paraId="36A91C45">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4</w:t>
      </w:r>
      <w:r>
        <w:rPr>
          <w:rFonts w:ascii="Times New Roman" w:hAnsi="Times New Roman" w:cs="Times New Roman"/>
          <w:sz w:val="28"/>
          <w:szCs w:val="28"/>
        </w:rPr>
        <w:t>、</w:t>
      </w:r>
      <w:r>
        <w:rPr>
          <w:rFonts w:hint="eastAsia" w:ascii="Times New Roman" w:hAnsi="Times New Roman" w:cs="Times New Roman"/>
          <w:sz w:val="28"/>
          <w:szCs w:val="28"/>
        </w:rPr>
        <w:t>清远市水利局关于调整连州市步津河（袁屋村段）治理工程名称的批复（清水审批〔2024〕17号）</w:t>
      </w:r>
    </w:p>
    <w:p w14:paraId="10AE4442">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5</w:t>
      </w:r>
      <w:r>
        <w:rPr>
          <w:rFonts w:ascii="Times New Roman" w:hAnsi="Times New Roman" w:cs="Times New Roman"/>
          <w:sz w:val="28"/>
          <w:szCs w:val="28"/>
        </w:rPr>
        <w:t>、合同</w:t>
      </w:r>
      <w:r>
        <w:rPr>
          <w:rFonts w:hint="eastAsia" w:ascii="Times New Roman" w:hAnsi="Times New Roman" w:cs="Times New Roman"/>
          <w:sz w:val="28"/>
          <w:szCs w:val="28"/>
        </w:rPr>
        <w:t>项目</w:t>
      </w:r>
      <w:r>
        <w:rPr>
          <w:rFonts w:ascii="Times New Roman" w:hAnsi="Times New Roman" w:cs="Times New Roman"/>
          <w:sz w:val="28"/>
          <w:szCs w:val="28"/>
        </w:rPr>
        <w:t>开工批复</w:t>
      </w:r>
    </w:p>
    <w:p w14:paraId="087D4C81">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6</w:t>
      </w:r>
      <w:r>
        <w:rPr>
          <w:rFonts w:ascii="Times New Roman" w:hAnsi="Times New Roman" w:cs="Times New Roman"/>
          <w:sz w:val="28"/>
          <w:szCs w:val="28"/>
        </w:rPr>
        <w:t>、</w:t>
      </w:r>
      <w:r>
        <w:rPr>
          <w:rFonts w:hint="eastAsia" w:ascii="Times New Roman" w:hAnsi="Times New Roman" w:cs="Times New Roman"/>
          <w:sz w:val="28"/>
          <w:szCs w:val="28"/>
        </w:rPr>
        <w:t>技术评审会意见。</w:t>
      </w:r>
    </w:p>
    <w:p w14:paraId="49ECB100">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7</w:t>
      </w:r>
      <w:r>
        <w:rPr>
          <w:rFonts w:ascii="Times New Roman" w:hAnsi="Times New Roman" w:cs="Times New Roman"/>
          <w:sz w:val="28"/>
          <w:szCs w:val="28"/>
        </w:rPr>
        <w:t>、</w:t>
      </w:r>
      <w:r>
        <w:rPr>
          <w:rFonts w:hint="eastAsia" w:ascii="Times New Roman" w:hAnsi="Times New Roman" w:cs="Times New Roman"/>
          <w:sz w:val="28"/>
          <w:szCs w:val="28"/>
        </w:rPr>
        <w:t>修改意见回复对照表。</w:t>
      </w:r>
    </w:p>
    <w:p w14:paraId="5D545D11">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8</w:t>
      </w:r>
      <w:r>
        <w:rPr>
          <w:rFonts w:ascii="Times New Roman" w:hAnsi="Times New Roman" w:cs="Times New Roman"/>
          <w:sz w:val="28"/>
          <w:szCs w:val="28"/>
        </w:rPr>
        <w:t>、</w:t>
      </w:r>
      <w:r>
        <w:rPr>
          <w:rFonts w:hint="eastAsia" w:ascii="Times New Roman" w:hAnsi="Times New Roman" w:cs="Times New Roman"/>
          <w:sz w:val="28"/>
          <w:szCs w:val="28"/>
        </w:rPr>
        <w:t>关于报送连州市黄桥水（袁屋村段）治理工程水保技术评审意见的函。</w:t>
      </w:r>
    </w:p>
    <w:p w14:paraId="184F396D">
      <w:pPr>
        <w:ind w:firstLine="0" w:firstLineChars="0"/>
        <w:rPr>
          <w:rFonts w:ascii="Times New Roman" w:hAnsi="Times New Roman" w:cs="Times New Roman"/>
          <w:b/>
          <w:bCs/>
          <w:sz w:val="28"/>
          <w:szCs w:val="28"/>
        </w:rPr>
      </w:pPr>
      <w:r>
        <w:rPr>
          <w:rFonts w:ascii="Times New Roman" w:hAnsi="Times New Roman" w:cs="Times New Roman"/>
          <w:b/>
          <w:bCs/>
          <w:sz w:val="28"/>
          <w:szCs w:val="28"/>
        </w:rPr>
        <w:t>附图：</w:t>
      </w:r>
    </w:p>
    <w:p w14:paraId="325AB7B5">
      <w:pPr>
        <w:ind w:firstLine="562"/>
        <w:rPr>
          <w:rFonts w:ascii="Times New Roman" w:hAnsi="Times New Roman" w:cs="Times New Roman"/>
          <w:b/>
          <w:bCs/>
          <w:sz w:val="28"/>
          <w:szCs w:val="28"/>
        </w:rPr>
      </w:pPr>
      <w:r>
        <w:rPr>
          <w:rFonts w:hint="eastAsia" w:ascii="Times New Roman" w:hAnsi="Times New Roman" w:cs="Times New Roman"/>
          <w:b/>
          <w:bCs/>
          <w:sz w:val="28"/>
          <w:szCs w:val="28"/>
        </w:rPr>
        <w:t>一、方案附图</w:t>
      </w:r>
    </w:p>
    <w:p w14:paraId="5D465B91">
      <w:pPr>
        <w:ind w:firstLine="560"/>
        <w:rPr>
          <w:rFonts w:ascii="Times New Roman" w:hAnsi="Times New Roman" w:cs="Times New Roman"/>
          <w:sz w:val="28"/>
          <w:szCs w:val="28"/>
        </w:rPr>
      </w:pPr>
      <w:r>
        <w:rPr>
          <w:rFonts w:ascii="Times New Roman" w:hAnsi="Times New Roman" w:cs="Times New Roman"/>
          <w:sz w:val="28"/>
          <w:szCs w:val="28"/>
        </w:rPr>
        <w:t>附图1、项目地理位置图。</w:t>
      </w:r>
    </w:p>
    <w:p w14:paraId="6F33A815">
      <w:pPr>
        <w:ind w:firstLine="560"/>
        <w:rPr>
          <w:rFonts w:ascii="Times New Roman" w:hAnsi="Times New Roman" w:cs="Times New Roman"/>
          <w:sz w:val="28"/>
          <w:szCs w:val="28"/>
        </w:rPr>
      </w:pPr>
      <w:r>
        <w:rPr>
          <w:rFonts w:ascii="Times New Roman" w:hAnsi="Times New Roman" w:cs="Times New Roman"/>
          <w:sz w:val="28"/>
          <w:szCs w:val="28"/>
        </w:rPr>
        <w:t>附图2、项目区水系图。</w:t>
      </w:r>
    </w:p>
    <w:p w14:paraId="2BC428BD">
      <w:pPr>
        <w:ind w:firstLine="560"/>
        <w:rPr>
          <w:rFonts w:ascii="Times New Roman" w:hAnsi="Times New Roman" w:cs="Times New Roman"/>
          <w:sz w:val="28"/>
          <w:szCs w:val="28"/>
        </w:rPr>
      </w:pPr>
      <w:r>
        <w:rPr>
          <w:rFonts w:ascii="Times New Roman" w:hAnsi="Times New Roman" w:cs="Times New Roman"/>
          <w:sz w:val="28"/>
          <w:szCs w:val="28"/>
        </w:rPr>
        <w:t>附图3、项目区土壤侵蚀强度分布图。</w:t>
      </w:r>
    </w:p>
    <w:p w14:paraId="1F5B9EEC">
      <w:pPr>
        <w:ind w:firstLine="560"/>
        <w:rPr>
          <w:rFonts w:ascii="Times New Roman" w:hAnsi="Times New Roman" w:cs="Times New Roman"/>
          <w:sz w:val="28"/>
          <w:szCs w:val="28"/>
        </w:rPr>
      </w:pPr>
      <w:r>
        <w:rPr>
          <w:rFonts w:ascii="Times New Roman" w:hAnsi="Times New Roman" w:cs="Times New Roman"/>
          <w:sz w:val="28"/>
          <w:szCs w:val="28"/>
        </w:rPr>
        <w:t>附图4、</w:t>
      </w:r>
      <w:bookmarkStart w:id="1" w:name="_Hlk225005676"/>
      <w:r>
        <w:rPr>
          <w:rFonts w:hint="eastAsia" w:ascii="Times New Roman" w:hAnsi="Times New Roman" w:cs="Times New Roman"/>
          <w:sz w:val="28"/>
          <w:szCs w:val="28"/>
        </w:rPr>
        <w:t>水土流失防治责任范围及防治分区</w:t>
      </w:r>
      <w:r>
        <w:rPr>
          <w:rFonts w:ascii="Times New Roman" w:hAnsi="Times New Roman" w:cs="Times New Roman"/>
          <w:sz w:val="28"/>
          <w:szCs w:val="28"/>
        </w:rPr>
        <w:t>图</w:t>
      </w:r>
      <w:bookmarkEnd w:id="1"/>
      <w:r>
        <w:rPr>
          <w:rFonts w:ascii="Times New Roman" w:hAnsi="Times New Roman" w:cs="Times New Roman"/>
          <w:sz w:val="28"/>
          <w:szCs w:val="28"/>
        </w:rPr>
        <w:t>。</w:t>
      </w:r>
    </w:p>
    <w:p w14:paraId="18EC896C">
      <w:pPr>
        <w:ind w:firstLine="560"/>
        <w:rPr>
          <w:rFonts w:ascii="Times New Roman" w:hAnsi="Times New Roman" w:cs="Times New Roman"/>
          <w:sz w:val="28"/>
          <w:szCs w:val="28"/>
        </w:rPr>
      </w:pPr>
      <w:r>
        <w:rPr>
          <w:rFonts w:ascii="Times New Roman" w:hAnsi="Times New Roman" w:cs="Times New Roman"/>
          <w:sz w:val="28"/>
          <w:szCs w:val="28"/>
        </w:rPr>
        <w:t>附图5、分区防治措施总体布局图（含监测点位）。</w:t>
      </w:r>
    </w:p>
    <w:p w14:paraId="4560A4DD">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6</w:t>
      </w:r>
      <w:r>
        <w:rPr>
          <w:rFonts w:ascii="Times New Roman" w:hAnsi="Times New Roman" w:cs="Times New Roman"/>
          <w:sz w:val="28"/>
          <w:szCs w:val="28"/>
        </w:rPr>
        <w:t>、</w:t>
      </w:r>
      <w:r>
        <w:rPr>
          <w:rFonts w:hint="eastAsia" w:ascii="Times New Roman" w:hAnsi="Times New Roman" w:cs="Times New Roman"/>
          <w:sz w:val="28"/>
          <w:szCs w:val="28"/>
        </w:rPr>
        <w:t>弃渣场水保平面布置图。</w:t>
      </w:r>
    </w:p>
    <w:p w14:paraId="27A187B5">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7</w:t>
      </w:r>
      <w:r>
        <w:rPr>
          <w:rFonts w:ascii="Times New Roman" w:hAnsi="Times New Roman" w:cs="Times New Roman"/>
          <w:sz w:val="28"/>
          <w:szCs w:val="28"/>
        </w:rPr>
        <w:t>、</w:t>
      </w:r>
      <w:r>
        <w:rPr>
          <w:rFonts w:hint="eastAsia" w:ascii="Times New Roman" w:hAnsi="Times New Roman" w:cs="Times New Roman"/>
          <w:sz w:val="28"/>
          <w:szCs w:val="28"/>
        </w:rPr>
        <w:t>弃渣场典型断面</w:t>
      </w:r>
      <w:r>
        <w:rPr>
          <w:rFonts w:ascii="Times New Roman" w:hAnsi="Times New Roman" w:cs="Times New Roman"/>
          <w:sz w:val="28"/>
          <w:szCs w:val="28"/>
        </w:rPr>
        <w:t>图。</w:t>
      </w:r>
    </w:p>
    <w:p w14:paraId="7ADFE0EC">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8</w:t>
      </w:r>
      <w:r>
        <w:rPr>
          <w:rFonts w:ascii="Times New Roman" w:hAnsi="Times New Roman" w:cs="Times New Roman"/>
          <w:sz w:val="28"/>
          <w:szCs w:val="28"/>
        </w:rPr>
        <w:t>、</w:t>
      </w:r>
      <w:r>
        <w:rPr>
          <w:rFonts w:hint="eastAsia" w:ascii="Times New Roman" w:hAnsi="Times New Roman" w:cs="Times New Roman"/>
          <w:sz w:val="28"/>
          <w:szCs w:val="28"/>
        </w:rPr>
        <w:t>弃渣场水保措施设计</w:t>
      </w:r>
      <w:r>
        <w:rPr>
          <w:rFonts w:ascii="Times New Roman" w:hAnsi="Times New Roman" w:cs="Times New Roman"/>
          <w:sz w:val="28"/>
          <w:szCs w:val="28"/>
        </w:rPr>
        <w:t>图</w:t>
      </w:r>
      <w:r>
        <w:rPr>
          <w:rFonts w:hint="eastAsia" w:ascii="Times New Roman" w:hAnsi="Times New Roman" w:cs="Times New Roman"/>
          <w:sz w:val="28"/>
          <w:szCs w:val="28"/>
        </w:rPr>
        <w:t>。</w:t>
      </w:r>
    </w:p>
    <w:p w14:paraId="79C4CA72">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9</w:t>
      </w:r>
      <w:r>
        <w:rPr>
          <w:rFonts w:ascii="Times New Roman" w:hAnsi="Times New Roman" w:cs="Times New Roman"/>
          <w:sz w:val="28"/>
          <w:szCs w:val="28"/>
        </w:rPr>
        <w:t>、</w:t>
      </w:r>
      <w:r>
        <w:rPr>
          <w:rFonts w:hint="eastAsia" w:ascii="Times New Roman" w:hAnsi="Times New Roman" w:cs="Times New Roman"/>
          <w:sz w:val="28"/>
          <w:szCs w:val="28"/>
        </w:rPr>
        <w:t>占用林地、耕地、裸土地水保植措施图。</w:t>
      </w:r>
    </w:p>
    <w:p w14:paraId="078CB1DF">
      <w:pPr>
        <w:ind w:firstLine="562"/>
        <w:rPr>
          <w:rFonts w:ascii="Times New Roman" w:hAnsi="Times New Roman" w:cs="Times New Roman"/>
          <w:b/>
          <w:bCs/>
          <w:sz w:val="28"/>
          <w:szCs w:val="28"/>
        </w:rPr>
      </w:pPr>
      <w:r>
        <w:rPr>
          <w:rFonts w:hint="eastAsia" w:ascii="Times New Roman" w:hAnsi="Times New Roman" w:cs="Times New Roman"/>
          <w:b/>
          <w:bCs/>
          <w:sz w:val="28"/>
          <w:szCs w:val="28"/>
        </w:rPr>
        <w:t>二、主体设计已有图纸</w:t>
      </w:r>
    </w:p>
    <w:p w14:paraId="3B9076CD">
      <w:pPr>
        <w:ind w:firstLine="560"/>
        <w:rPr>
          <w:rFonts w:ascii="Times New Roman" w:hAnsi="Times New Roman" w:cs="Times New Roman"/>
          <w:sz w:val="28"/>
          <w:szCs w:val="28"/>
        </w:rPr>
      </w:pPr>
      <w:r>
        <w:rPr>
          <w:rFonts w:ascii="Times New Roman" w:hAnsi="Times New Roman" w:cs="Times New Roman"/>
          <w:sz w:val="28"/>
          <w:szCs w:val="28"/>
        </w:rPr>
        <w:t>附图1、</w:t>
      </w:r>
      <w:r>
        <w:rPr>
          <w:rFonts w:hint="eastAsia" w:ascii="Times New Roman" w:hAnsi="Times New Roman" w:cs="Times New Roman"/>
          <w:sz w:val="28"/>
          <w:szCs w:val="28"/>
        </w:rPr>
        <w:t>平面布置</w:t>
      </w:r>
      <w:r>
        <w:rPr>
          <w:rFonts w:ascii="Times New Roman" w:hAnsi="Times New Roman" w:cs="Times New Roman"/>
          <w:sz w:val="28"/>
          <w:szCs w:val="28"/>
        </w:rPr>
        <w:t>图</w:t>
      </w:r>
      <w:r>
        <w:rPr>
          <w:rFonts w:hint="eastAsia" w:ascii="Times New Roman" w:hAnsi="Times New Roman" w:cs="Times New Roman"/>
          <w:sz w:val="28"/>
          <w:szCs w:val="28"/>
        </w:rPr>
        <w:t>（主设图号24-418-F1C-PM-01~12）</w:t>
      </w:r>
      <w:r>
        <w:rPr>
          <w:rFonts w:ascii="Times New Roman" w:hAnsi="Times New Roman" w:cs="Times New Roman"/>
          <w:sz w:val="28"/>
          <w:szCs w:val="28"/>
        </w:rPr>
        <w:t>。</w:t>
      </w:r>
    </w:p>
    <w:p w14:paraId="302A788E">
      <w:pPr>
        <w:ind w:firstLine="560"/>
        <w:rPr>
          <w:rFonts w:ascii="Times New Roman" w:hAnsi="Times New Roman" w:cs="Times New Roman"/>
          <w:sz w:val="28"/>
          <w:szCs w:val="28"/>
        </w:rPr>
      </w:pPr>
      <w:r>
        <w:rPr>
          <w:rFonts w:ascii="Times New Roman" w:hAnsi="Times New Roman" w:cs="Times New Roman"/>
          <w:sz w:val="28"/>
          <w:szCs w:val="28"/>
        </w:rPr>
        <w:t>附图2、</w:t>
      </w:r>
      <w:r>
        <w:rPr>
          <w:rFonts w:hint="eastAsia" w:ascii="Times New Roman" w:hAnsi="Times New Roman" w:cs="Times New Roman"/>
          <w:sz w:val="28"/>
          <w:szCs w:val="28"/>
        </w:rPr>
        <w:t>纵断面</w:t>
      </w:r>
      <w:r>
        <w:rPr>
          <w:rFonts w:ascii="Times New Roman" w:hAnsi="Times New Roman" w:cs="Times New Roman"/>
          <w:sz w:val="28"/>
          <w:szCs w:val="28"/>
        </w:rPr>
        <w:t>图</w:t>
      </w:r>
      <w:r>
        <w:rPr>
          <w:rFonts w:hint="eastAsia" w:ascii="Times New Roman" w:hAnsi="Times New Roman" w:cs="Times New Roman"/>
          <w:sz w:val="28"/>
          <w:szCs w:val="28"/>
        </w:rPr>
        <w:t>（主设图号24-418-F1C-ZDM-01）</w:t>
      </w:r>
      <w:r>
        <w:rPr>
          <w:rFonts w:ascii="Times New Roman" w:hAnsi="Times New Roman" w:cs="Times New Roman"/>
          <w:sz w:val="28"/>
          <w:szCs w:val="28"/>
        </w:rPr>
        <w:t>。</w:t>
      </w:r>
    </w:p>
    <w:p w14:paraId="685FB082">
      <w:pPr>
        <w:ind w:firstLine="560"/>
        <w:rPr>
          <w:rFonts w:ascii="Times New Roman" w:hAnsi="Times New Roman" w:cs="Times New Roman"/>
          <w:sz w:val="28"/>
          <w:szCs w:val="28"/>
        </w:rPr>
      </w:pPr>
      <w:r>
        <w:rPr>
          <w:rFonts w:ascii="Times New Roman" w:hAnsi="Times New Roman" w:cs="Times New Roman"/>
          <w:sz w:val="28"/>
          <w:szCs w:val="28"/>
        </w:rPr>
        <w:t>附图3、</w:t>
      </w:r>
      <w:r>
        <w:rPr>
          <w:rFonts w:hint="eastAsia" w:ascii="Times New Roman" w:hAnsi="Times New Roman" w:cs="Times New Roman"/>
          <w:sz w:val="28"/>
          <w:szCs w:val="28"/>
        </w:rPr>
        <w:t>横断面</w:t>
      </w:r>
      <w:r>
        <w:rPr>
          <w:rFonts w:ascii="Times New Roman" w:hAnsi="Times New Roman" w:cs="Times New Roman"/>
          <w:sz w:val="28"/>
          <w:szCs w:val="28"/>
        </w:rPr>
        <w:t>图</w:t>
      </w:r>
      <w:r>
        <w:rPr>
          <w:rFonts w:hint="eastAsia" w:ascii="Times New Roman" w:hAnsi="Times New Roman" w:cs="Times New Roman"/>
          <w:sz w:val="28"/>
          <w:szCs w:val="28"/>
        </w:rPr>
        <w:t>（主设图号24-418-F1C-HDM-01~08）</w:t>
      </w:r>
      <w:r>
        <w:rPr>
          <w:rFonts w:ascii="Times New Roman" w:hAnsi="Times New Roman" w:cs="Times New Roman"/>
          <w:sz w:val="28"/>
          <w:szCs w:val="28"/>
        </w:rPr>
        <w:t>。</w:t>
      </w:r>
    </w:p>
    <w:p w14:paraId="3A034BA9">
      <w:pPr>
        <w:ind w:firstLine="560"/>
        <w:rPr>
          <w:rFonts w:ascii="Times New Roman" w:hAnsi="Times New Roman" w:cs="Times New Roman"/>
          <w:sz w:val="28"/>
          <w:szCs w:val="28"/>
        </w:rPr>
      </w:pPr>
      <w:r>
        <w:rPr>
          <w:rFonts w:ascii="Times New Roman" w:hAnsi="Times New Roman" w:cs="Times New Roman"/>
          <w:sz w:val="28"/>
          <w:szCs w:val="28"/>
        </w:rPr>
        <w:t>附图4、</w:t>
      </w:r>
      <w:r>
        <w:rPr>
          <w:rFonts w:hint="eastAsia" w:ascii="Times New Roman" w:hAnsi="Times New Roman" w:cs="Times New Roman"/>
          <w:sz w:val="28"/>
          <w:szCs w:val="28"/>
        </w:rPr>
        <w:t>景观水陂结构</w:t>
      </w:r>
      <w:r>
        <w:rPr>
          <w:rFonts w:ascii="Times New Roman" w:hAnsi="Times New Roman" w:cs="Times New Roman"/>
          <w:sz w:val="28"/>
          <w:szCs w:val="28"/>
        </w:rPr>
        <w:t>图</w:t>
      </w:r>
      <w:r>
        <w:rPr>
          <w:rFonts w:hint="eastAsia" w:ascii="Times New Roman" w:hAnsi="Times New Roman" w:cs="Times New Roman"/>
          <w:sz w:val="28"/>
          <w:szCs w:val="28"/>
        </w:rPr>
        <w:t>（主设图号24-418-F1C-JG-03）</w:t>
      </w:r>
      <w:r>
        <w:rPr>
          <w:rFonts w:ascii="Times New Roman" w:hAnsi="Times New Roman" w:cs="Times New Roman"/>
          <w:sz w:val="28"/>
          <w:szCs w:val="28"/>
        </w:rPr>
        <w:t>。</w:t>
      </w:r>
    </w:p>
    <w:p w14:paraId="2B7A6378">
      <w:pPr>
        <w:ind w:firstLine="560"/>
        <w:rPr>
          <w:rFonts w:ascii="Times New Roman" w:hAnsi="Times New Roman" w:cs="Times New Roman"/>
          <w:sz w:val="28"/>
          <w:szCs w:val="28"/>
        </w:rPr>
      </w:pPr>
      <w:r>
        <w:rPr>
          <w:rFonts w:ascii="Times New Roman" w:hAnsi="Times New Roman" w:cs="Times New Roman"/>
          <w:sz w:val="28"/>
          <w:szCs w:val="28"/>
        </w:rPr>
        <w:t>附图5、</w:t>
      </w:r>
      <w:r>
        <w:rPr>
          <w:rFonts w:hint="eastAsia" w:ascii="Times New Roman" w:hAnsi="Times New Roman" w:cs="Times New Roman"/>
          <w:sz w:val="28"/>
          <w:szCs w:val="28"/>
        </w:rPr>
        <w:t>人行桥、排水涵、界桩</w:t>
      </w:r>
      <w:r>
        <w:rPr>
          <w:rFonts w:ascii="Times New Roman" w:hAnsi="Times New Roman" w:cs="Times New Roman"/>
          <w:sz w:val="28"/>
          <w:szCs w:val="28"/>
        </w:rPr>
        <w:t>图</w:t>
      </w:r>
      <w:r>
        <w:rPr>
          <w:rFonts w:hint="eastAsia" w:ascii="Times New Roman" w:hAnsi="Times New Roman" w:cs="Times New Roman"/>
          <w:sz w:val="28"/>
          <w:szCs w:val="28"/>
        </w:rPr>
        <w:t>（主设图号24-418-F1C-JG-04）</w:t>
      </w:r>
      <w:r>
        <w:rPr>
          <w:rFonts w:ascii="Times New Roman" w:hAnsi="Times New Roman" w:cs="Times New Roman"/>
          <w:sz w:val="28"/>
          <w:szCs w:val="28"/>
        </w:rPr>
        <w:t>。</w:t>
      </w:r>
    </w:p>
    <w:p w14:paraId="1146BA9A">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6</w:t>
      </w:r>
      <w:r>
        <w:rPr>
          <w:rFonts w:ascii="Times New Roman" w:hAnsi="Times New Roman" w:cs="Times New Roman"/>
          <w:sz w:val="28"/>
          <w:szCs w:val="28"/>
        </w:rPr>
        <w:t>、</w:t>
      </w:r>
      <w:r>
        <w:rPr>
          <w:rFonts w:hint="eastAsia" w:ascii="Times New Roman" w:hAnsi="Times New Roman" w:cs="Times New Roman"/>
          <w:sz w:val="28"/>
          <w:szCs w:val="28"/>
        </w:rPr>
        <w:t>景观节点绿化平面</w:t>
      </w:r>
      <w:r>
        <w:rPr>
          <w:rFonts w:ascii="Times New Roman" w:hAnsi="Times New Roman" w:cs="Times New Roman"/>
          <w:sz w:val="28"/>
          <w:szCs w:val="28"/>
        </w:rPr>
        <w:t>图</w:t>
      </w:r>
      <w:r>
        <w:rPr>
          <w:rFonts w:hint="eastAsia" w:ascii="Times New Roman" w:hAnsi="Times New Roman" w:cs="Times New Roman"/>
          <w:sz w:val="28"/>
          <w:szCs w:val="28"/>
        </w:rPr>
        <w:t>（主设图号24-418-F1C-LH-05）。</w:t>
      </w:r>
    </w:p>
    <w:p w14:paraId="61716EC6">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7</w:t>
      </w:r>
      <w:r>
        <w:rPr>
          <w:rFonts w:ascii="Times New Roman" w:hAnsi="Times New Roman" w:cs="Times New Roman"/>
          <w:sz w:val="28"/>
          <w:szCs w:val="28"/>
        </w:rPr>
        <w:t>、</w:t>
      </w:r>
      <w:r>
        <w:rPr>
          <w:rFonts w:hint="eastAsia" w:ascii="Times New Roman" w:hAnsi="Times New Roman" w:cs="Times New Roman"/>
          <w:sz w:val="28"/>
          <w:szCs w:val="28"/>
        </w:rPr>
        <w:t>施工布置</w:t>
      </w:r>
      <w:r>
        <w:rPr>
          <w:rFonts w:ascii="Times New Roman" w:hAnsi="Times New Roman" w:cs="Times New Roman"/>
          <w:sz w:val="28"/>
          <w:szCs w:val="28"/>
        </w:rPr>
        <w:t>图</w:t>
      </w:r>
      <w:r>
        <w:rPr>
          <w:rFonts w:hint="eastAsia" w:ascii="Times New Roman" w:hAnsi="Times New Roman" w:cs="Times New Roman"/>
          <w:sz w:val="28"/>
          <w:szCs w:val="28"/>
        </w:rPr>
        <w:t>（主设图号24-418-F1C-SG-01~02）</w:t>
      </w:r>
      <w:r>
        <w:rPr>
          <w:rFonts w:ascii="Times New Roman" w:hAnsi="Times New Roman" w:cs="Times New Roman"/>
          <w:sz w:val="28"/>
          <w:szCs w:val="28"/>
        </w:rPr>
        <w:t>。</w:t>
      </w:r>
    </w:p>
    <w:p w14:paraId="57B3910C">
      <w:pPr>
        <w:ind w:firstLine="560"/>
        <w:rPr>
          <w:rFonts w:ascii="Times New Roman" w:hAnsi="Times New Roman" w:cs="Times New Roman"/>
          <w:sz w:val="28"/>
          <w:szCs w:val="28"/>
        </w:rPr>
      </w:pPr>
    </w:p>
    <w:p w14:paraId="1ED06183">
      <w:pPr>
        <w:ind w:firstLine="560"/>
        <w:rPr>
          <w:rFonts w:ascii="Times New Roman" w:hAnsi="Times New Roman" w:cs="Times New Roman"/>
          <w:sz w:val="28"/>
          <w:szCs w:val="28"/>
        </w:rPr>
      </w:pPr>
    </w:p>
    <w:p w14:paraId="3B39A480">
      <w:pPr>
        <w:ind w:firstLine="0" w:firstLineChars="0"/>
        <w:jc w:val="center"/>
        <w:rPr>
          <w:color w:val="000000" w:themeColor="text1"/>
          <w14:textFill>
            <w14:solidFill>
              <w14:schemeClr w14:val="tx1"/>
            </w14:solidFill>
          </w14:textFill>
        </w:rPr>
        <w:sectPr>
          <w:headerReference r:id="rId17" w:type="default"/>
          <w:footerReference r:id="rId18" w:type="default"/>
          <w:pgSz w:w="11906" w:h="16838"/>
          <w:pgMar w:top="1418" w:right="1588" w:bottom="1418" w:left="1588" w:header="737" w:footer="851" w:gutter="0"/>
          <w:pgNumType w:fmt="upperRoman" w:start="1"/>
          <w:cols w:space="720" w:num="1"/>
          <w:docGrid w:type="lines" w:linePitch="326" w:charSpace="0"/>
        </w:sectPr>
      </w:pPr>
      <w:r>
        <w:rPr>
          <w:rFonts w:asciiTheme="majorEastAsia" w:hAnsiTheme="majorEastAsia" w:eastAsiaTheme="majorEastAsia"/>
          <w:color w:val="000000" w:themeColor="text1"/>
          <w:szCs w:val="24"/>
          <w14:textFill>
            <w14:solidFill>
              <w14:schemeClr w14:val="tx1"/>
            </w14:solidFill>
          </w14:textFill>
        </w:rPr>
        <w:fldChar w:fldCharType="end"/>
      </w:r>
    </w:p>
    <w:p w14:paraId="2D688809">
      <w:pPr>
        <w:pStyle w:val="39"/>
        <w:spacing w:before="326" w:after="326"/>
      </w:pPr>
      <w:r>
        <w:t xml:space="preserve">  </w:t>
      </w:r>
      <w:bookmarkStart w:id="2" w:name="_Toc186752114"/>
      <w:r>
        <w:rPr>
          <w:rFonts w:hint="eastAsia"/>
        </w:rPr>
        <w:t>综合说明</w:t>
      </w:r>
      <w:bookmarkEnd w:id="2"/>
    </w:p>
    <w:p w14:paraId="1E378A54">
      <w:pPr>
        <w:pStyle w:val="40"/>
      </w:pPr>
      <w:r>
        <w:rPr>
          <w:rFonts w:hint="eastAsia"/>
        </w:rPr>
        <w:t xml:space="preserve"> </w:t>
      </w:r>
      <w:r>
        <w:t xml:space="preserve"> </w:t>
      </w:r>
      <w:bookmarkStart w:id="3" w:name="_Toc186752115"/>
      <w:r>
        <w:rPr>
          <w:rFonts w:hint="eastAsia"/>
        </w:rPr>
        <w:t>项目简况</w:t>
      </w:r>
      <w:bookmarkEnd w:id="3"/>
    </w:p>
    <w:p w14:paraId="53C26FD0">
      <w:pPr>
        <w:pStyle w:val="41"/>
        <w:numPr>
          <w:ilvl w:val="2"/>
          <w:numId w:val="1"/>
        </w:numPr>
      </w:pPr>
      <w:r>
        <w:rPr>
          <w:rFonts w:hint="eastAsia"/>
        </w:rPr>
        <w:t xml:space="preserve"> </w:t>
      </w:r>
      <w:r>
        <w:t xml:space="preserve"> </w:t>
      </w:r>
      <w:r>
        <w:rPr>
          <w:rFonts w:hint="eastAsia"/>
        </w:rPr>
        <w:t>项目基本情况</w:t>
      </w:r>
    </w:p>
    <w:p w14:paraId="65485A59">
      <w:pPr>
        <w:pStyle w:val="42"/>
      </w:pPr>
      <w:r>
        <w:rPr>
          <w:rFonts w:hint="eastAsia"/>
        </w:rPr>
        <w:t xml:space="preserve"> </w:t>
      </w:r>
      <w:r>
        <w:t xml:space="preserve"> </w:t>
      </w:r>
      <w:r>
        <w:rPr>
          <w:rFonts w:hint="eastAsia"/>
        </w:rPr>
        <w:t>项目建设必要性</w:t>
      </w:r>
    </w:p>
    <w:p w14:paraId="23BEF5B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流域内水利设施老化严重，沿河两岸基本处于无设防状态。待治理河段现状两岸冲刷严重，基本上没有布置任何的防护措施，为天然河岸。河道淤积严重，部分段冲刷破坏、崩岸，部分水田被冲毁。</w:t>
      </w:r>
    </w:p>
    <w:p w14:paraId="6FE5C1E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待治理河段两岸均是当地群众繁衍生息的栖息地，中小河流的生命健康直接关系广大农民的生命健康和广大农村的经济社会发展。对中小河流进行治理是建设社会主义新农村需要，是农村防灾减灾体系建设的重要组成部分，是改善环境和提升区域生态质量的不可缺少的工作，为提高抵御洪灾的能力，保护当地群众生命财产的安全，解除和缓解洪涝灾害的威胁，保障地方经济的持续发展，本工程的实施是十分必要的，也是当地群众迫切需求的。</w:t>
      </w:r>
    </w:p>
    <w:p w14:paraId="5C4C92E2">
      <w:pPr>
        <w:pStyle w:val="42"/>
      </w:pPr>
      <w:r>
        <w:rPr>
          <w:rFonts w:hint="eastAsia"/>
        </w:rPr>
        <w:t xml:space="preserve"> </w:t>
      </w:r>
      <w:r>
        <w:t xml:space="preserve"> </w:t>
      </w:r>
      <w:r>
        <w:rPr>
          <w:rFonts w:hint="eastAsia"/>
        </w:rPr>
        <w:t>项目简况</w:t>
      </w:r>
    </w:p>
    <w:p w14:paraId="00ABCB8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（1）项目位置</w:t>
      </w:r>
    </w:p>
    <w:p w14:paraId="59ABFBAB">
      <w:pPr>
        <w:ind w:firstLine="480"/>
        <w:rPr>
          <w:color w:val="000000" w:themeColor="text1"/>
          <w14:textFill>
            <w14:solidFill>
              <w14:schemeClr w14:val="tx1"/>
            </w14:solidFill>
          </w14:textFill>
        </w:rPr>
      </w:pPr>
      <w:r>
        <w:rPr>
          <w:rFonts w:hint="eastAsia"/>
        </w:rPr>
        <w:t>本工程位于连州市龙坪镇。项目范围东靠背胡山，西至新联，北至黄桥水河口，南至鹅公岭。场地中心点坐标为东经112°54′00″、北纬24°87′00″。</w:t>
      </w:r>
    </w:p>
    <w:p w14:paraId="35E2B21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（2）建设性质</w:t>
      </w:r>
    </w:p>
    <w:p w14:paraId="54D772B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新建项目。</w:t>
      </w:r>
    </w:p>
    <w:p w14:paraId="685916E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）建设任务</w:t>
      </w:r>
    </w:p>
    <w:p w14:paraId="3CD03A6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本工程总治理河长5.184km。清淤总长度5.184km，护岸总长约5.903km，新建水陂3座，新建景观节点1处，新建人行步级8座，桥梁1座，三要素站点1座，设置界桩51个。</w:t>
      </w:r>
    </w:p>
    <w:p w14:paraId="1B5DCB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（4）工程等级</w:t>
      </w:r>
    </w:p>
    <w:p w14:paraId="7857A2C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本工程等别为Ⅴ等，主要建筑物级别为5级，次要建筑物及临时建筑物均为5级。</w:t>
      </w:r>
    </w:p>
    <w:p w14:paraId="550CF7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（5）工程规模</w:t>
      </w:r>
    </w:p>
    <w:p w14:paraId="6D8B33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项目规划用地面积5.43hm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，实施绿化面积</w:t>
      </w:r>
      <w:r>
        <w:rPr>
          <w:rFonts w:hint="eastAsia" w:ascii="Times New Roman" w:hAnsi="Times New Roman" w:cs="Times New Roman"/>
          <w:color w:val="000000"/>
          <w:kern w:val="0"/>
          <w:szCs w:val="24"/>
        </w:rPr>
        <w:t>3.38h</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105073B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（6）拆迁（移民）数量及安置方式</w:t>
      </w:r>
    </w:p>
    <w:p w14:paraId="7973AE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本工程不涉及移民搬迁安置问题。</w:t>
      </w:r>
    </w:p>
    <w:p w14:paraId="65E778F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）建设工期</w:t>
      </w:r>
    </w:p>
    <w:p w14:paraId="7C1867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本工程已于2024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月开工，计划完工时间为</w:t>
      </w:r>
      <w:r>
        <w:rPr>
          <w:rFonts w:hint="eastAsia"/>
          <w:color w:val="000000" w:themeColor="text1"/>
          <w14:textFill>
            <w14:solidFill>
              <w14:schemeClr w14:val="tx1"/>
            </w14:solidFill>
          </w14:textFill>
        </w:rPr>
        <w:t>2026</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工程施工总工期为20个月。截至2026年3月，本工程已完成河道清淤、护岸等，尚未完成内容为：路面、水陂、桥梁、草皮护坡、仿木栏杆、收尾等。</w:t>
      </w:r>
    </w:p>
    <w:p w14:paraId="4F46CC0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（8）工程投资</w:t>
      </w:r>
    </w:p>
    <w:p w14:paraId="6A0DE33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本工程概算总投资为1610.78万元，其中土建投资为1240.69万元。建设资金来源：本工程已列入《防汛抗旱水利提升工程200~3000km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中小河流治理项目》清单中，属连州市山区五市中小河流治理2022年度治理任务，建设资金来自连州水利局2022年省级涉农资金统筹。</w:t>
      </w:r>
    </w:p>
    <w:p w14:paraId="31D271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（9）工程占地</w:t>
      </w:r>
    </w:p>
    <w:p w14:paraId="7148B34D">
      <w:pPr>
        <w:ind w:firstLine="480"/>
        <w:rPr>
          <w:color w:val="000000" w:themeColor="text1"/>
          <w14:textFill>
            <w14:solidFill>
              <w14:schemeClr w14:val="tx1"/>
            </w14:solidFill>
          </w14:textFill>
        </w:rPr>
      </w:pPr>
      <w:r>
        <w:rPr>
          <w:rFonts w:hint="eastAsia"/>
        </w:rPr>
        <w:t>根据项目设计、报建等相关资料，本工程总占地5.43hm</w:t>
      </w:r>
      <w:r>
        <w:rPr>
          <w:rFonts w:hint="eastAsia"/>
          <w:vertAlign w:val="superscript"/>
        </w:rPr>
        <w:t>2</w:t>
      </w:r>
      <w:r>
        <w:rPr>
          <w:rFonts w:hint="eastAsia"/>
        </w:rPr>
        <w:t>，永久占地为3.91hm</w:t>
      </w:r>
      <w:r>
        <w:rPr>
          <w:rFonts w:hint="eastAsia"/>
          <w:vertAlign w:val="superscript"/>
        </w:rPr>
        <w:t>2</w:t>
      </w:r>
      <w:r>
        <w:rPr>
          <w:rFonts w:hint="eastAsia"/>
        </w:rPr>
        <w:t>，临时占地为1.52hm</w:t>
      </w:r>
      <w:r>
        <w:rPr>
          <w:rFonts w:hint="eastAsia"/>
          <w:vertAlign w:val="superscript"/>
        </w:rPr>
        <w:t>2</w:t>
      </w:r>
      <w:r>
        <w:rPr>
          <w:rFonts w:hint="eastAsia"/>
        </w:rPr>
        <w:t>。原地块占地类型主要以林地、水域及水利设施用地和其他土地为主。</w:t>
      </w:r>
    </w:p>
    <w:p w14:paraId="0D13832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0）工程土石方</w:t>
      </w:r>
    </w:p>
    <w:p w14:paraId="409BB53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本工程土石方开挖总量7.66万m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，土石方回填总量2.71万m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，无借方，余方总量为4.95万m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，项目余方统一外运至弃渣场。</w:t>
      </w:r>
    </w:p>
    <w:p w14:paraId="308368A7">
      <w:pPr>
        <w:pStyle w:val="41"/>
        <w:numPr>
          <w:ilvl w:val="2"/>
          <w:numId w:val="1"/>
        </w:numPr>
      </w:pPr>
      <w:r>
        <w:rPr>
          <w:rFonts w:hint="eastAsia"/>
        </w:rPr>
        <w:t xml:space="preserve"> </w:t>
      </w:r>
      <w:r>
        <w:t xml:space="preserve"> </w:t>
      </w:r>
      <w:bookmarkStart w:id="4" w:name="_Toc186752117"/>
      <w:bookmarkStart w:id="5" w:name="_Toc173704850"/>
      <w:r>
        <w:rPr>
          <w:rFonts w:hint="eastAsia"/>
        </w:rPr>
        <w:t>项目前期工作进展情况</w:t>
      </w:r>
      <w:bookmarkEnd w:id="4"/>
      <w:bookmarkEnd w:id="5"/>
    </w:p>
    <w:p w14:paraId="3C52A390">
      <w:pPr>
        <w:ind w:firstLine="480"/>
      </w:pPr>
      <w:r>
        <w:rPr>
          <w:rFonts w:hint="eastAsia"/>
        </w:rPr>
        <w:t>（1）工程设计（建设）情况</w:t>
      </w:r>
    </w:p>
    <w:p w14:paraId="49599D6F">
      <w:pPr>
        <w:ind w:firstLine="480"/>
        <w:rPr>
          <w:rFonts w:ascii="Times New Roman" w:hAnsi="Times New Roman" w:cs="Times New Roman"/>
          <w:szCs w:val="24"/>
        </w:rPr>
      </w:pPr>
      <w:r>
        <w:rPr>
          <w:rFonts w:hint="eastAsia"/>
          <w:color w:val="000000" w:themeColor="text1"/>
          <w14:textFill>
            <w14:solidFill>
              <w14:schemeClr w14:val="tx1"/>
            </w14:solidFill>
          </w14:textFill>
        </w:rPr>
        <w:t>1）、2022年2月11日，</w:t>
      </w:r>
      <w:r>
        <w:rPr>
          <w:rFonts w:hint="eastAsia" w:ascii="Times New Roman" w:hAnsi="Times New Roman" w:cs="Times New Roman"/>
          <w:szCs w:val="24"/>
        </w:rPr>
        <w:t>连州市发展和改革局对连州市防洪能力提升工程（连州市14宗纳入水利部防汛抗旱提升实施方案的中小河流治理工程）进行立项批复（连发改行〔2022〕18号）。本工程为14宗中小河流治理工程之一。</w:t>
      </w:r>
    </w:p>
    <w:p w14:paraId="0DF988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2）、2022年9月，广东水科院勘测设计院完成了《</w:t>
      </w:r>
      <w:r>
        <w:rPr>
          <w:rFonts w:hint="eastAsia" w:ascii="Times New Roman" w:hAnsi="Times New Roman" w:cs="Times New Roman"/>
          <w:szCs w:val="24"/>
        </w:rPr>
        <w:t>连州市步津河（袁屋村段）治理工程初步设计报告</w:t>
      </w:r>
      <w:r>
        <w:rPr>
          <w:rFonts w:hint="eastAsia"/>
          <w:color w:val="000000" w:themeColor="text1"/>
          <w14:textFill>
            <w14:solidFill>
              <w14:schemeClr w14:val="tx1"/>
            </w14:solidFill>
          </w14:textFill>
        </w:rPr>
        <w:t>（报批稿）》。</w:t>
      </w:r>
    </w:p>
    <w:p w14:paraId="38E968C2">
      <w:pPr>
        <w:ind w:firstLine="480"/>
        <w:rPr>
          <w:rFonts w:ascii="Times New Roman" w:hAnsi="Times New Roman" w:cs="Times New Roman"/>
          <w:szCs w:val="24"/>
        </w:rPr>
      </w:pPr>
      <w:r>
        <w:rPr>
          <w:rFonts w:hint="eastAsia" w:ascii="Times New Roman" w:hAnsi="Times New Roman" w:cs="Times New Roman"/>
          <w:szCs w:val="24"/>
        </w:rPr>
        <w:t>3）、</w:t>
      </w:r>
      <w:r>
        <w:rPr>
          <w:rFonts w:hint="eastAsia"/>
          <w:color w:val="000000" w:themeColor="text1"/>
          <w14:textFill>
            <w14:solidFill>
              <w14:schemeClr w14:val="tx1"/>
            </w14:solidFill>
          </w14:textFill>
        </w:rPr>
        <w:t>2022年11月22日，</w:t>
      </w:r>
      <w:r>
        <w:rPr>
          <w:rFonts w:hint="eastAsia" w:ascii="Times New Roman" w:hAnsi="Times New Roman" w:cs="Times New Roman"/>
          <w:szCs w:val="24"/>
        </w:rPr>
        <w:t>清远市水利局对</w:t>
      </w:r>
      <w:bookmarkStart w:id="6" w:name="_Hlk225265153"/>
      <w:r>
        <w:rPr>
          <w:rFonts w:hint="eastAsia" w:ascii="Times New Roman" w:hAnsi="Times New Roman" w:cs="Times New Roman"/>
          <w:szCs w:val="24"/>
        </w:rPr>
        <w:t>连州市步津河（袁屋村段）治理工程初步设计报告</w:t>
      </w:r>
      <w:bookmarkEnd w:id="6"/>
      <w:r>
        <w:rPr>
          <w:rFonts w:hint="eastAsia" w:ascii="Times New Roman" w:hAnsi="Times New Roman" w:cs="Times New Roman"/>
          <w:szCs w:val="24"/>
        </w:rPr>
        <w:t>进行批复（清水审批〔2022〕115号）。</w:t>
      </w:r>
    </w:p>
    <w:p w14:paraId="6D64A879">
      <w:pPr>
        <w:ind w:firstLine="480"/>
        <w:rPr>
          <w:rFonts w:ascii="Times New Roman" w:hAnsi="Times New Roman" w:cs="Times New Roman"/>
          <w:szCs w:val="24"/>
        </w:rPr>
      </w:pPr>
      <w:r>
        <w:rPr>
          <w:rFonts w:hint="eastAsia" w:ascii="Times New Roman" w:hAnsi="Times New Roman" w:cs="Times New Roman"/>
          <w:szCs w:val="24"/>
        </w:rPr>
        <w:t>4）、</w:t>
      </w:r>
      <w:r>
        <w:rPr>
          <w:rFonts w:hint="eastAsia"/>
          <w:color w:val="000000" w:themeColor="text1"/>
          <w14:textFill>
            <w14:solidFill>
              <w14:schemeClr w14:val="tx1"/>
            </w14:solidFill>
          </w14:textFill>
        </w:rPr>
        <w:t>2024年5月10日，</w:t>
      </w:r>
      <w:r>
        <w:rPr>
          <w:rFonts w:hint="eastAsia" w:ascii="Times New Roman" w:hAnsi="Times New Roman" w:cs="Times New Roman"/>
          <w:szCs w:val="24"/>
        </w:rPr>
        <w:t>清远市水利局对连州市步津河（袁屋村段）治理工程名称调整进行批复（清水审批〔2024〕17号）。</w:t>
      </w:r>
    </w:p>
    <w:p w14:paraId="49A02D88">
      <w:pPr>
        <w:ind w:firstLine="480"/>
        <w:rPr>
          <w:rFonts w:ascii="Times New Roman" w:hAnsi="Times New Roman" w:cs="Times New Roman"/>
          <w:szCs w:val="24"/>
        </w:rPr>
      </w:pPr>
      <w:r>
        <w:rPr>
          <w:rFonts w:hint="eastAsia" w:ascii="Times New Roman" w:hAnsi="Times New Roman" w:cs="Times New Roman"/>
          <w:szCs w:val="24"/>
        </w:rPr>
        <w:t>4）、</w:t>
      </w:r>
      <w:r>
        <w:rPr>
          <w:rFonts w:hint="eastAsia"/>
          <w:color w:val="000000" w:themeColor="text1"/>
          <w14:textFill>
            <w14:solidFill>
              <w14:schemeClr w14:val="tx1"/>
            </w14:solidFill>
          </w14:textFill>
        </w:rPr>
        <w:t>2024年9月27日，监理机构清远市水利水电工程监理有限公司</w:t>
      </w:r>
      <w:r>
        <w:rPr>
          <w:rFonts w:hint="eastAsia" w:ascii="Times New Roman" w:hAnsi="Times New Roman" w:cs="Times New Roman"/>
          <w:szCs w:val="24"/>
        </w:rPr>
        <w:t>签发合同项目开工批复。</w:t>
      </w:r>
    </w:p>
    <w:p w14:paraId="20FF92C0">
      <w:pPr>
        <w:ind w:firstLine="480"/>
        <w:rPr>
          <w:color w:val="000000" w:themeColor="text1"/>
          <w14:textFill>
            <w14:solidFill>
              <w14:schemeClr w14:val="tx1"/>
            </w14:solidFill>
          </w14:textFill>
        </w:rPr>
      </w:pPr>
      <w:bookmarkStart w:id="7" w:name="_Hlk225265162"/>
      <w:r>
        <w:rPr>
          <w:rFonts w:hint="eastAsia"/>
          <w:color w:val="000000" w:themeColor="text1"/>
          <w14:textFill>
            <w14:solidFill>
              <w14:schemeClr w14:val="tx1"/>
            </w14:solidFill>
          </w14:textFill>
        </w:rPr>
        <w:t>5）、2024年10月，东莞市水利勘测设计院有限公司完成了《</w:t>
      </w:r>
      <w:r>
        <w:rPr>
          <w:rFonts w:hint="eastAsia" w:ascii="Times New Roman" w:hAnsi="Times New Roman" w:cs="Times New Roman"/>
          <w:szCs w:val="24"/>
        </w:rPr>
        <w:t>连州市黄桥水（袁屋村段）治理工程施工图设计</w:t>
      </w:r>
      <w:r>
        <w:rPr>
          <w:rFonts w:hint="eastAsia"/>
          <w:color w:val="000000" w:themeColor="text1"/>
          <w14:textFill>
            <w14:solidFill>
              <w14:schemeClr w14:val="tx1"/>
            </w14:solidFill>
          </w14:textFill>
        </w:rPr>
        <w:t>》。</w:t>
      </w:r>
    </w:p>
    <w:bookmarkEnd w:id="7"/>
    <w:p w14:paraId="07AD892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（2）方案编制过程</w:t>
      </w:r>
    </w:p>
    <w:p w14:paraId="27732F8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中华人民共和国水土保持法》第二十七条规定：“依法应当编制水土保持方案的生产建设项目中的水土保持设施，应当与主体工程同时设计、同时施工、同时投产使用”。水利部《开发建设项目水土保持方案编报审批管理规定》第二条规定：“凡从事有可能造成水土流失的开发建设单位和个人，必须在项目设计阶段编报水土保持方案”。</w:t>
      </w:r>
    </w:p>
    <w:p w14:paraId="08F314C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2025年1月，连州市水务工程建设事务中心委托我公司编制水土保持方案。我公司接受委托后，收集资料，认真分析工程设计文件，并多次对现场进行勘察调研。在弃渣场位置确定后，按照《生产建设项目水土保持技术标准》（GB50433-2018）等规范和标准的要求，完成本工程水土保持方案送审稿。2026年2月，清远市水利水电勘测设计院有限公司受连州市水利局委托，组织召开技术评审会。</w:t>
      </w:r>
      <w:bookmarkStart w:id="8" w:name="_Hlk226539011"/>
      <w:r>
        <w:rPr>
          <w:rFonts w:hint="eastAsia"/>
          <w:color w:val="000000" w:themeColor="text1"/>
          <w14:textFill>
            <w14:solidFill>
              <w14:schemeClr w14:val="tx1"/>
            </w14:solidFill>
          </w14:textFill>
        </w:rPr>
        <w:t>我公司根据审查意见并结合实际工程进展情况，</w:t>
      </w:r>
      <w:bookmarkEnd w:id="8"/>
      <w:r>
        <w:rPr>
          <w:rFonts w:hint="eastAsia"/>
          <w:color w:val="000000" w:themeColor="text1"/>
          <w14:textFill>
            <w14:solidFill>
              <w14:schemeClr w14:val="tx1"/>
            </w14:solidFill>
          </w14:textFill>
        </w:rPr>
        <w:t>修改完成了《连州市黄桥水（袁屋村段）治理工程水土保持方案报告书》（报批稿）。</w:t>
      </w:r>
    </w:p>
    <w:p w14:paraId="29ED4F8A">
      <w:pPr>
        <w:ind w:firstLine="480"/>
        <w:rPr>
          <w:color w:val="000000" w:themeColor="text1"/>
          <w14:textFill>
            <w14:solidFill>
              <w14:schemeClr w14:val="tx1"/>
            </w14:solidFill>
          </w14:textFill>
        </w:rPr>
      </w:pPr>
      <w:bookmarkStart w:id="9" w:name="_Hlk227744537"/>
      <w:r>
        <w:rPr>
          <w:rFonts w:hint="eastAsia"/>
          <w:color w:val="000000" w:themeColor="text1"/>
          <w14:textFill>
            <w14:solidFill>
              <w14:schemeClr w14:val="tx1"/>
            </w14:solidFill>
          </w14:textFill>
        </w:rPr>
        <w:t>（3）项目进展情况</w:t>
      </w:r>
    </w:p>
    <w:bookmarkEnd w:id="9"/>
    <w:p w14:paraId="2DF017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截至2026年3月，本工程已完成河道清淤、护岸等，尚未完成内容为：路面、水陂、桥梁、草皮护坡、仿木栏杆、收尾等。</w:t>
      </w:r>
    </w:p>
    <w:p w14:paraId="7070DBC0">
      <w:pPr>
        <w:pStyle w:val="41"/>
        <w:numPr>
          <w:ilvl w:val="2"/>
          <w:numId w:val="1"/>
        </w:numPr>
      </w:pPr>
      <w:r>
        <w:rPr>
          <w:rFonts w:hint="eastAsia"/>
        </w:rPr>
        <w:t xml:space="preserve"> </w:t>
      </w:r>
      <w:r>
        <w:t xml:space="preserve"> </w:t>
      </w:r>
      <w:bookmarkStart w:id="10" w:name="_Toc173704851"/>
      <w:bookmarkStart w:id="11" w:name="_Toc186752118"/>
      <w:r>
        <w:rPr>
          <w:rFonts w:hint="eastAsia"/>
        </w:rPr>
        <w:t>自然简况</w:t>
      </w:r>
      <w:bookmarkEnd w:id="10"/>
      <w:bookmarkEnd w:id="11"/>
    </w:p>
    <w:p w14:paraId="34AB3D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连州市位于广东省西北部，北江支流连江上游。东南毗邻阳山县，西南连接连南瑶族自治县，西北与湖南省蓝山、江华两县相连，北与湖南省临武县交界，东北靠湖南省宜章县。地理坐标是南北向从24°37"N至25°12"N，东西向从112°47"E到112°7"E，总面积2664km²，现辖连州、星子、大路边、龙坪、西岸、保安、丰阳、东陂、九陂、10个镇和瑶安、三水两个瑶族乡。2020年底，连州市户籍总人口约为54.37万人，乡村人口约38.78万人，城镇人口约15.59万人。</w:t>
      </w:r>
    </w:p>
    <w:p w14:paraId="2857AF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龙坪镇位于连州市东北部，东与西江镇接壤，西与连州镇、保安镇为邻，北与星子镇相接，距市区15km，是连州市“两矿”产业基地，镇内有硅灰石、粗晶矿(碳酸钙)、煤炭、铁、铅锌、锡等矿产资源。全镇总面积398.89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下辖龙坪、东村、乌石、元璧、朝天、松柏、石桥、凤凰、太坪、沙坳、青石、孔围、垦区、麻步、黄芒、袁屋等16个村。龙坪镇辖区内资源丰富。全镇自然环境优美，拥有众多生态旅游资源。2019年，龙坪镇农业总产值6.93亿元工业总产值完成4亿元。</w:t>
      </w:r>
    </w:p>
    <w:p w14:paraId="46F304DA">
      <w:pPr>
        <w:pStyle w:val="40"/>
      </w:pPr>
      <w:r>
        <w:rPr>
          <w:rFonts w:hint="eastAsia"/>
        </w:rPr>
        <w:t xml:space="preserve"> </w:t>
      </w:r>
      <w:r>
        <w:t xml:space="preserve"> </w:t>
      </w:r>
      <w:bookmarkStart w:id="12" w:name="_Toc186752119"/>
      <w:r>
        <w:rPr>
          <w:rFonts w:hint="eastAsia"/>
        </w:rPr>
        <w:t>编制依据</w:t>
      </w:r>
      <w:bookmarkEnd w:id="12"/>
    </w:p>
    <w:p w14:paraId="740E07DE">
      <w:pPr>
        <w:pStyle w:val="41"/>
        <w:numPr>
          <w:ilvl w:val="2"/>
          <w:numId w:val="1"/>
        </w:numPr>
      </w:pPr>
      <w:r>
        <w:rPr>
          <w:rFonts w:hint="eastAsia"/>
        </w:rPr>
        <w:t xml:space="preserve"> </w:t>
      </w:r>
      <w:r>
        <w:t xml:space="preserve"> </w:t>
      </w:r>
      <w:bookmarkStart w:id="13" w:name="_Toc173704853"/>
      <w:bookmarkStart w:id="14" w:name="_Toc186752120"/>
      <w:r>
        <w:rPr>
          <w:rFonts w:hint="eastAsia"/>
        </w:rPr>
        <w:t>法律法规</w:t>
      </w:r>
      <w:bookmarkEnd w:id="13"/>
      <w:bookmarkEnd w:id="14"/>
    </w:p>
    <w:p w14:paraId="5950C65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（1）《中华人民共和国水土保持法》（2010年12月25日第十一届全国人民代表大会常务委员会第十八次会议修订，自2011年3月1日起施行）；</w:t>
      </w:r>
    </w:p>
    <w:p w14:paraId="0AD5A0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（2）《广东省水土保持条例》（广东省第十二届人民代表大会常务委员会第二十八次会议于2016年9月29日通过，自2017年1月1日起实施）。</w:t>
      </w:r>
    </w:p>
    <w:p w14:paraId="407328E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（3）《广东省采石取土管理规定》（1999年3月1日施行，2008年5月29日修正，广东省人大常委会）。</w:t>
      </w:r>
    </w:p>
    <w:p w14:paraId="1CF5D11C">
      <w:pPr>
        <w:pStyle w:val="41"/>
        <w:numPr>
          <w:ilvl w:val="2"/>
          <w:numId w:val="1"/>
        </w:numPr>
      </w:pPr>
      <w:r>
        <w:rPr>
          <w:rFonts w:hint="eastAsia"/>
        </w:rPr>
        <w:t xml:space="preserve">  </w:t>
      </w:r>
      <w:bookmarkStart w:id="15" w:name="_Toc186752121"/>
      <w:r>
        <w:rPr>
          <w:rFonts w:hint="eastAsia"/>
        </w:rPr>
        <w:t>部委规章</w:t>
      </w:r>
      <w:bookmarkEnd w:id="15"/>
    </w:p>
    <w:p w14:paraId="1D63DD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（1）《生产建设项目水土保持方案管理办法》（2023年1月17日水利部令第53号发布，自2023年3月1日起施行）。</w:t>
      </w:r>
    </w:p>
    <w:p w14:paraId="1B4148B6">
      <w:pPr>
        <w:pStyle w:val="41"/>
        <w:numPr>
          <w:ilvl w:val="2"/>
          <w:numId w:val="1"/>
        </w:numPr>
      </w:pPr>
      <w:r>
        <w:rPr>
          <w:rFonts w:hint="eastAsia"/>
        </w:rPr>
        <w:t xml:space="preserve">  </w:t>
      </w:r>
      <w:bookmarkStart w:id="16" w:name="_Toc186752122"/>
      <w:r>
        <w:rPr>
          <w:rFonts w:hint="eastAsia"/>
        </w:rPr>
        <w:t>规范性文件</w:t>
      </w:r>
      <w:bookmarkEnd w:id="16"/>
    </w:p>
    <w:p w14:paraId="328F20E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（1）《全国水土保持规划国家级水土流失重点预防区和重点治理区复核划分成果》（办水保〔2013〕188号，2013年8月12日）；</w:t>
      </w:r>
    </w:p>
    <w:p w14:paraId="37EEB7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（2）《水利部办公厅关于印发&lt;水利部生产建设项目水土保持方案变更管理规定（试行）&gt;的通知》（办水保〔2016〕65号，2016年3月24日）；</w:t>
      </w:r>
    </w:p>
    <w:p w14:paraId="5BF16C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（3）《水利部关于加强事中事后监管规范生产建设项目水土保持设施自主验收的通知》（水保〔2017〕365号，2017年11月13日）；</w:t>
      </w:r>
    </w:p>
    <w:p w14:paraId="57D0D1B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（4）《水利部办公厅关于印发生产建设项目水土保持技术文件编写和印刷格式规定（试行）的通知》（办水保〔2018〕135号，2018年7月12日）；</w:t>
      </w:r>
    </w:p>
    <w:p w14:paraId="010B517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（5）《广东省水利厅关于划分省级水土流失重点预防区和重点治理区的公告》（广东省水利厅水保处，2015年10月13日）；</w:t>
      </w:r>
    </w:p>
    <w:p w14:paraId="2A4154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（6）《水利部关于进一步深化“放管服”改革全面加强水土保持监管的意见》（水保〔2019〕160号）；</w:t>
      </w:r>
    </w:p>
    <w:p w14:paraId="27560EB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（7）《水利部办公厅关于做好生产建设项目水土保持承诺制管理的通知》（办水保〔2020〕160号）；</w:t>
      </w:r>
    </w:p>
    <w:p w14:paraId="2B7ECE1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（8）《水利部办公厅关于进一步加强生产建设项目水土保持监测工作的通知》（办水保〔2020〕161号）；</w:t>
      </w:r>
    </w:p>
    <w:p w14:paraId="3AB44C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（9）《水利部办公厅关于印发生产建设项目水土保持方案审查要点的通知》（办水保〔2023〕177号）；</w:t>
      </w:r>
    </w:p>
    <w:p w14:paraId="31FA49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（10）《广东省发展改革委 广东省财政厅 广东省水利厅关于规范水土保持补偿费征收标准的通知》（粤发改价格〔2021〕231号）。</w:t>
      </w:r>
    </w:p>
    <w:p w14:paraId="69EF5049">
      <w:pPr>
        <w:pStyle w:val="41"/>
        <w:numPr>
          <w:ilvl w:val="2"/>
          <w:numId w:val="1"/>
        </w:numPr>
      </w:pPr>
      <w:r>
        <w:rPr>
          <w:rFonts w:hint="eastAsia"/>
        </w:rPr>
        <w:t xml:space="preserve"> </w:t>
      </w:r>
      <w:r>
        <w:t xml:space="preserve"> </w:t>
      </w:r>
      <w:bookmarkStart w:id="17" w:name="_Toc186752123"/>
      <w:bookmarkStart w:id="18" w:name="_Toc173704854"/>
      <w:r>
        <w:rPr>
          <w:rFonts w:hint="eastAsia"/>
        </w:rPr>
        <w:t>技术规范与标准</w:t>
      </w:r>
      <w:bookmarkEnd w:id="17"/>
      <w:bookmarkEnd w:id="18"/>
    </w:p>
    <w:p w14:paraId="1CE7ED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（1）《水土保持工程质量验收与评价规范》（SL/T-336-2025）；</w:t>
      </w:r>
    </w:p>
    <w:p w14:paraId="0890AB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（2）《土壤侵蚀分类分级标准》（SL190-2007）；</w:t>
      </w:r>
    </w:p>
    <w:p w14:paraId="3122CF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（3）《防洪标准》（GB/50201-2014）；</w:t>
      </w:r>
    </w:p>
    <w:p w14:paraId="1F7093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（4）《水利水电工程制图标准水土保持图》（SL73.6-2015）；</w:t>
      </w:r>
    </w:p>
    <w:p w14:paraId="3CCFF6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（5）《土地利用现状分类》（GB/T21010-2017）；</w:t>
      </w:r>
    </w:p>
    <w:p w14:paraId="112794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（6）《水土保持监测技术规范》（SL/T 277-2024）；</w:t>
      </w:r>
    </w:p>
    <w:p w14:paraId="366E42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（7）《生产建设项目水土保持技术标准》（GB50433-2018）；</w:t>
      </w:r>
    </w:p>
    <w:p w14:paraId="3F0467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（8）《生产建设项目水土流失防治标准》（GB/T50434-2018）；</w:t>
      </w:r>
    </w:p>
    <w:p w14:paraId="26FA84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（9）《生产建设项目水土保持监测与评价标准》（GB/T51240-2018）；</w:t>
      </w:r>
    </w:p>
    <w:p w14:paraId="73BB0D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（10）《水土保持工程调查与勘测标准》（GB/T51297-2018）；</w:t>
      </w:r>
    </w:p>
    <w:p w14:paraId="69FA3024">
      <w:pPr>
        <w:ind w:firstLine="480"/>
      </w:pPr>
      <w:r>
        <w:rPr>
          <w:rFonts w:hint="eastAsia"/>
          <w:color w:val="000000" w:themeColor="text1"/>
          <w14:textFill>
            <w14:solidFill>
              <w14:schemeClr w14:val="tx1"/>
            </w14:solidFill>
          </w14:textFill>
        </w:rPr>
        <w:t>（11）</w:t>
      </w:r>
      <w:r>
        <w:rPr>
          <w:rFonts w:hint="eastAsia"/>
        </w:rPr>
        <w:t>《水土保持工程设计规范》（GB51018-2014）；</w:t>
      </w:r>
    </w:p>
    <w:p w14:paraId="3E15C7F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（12）《水利水电工程边坡与挡土墙设计规范》（SL/T386-2025）；</w:t>
      </w:r>
    </w:p>
    <w:p w14:paraId="64A453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（13）《水工混凝土结构设计规范》（SL/T191-2025）。</w:t>
      </w:r>
    </w:p>
    <w:p w14:paraId="0F3189DF">
      <w:pPr>
        <w:pStyle w:val="41"/>
        <w:numPr>
          <w:ilvl w:val="2"/>
          <w:numId w:val="1"/>
        </w:numPr>
      </w:pPr>
      <w:r>
        <w:rPr>
          <w:rFonts w:hint="eastAsia"/>
        </w:rPr>
        <w:t xml:space="preserve"> </w:t>
      </w:r>
      <w:r>
        <w:t xml:space="preserve"> </w:t>
      </w:r>
      <w:bookmarkStart w:id="19" w:name="_Toc186752124"/>
      <w:bookmarkStart w:id="20" w:name="_Toc173704855"/>
      <w:r>
        <w:rPr>
          <w:rFonts w:hint="eastAsia"/>
        </w:rPr>
        <w:t>技术资料</w:t>
      </w:r>
      <w:bookmarkEnd w:id="19"/>
      <w:bookmarkEnd w:id="20"/>
    </w:p>
    <w:p w14:paraId="7A82E1E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（1）《广东省水土保持规划（2016-2030）》（广东省水利电力勘测设计研究院，2016年4月）；</w:t>
      </w:r>
    </w:p>
    <w:p w14:paraId="0A21A6C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（2）《广东省水土保持生态建设规划》（广东省水利厅，2001年8月）；</w:t>
      </w:r>
    </w:p>
    <w:p w14:paraId="4808C36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（3）《广东省第四次水土流失遥感普查成果报告（2013年）》（珠江水利委员会珠江水利科学研究院，2013年8月）；</w:t>
      </w:r>
    </w:p>
    <w:p w14:paraId="133CA0A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（4）《清远市水土保持规划（2017~2030）》（清远市水务局，2018年12月）；</w:t>
      </w:r>
    </w:p>
    <w:p w14:paraId="17EC11E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（5）《连州市水土保持规划（2017~2030年）》；（连州市人民政府 清远市水利水电勘测设计院有限公司，2018年2月）；</w:t>
      </w:r>
    </w:p>
    <w:p w14:paraId="56772EE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（6）《连州市布津河（袁屋村段）治理工程初步设计报告（报批稿）》（广东水科院勘测设计院，2022年9月）；</w:t>
      </w:r>
    </w:p>
    <w:p w14:paraId="354EE3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（7）《连州市黄桥水（袁屋村段）治理工程施工图设计》（东莞市水利勘测设计院有限公司，2024年10月）；</w:t>
      </w:r>
    </w:p>
    <w:p w14:paraId="2E7D7D2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（8）本行业现行的有关标准、规范、规程、定额等其他有关规定等。</w:t>
      </w:r>
    </w:p>
    <w:p w14:paraId="1F383471">
      <w:pPr>
        <w:pStyle w:val="40"/>
      </w:pPr>
      <w:r>
        <w:rPr>
          <w:rFonts w:hint="eastAsia"/>
        </w:rPr>
        <w:t xml:space="preserve"> </w:t>
      </w:r>
      <w:r>
        <w:t xml:space="preserve"> </w:t>
      </w:r>
      <w:bookmarkStart w:id="21" w:name="_Toc186752125"/>
      <w:r>
        <w:rPr>
          <w:rFonts w:hint="eastAsia"/>
        </w:rPr>
        <w:t>设计水平年</w:t>
      </w:r>
      <w:bookmarkEnd w:id="21"/>
    </w:p>
    <w:p w14:paraId="4A4087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建设类项目，根据《生产建设项目水土保持技术标准》（GB50433-2018)中第4.1.3条“设计水平年应为主体工程完工后的当年或后一年，根据主体工程完工时间和水土保持措施实施进度安排等综合确定”。主体工程计划2026年5月完工，设计水平年按主体工程完工后的当年确定，水土保持工程设计水平年为2026年。</w:t>
      </w:r>
    </w:p>
    <w:p w14:paraId="28A0D8C7">
      <w:pPr>
        <w:pStyle w:val="40"/>
      </w:pPr>
      <w:r>
        <w:rPr>
          <w:rFonts w:hint="eastAsia"/>
        </w:rPr>
        <w:t xml:space="preserve"> </w:t>
      </w:r>
      <w:r>
        <w:t xml:space="preserve"> </w:t>
      </w:r>
      <w:bookmarkStart w:id="22" w:name="_Toc186752126"/>
      <w:r>
        <w:rPr>
          <w:rFonts w:hint="eastAsia"/>
        </w:rPr>
        <w:t>水土流失防治责任范围</w:t>
      </w:r>
      <w:bookmarkEnd w:id="22"/>
    </w:p>
    <w:p w14:paraId="3DA90C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根据《生产建设项目水土保持技术标准》（GB50433-2018）中4.4.1“生产建设项目水土流失防治责任范围应包括项目永久征地、临时占地（含租赁土地）以及其他使用及管辖区域”。本工程占地面积5.43hm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，其中永久占地面积为3.91hm²，临时占地面积为1.52hm²。故本项目水土流失防治责任范围面积为5.43hm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，均位于清远市连州市龙坪镇。</w:t>
      </w:r>
    </w:p>
    <w:p w14:paraId="194707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本项目划分为</w:t>
      </w:r>
      <w:r>
        <w:rPr>
          <w:rFonts w:hint="eastAsia"/>
        </w:rPr>
        <w:t>主体工程区、临时道路区和弃渣场区共3个水土流失一级防治分区。</w:t>
      </w:r>
    </w:p>
    <w:p w14:paraId="54EF1272">
      <w:pPr>
        <w:pStyle w:val="40"/>
      </w:pPr>
      <w:r>
        <w:rPr>
          <w:rFonts w:hint="eastAsia"/>
        </w:rPr>
        <w:t xml:space="preserve"> </w:t>
      </w:r>
      <w:r>
        <w:t xml:space="preserve"> </w:t>
      </w:r>
      <w:bookmarkStart w:id="23" w:name="_Toc186752127"/>
      <w:r>
        <w:rPr>
          <w:rFonts w:hint="eastAsia"/>
        </w:rPr>
        <w:t>水土流失防治目标</w:t>
      </w:r>
      <w:bookmarkEnd w:id="23"/>
    </w:p>
    <w:p w14:paraId="72A38F94">
      <w:pPr>
        <w:pStyle w:val="41"/>
        <w:numPr>
          <w:ilvl w:val="2"/>
          <w:numId w:val="1"/>
        </w:numPr>
      </w:pPr>
      <w:r>
        <w:rPr>
          <w:rFonts w:hint="eastAsia"/>
        </w:rPr>
        <w:t xml:space="preserve"> </w:t>
      </w:r>
      <w:r>
        <w:t xml:space="preserve"> </w:t>
      </w:r>
      <w:bookmarkStart w:id="24" w:name="_Toc173704861"/>
      <w:bookmarkStart w:id="25" w:name="_Toc186752128"/>
      <w:r>
        <w:rPr>
          <w:rFonts w:hint="eastAsia"/>
        </w:rPr>
        <w:t>执行标准等级</w:t>
      </w:r>
      <w:bookmarkEnd w:id="24"/>
      <w:bookmarkEnd w:id="25"/>
    </w:p>
    <w:p w14:paraId="07C81DC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本工程在全国水土保持区划中属于位于南方红壤区，执行南方红壤区水土流失防治标准。</w:t>
      </w:r>
    </w:p>
    <w:p w14:paraId="232A01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利部办公厅关于印发《全国水土保持规划国家级水土流失重点预防区和重点治理区复核划分成果》的通知（办水保〔2013〕第188号）和根据《广东省水利厅关于划分省级水土流失重点预防区和重点治理区的公告》（2015年10月13日）、《连州市水土保持规划》等文件，工程位于清远市连州市龙坪镇，涉及龙坪林场，属于广东省水土流失重点预防区。</w:t>
      </w:r>
    </w:p>
    <w:p w14:paraId="1D81BE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流失防治标准》（GB/T50434-2018），“项目位于各级人民政府和相关机构确定的水土流失重点预防区和重点治理区、饮用水水源保护区、水功能一级区的保护区和保留区、自然保护区、世界文化和自然遗产地、风景名胜区、地质公园、森林公园、重要湿地，且不能避让的，以及位于县级及以上城市区域的，应执行一级标准”。</w:t>
      </w:r>
    </w:p>
    <w:p w14:paraId="156E27B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本项目位于清远市连州市龙坪镇，涉及龙坪林场，故本项目执行南方红壤区建设类项目一级防治标准。</w:t>
      </w:r>
    </w:p>
    <w:p w14:paraId="3DF6D44D">
      <w:pPr>
        <w:pStyle w:val="41"/>
        <w:numPr>
          <w:ilvl w:val="2"/>
          <w:numId w:val="1"/>
        </w:numPr>
      </w:pPr>
      <w:r>
        <w:rPr>
          <w:rFonts w:hint="eastAsia"/>
        </w:rPr>
        <w:t xml:space="preserve"> </w:t>
      </w:r>
      <w:r>
        <w:t xml:space="preserve"> </w:t>
      </w:r>
      <w:bookmarkStart w:id="26" w:name="_Toc186752129"/>
      <w:bookmarkStart w:id="27" w:name="_Toc173704862"/>
      <w:r>
        <w:rPr>
          <w:rFonts w:hint="eastAsia"/>
        </w:rPr>
        <w:t>防治目标</w:t>
      </w:r>
      <w:bookmarkEnd w:id="26"/>
      <w:bookmarkEnd w:id="27"/>
    </w:p>
    <w:p w14:paraId="413B5D9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区气候温暖湿润，属于轻度侵蚀区域。根据《生产建设项目水土流失防治标准》（GB/T50434-2018）“4.0.7土壤流失控制比在轻度侵蚀为主的区域不应小于1”。根据《生产建设项目水土保持技术标准》（GB50433-2018）“3.2.2建设方案应符合下列规定：4对无法避让水土流失重点预防区和重点治理区的生产建设项目，建设方案应提高植物措施标准，林草覆盖率应提高1个～2个百分点”。本项目水土流失防治指标值如下：</w:t>
      </w:r>
    </w:p>
    <w:p w14:paraId="1D8379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施工期防治标准目标值：渣土防护率95%，表土保护率不涉及。</w:t>
      </w:r>
    </w:p>
    <w:p w14:paraId="57E55E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设计水平年防治标准目标值：水土流失治理度98%，土壤流失控制比1.0，渣土防护率97%，表土保护率不涉及，林草植被恢复率98%，林草覆盖率26%。</w:t>
      </w:r>
    </w:p>
    <w:p w14:paraId="15562717">
      <w:pPr>
        <w:pStyle w:val="37"/>
        <w:spacing w:before="326"/>
      </w:pPr>
      <w:r>
        <w:t> </w:t>
      </w:r>
      <w:r>
        <w:rPr>
          <w:rFonts w:hint="eastAsia"/>
        </w:rPr>
        <w:t xml:space="preserve">                       防治目标值</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440"/>
        <w:gridCol w:w="741"/>
        <w:gridCol w:w="741"/>
        <w:gridCol w:w="1099"/>
        <w:gridCol w:w="1099"/>
        <w:gridCol w:w="741"/>
        <w:gridCol w:w="741"/>
        <w:gridCol w:w="741"/>
        <w:gridCol w:w="737"/>
      </w:tblGrid>
      <w:tr w14:paraId="62EEE4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Merge w:val="restart"/>
            <w:vAlign w:val="center"/>
          </w:tcPr>
          <w:p w14:paraId="25265554">
            <w:pPr>
              <w:pStyle w:val="73"/>
            </w:pPr>
            <w:r>
              <w:t>防治目标</w:t>
            </w:r>
          </w:p>
        </w:tc>
        <w:tc>
          <w:tcPr>
            <w:tcW w:w="815" w:type="pct"/>
            <w:gridSpan w:val="2"/>
            <w:vAlign w:val="center"/>
          </w:tcPr>
          <w:p w14:paraId="4AA4454A">
            <w:pPr>
              <w:pStyle w:val="73"/>
            </w:pPr>
            <w:r>
              <w:t>一级标准</w:t>
            </w:r>
          </w:p>
        </w:tc>
        <w:tc>
          <w:tcPr>
            <w:tcW w:w="1210" w:type="pct"/>
            <w:gridSpan w:val="2"/>
            <w:vAlign w:val="center"/>
          </w:tcPr>
          <w:p w14:paraId="1B03168E">
            <w:pPr>
              <w:pStyle w:val="73"/>
            </w:pPr>
            <w:r>
              <w:t>按土壤侵蚀强度修正</w:t>
            </w:r>
          </w:p>
        </w:tc>
        <w:tc>
          <w:tcPr>
            <w:tcW w:w="815" w:type="pct"/>
            <w:gridSpan w:val="2"/>
            <w:vAlign w:val="center"/>
          </w:tcPr>
          <w:p w14:paraId="608503ED">
            <w:pPr>
              <w:pStyle w:val="73"/>
            </w:pPr>
            <w:r>
              <w:t>按地区修正</w:t>
            </w:r>
          </w:p>
        </w:tc>
        <w:tc>
          <w:tcPr>
            <w:tcW w:w="815" w:type="pct"/>
            <w:gridSpan w:val="2"/>
            <w:vAlign w:val="center"/>
          </w:tcPr>
          <w:p w14:paraId="69F479BB">
            <w:pPr>
              <w:pStyle w:val="73"/>
            </w:pPr>
            <w:r>
              <w:t>执行标准</w:t>
            </w:r>
          </w:p>
        </w:tc>
      </w:tr>
      <w:tr w14:paraId="277902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Merge w:val="continue"/>
            <w:tcBorders>
              <w:top w:val="nil"/>
            </w:tcBorders>
            <w:vAlign w:val="center"/>
          </w:tcPr>
          <w:p w14:paraId="01C40651">
            <w:pPr>
              <w:ind w:firstLine="480"/>
              <w:jc w:val="center"/>
              <w:rPr>
                <w:rFonts w:ascii="Times New Roman" w:hAnsi="Times New Roman" w:cs="Times New Roman"/>
                <w:szCs w:val="24"/>
              </w:rPr>
            </w:pPr>
          </w:p>
        </w:tc>
        <w:tc>
          <w:tcPr>
            <w:tcW w:w="408" w:type="pct"/>
            <w:vAlign w:val="center"/>
          </w:tcPr>
          <w:p w14:paraId="58331143">
            <w:pPr>
              <w:pStyle w:val="73"/>
            </w:pPr>
            <w:r>
              <w:t>施工期</w:t>
            </w:r>
          </w:p>
        </w:tc>
        <w:tc>
          <w:tcPr>
            <w:tcW w:w="408" w:type="pct"/>
            <w:vAlign w:val="center"/>
          </w:tcPr>
          <w:p w14:paraId="3A2A2E41">
            <w:pPr>
              <w:pStyle w:val="73"/>
              <w:rPr>
                <w:lang w:eastAsia="zh-CN"/>
              </w:rPr>
            </w:pPr>
            <w:r>
              <w:t>设计水</w:t>
            </w:r>
          </w:p>
          <w:p w14:paraId="7F3D4834">
            <w:pPr>
              <w:pStyle w:val="73"/>
            </w:pPr>
            <w:r>
              <w:t>平年</w:t>
            </w:r>
          </w:p>
        </w:tc>
        <w:tc>
          <w:tcPr>
            <w:tcW w:w="605" w:type="pct"/>
            <w:vAlign w:val="center"/>
          </w:tcPr>
          <w:p w14:paraId="6D07F5DD">
            <w:pPr>
              <w:pStyle w:val="73"/>
            </w:pPr>
            <w:r>
              <w:t>施工期</w:t>
            </w:r>
          </w:p>
        </w:tc>
        <w:tc>
          <w:tcPr>
            <w:tcW w:w="605" w:type="pct"/>
            <w:vAlign w:val="center"/>
          </w:tcPr>
          <w:p w14:paraId="65700C9B">
            <w:pPr>
              <w:pStyle w:val="73"/>
              <w:rPr>
                <w:lang w:eastAsia="zh-CN"/>
              </w:rPr>
            </w:pPr>
            <w:r>
              <w:t>设计水</w:t>
            </w:r>
          </w:p>
          <w:p w14:paraId="16A070C0">
            <w:pPr>
              <w:pStyle w:val="73"/>
            </w:pPr>
            <w:r>
              <w:t>平年</w:t>
            </w:r>
          </w:p>
        </w:tc>
        <w:tc>
          <w:tcPr>
            <w:tcW w:w="408" w:type="pct"/>
            <w:vAlign w:val="center"/>
          </w:tcPr>
          <w:p w14:paraId="24123272">
            <w:pPr>
              <w:pStyle w:val="73"/>
            </w:pPr>
            <w:r>
              <w:t>施工期</w:t>
            </w:r>
          </w:p>
        </w:tc>
        <w:tc>
          <w:tcPr>
            <w:tcW w:w="408" w:type="pct"/>
            <w:vAlign w:val="center"/>
          </w:tcPr>
          <w:p w14:paraId="6925F7D5">
            <w:pPr>
              <w:pStyle w:val="73"/>
              <w:rPr>
                <w:lang w:eastAsia="zh-CN"/>
              </w:rPr>
            </w:pPr>
            <w:r>
              <w:t>设计水</w:t>
            </w:r>
          </w:p>
          <w:p w14:paraId="70A19DF6">
            <w:pPr>
              <w:pStyle w:val="73"/>
            </w:pPr>
            <w:r>
              <w:t>平年</w:t>
            </w:r>
          </w:p>
        </w:tc>
        <w:tc>
          <w:tcPr>
            <w:tcW w:w="408" w:type="pct"/>
            <w:vAlign w:val="center"/>
          </w:tcPr>
          <w:p w14:paraId="0335E2AD">
            <w:pPr>
              <w:pStyle w:val="73"/>
            </w:pPr>
            <w:r>
              <w:t>施工期</w:t>
            </w:r>
          </w:p>
        </w:tc>
        <w:tc>
          <w:tcPr>
            <w:tcW w:w="408" w:type="pct"/>
            <w:vAlign w:val="center"/>
          </w:tcPr>
          <w:p w14:paraId="4545C783">
            <w:pPr>
              <w:pStyle w:val="73"/>
              <w:rPr>
                <w:lang w:eastAsia="zh-CN"/>
              </w:rPr>
            </w:pPr>
            <w:r>
              <w:t>设计水</w:t>
            </w:r>
          </w:p>
          <w:p w14:paraId="2103BD11">
            <w:pPr>
              <w:pStyle w:val="73"/>
            </w:pPr>
            <w:r>
              <w:t>平年</w:t>
            </w:r>
          </w:p>
        </w:tc>
      </w:tr>
      <w:tr w14:paraId="5144AC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686D5334">
            <w:pPr>
              <w:pStyle w:val="73"/>
            </w:pPr>
            <w:r>
              <w:t>水土流失治理度（%）</w:t>
            </w:r>
          </w:p>
        </w:tc>
        <w:tc>
          <w:tcPr>
            <w:tcW w:w="408" w:type="pct"/>
            <w:vAlign w:val="center"/>
          </w:tcPr>
          <w:p w14:paraId="451DDED6">
            <w:pPr>
              <w:pStyle w:val="73"/>
            </w:pPr>
            <w:r>
              <w:t>—</w:t>
            </w:r>
          </w:p>
        </w:tc>
        <w:tc>
          <w:tcPr>
            <w:tcW w:w="408" w:type="pct"/>
            <w:vAlign w:val="center"/>
          </w:tcPr>
          <w:p w14:paraId="25FA95A1">
            <w:pPr>
              <w:pStyle w:val="73"/>
            </w:pPr>
            <w:r>
              <w:t>98</w:t>
            </w:r>
          </w:p>
        </w:tc>
        <w:tc>
          <w:tcPr>
            <w:tcW w:w="605" w:type="pct"/>
            <w:vAlign w:val="center"/>
          </w:tcPr>
          <w:p w14:paraId="194B0BD2">
            <w:pPr>
              <w:pStyle w:val="73"/>
            </w:pPr>
          </w:p>
        </w:tc>
        <w:tc>
          <w:tcPr>
            <w:tcW w:w="605" w:type="pct"/>
            <w:vAlign w:val="center"/>
          </w:tcPr>
          <w:p w14:paraId="6F1131F5">
            <w:pPr>
              <w:pStyle w:val="73"/>
            </w:pPr>
          </w:p>
        </w:tc>
        <w:tc>
          <w:tcPr>
            <w:tcW w:w="408" w:type="pct"/>
            <w:vAlign w:val="center"/>
          </w:tcPr>
          <w:p w14:paraId="01B66677">
            <w:pPr>
              <w:pStyle w:val="73"/>
            </w:pPr>
          </w:p>
        </w:tc>
        <w:tc>
          <w:tcPr>
            <w:tcW w:w="408" w:type="pct"/>
            <w:vAlign w:val="center"/>
          </w:tcPr>
          <w:p w14:paraId="4D858A6B">
            <w:pPr>
              <w:pStyle w:val="73"/>
            </w:pPr>
          </w:p>
        </w:tc>
        <w:tc>
          <w:tcPr>
            <w:tcW w:w="408" w:type="pct"/>
            <w:vAlign w:val="center"/>
          </w:tcPr>
          <w:p w14:paraId="171C04A4">
            <w:pPr>
              <w:pStyle w:val="73"/>
            </w:pPr>
            <w:r>
              <w:t>—</w:t>
            </w:r>
          </w:p>
        </w:tc>
        <w:tc>
          <w:tcPr>
            <w:tcW w:w="408" w:type="pct"/>
            <w:vAlign w:val="center"/>
          </w:tcPr>
          <w:p w14:paraId="28EAC2EC">
            <w:pPr>
              <w:pStyle w:val="73"/>
            </w:pPr>
            <w:r>
              <w:t>98</w:t>
            </w:r>
          </w:p>
        </w:tc>
      </w:tr>
      <w:tr w14:paraId="643880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528E2F63">
            <w:pPr>
              <w:pStyle w:val="73"/>
            </w:pPr>
            <w:r>
              <w:t>土壤流失控制比</w:t>
            </w:r>
          </w:p>
        </w:tc>
        <w:tc>
          <w:tcPr>
            <w:tcW w:w="408" w:type="pct"/>
            <w:vAlign w:val="center"/>
          </w:tcPr>
          <w:p w14:paraId="33BCB82A">
            <w:pPr>
              <w:pStyle w:val="73"/>
            </w:pPr>
            <w:r>
              <w:t>—</w:t>
            </w:r>
          </w:p>
        </w:tc>
        <w:tc>
          <w:tcPr>
            <w:tcW w:w="408" w:type="pct"/>
            <w:vAlign w:val="center"/>
          </w:tcPr>
          <w:p w14:paraId="69F1FCDF">
            <w:pPr>
              <w:pStyle w:val="73"/>
            </w:pPr>
            <w:r>
              <w:t>0.90</w:t>
            </w:r>
          </w:p>
        </w:tc>
        <w:tc>
          <w:tcPr>
            <w:tcW w:w="605" w:type="pct"/>
            <w:vAlign w:val="center"/>
          </w:tcPr>
          <w:p w14:paraId="037EDA25">
            <w:pPr>
              <w:pStyle w:val="73"/>
            </w:pPr>
          </w:p>
        </w:tc>
        <w:tc>
          <w:tcPr>
            <w:tcW w:w="605" w:type="pct"/>
            <w:vAlign w:val="center"/>
          </w:tcPr>
          <w:p w14:paraId="34837CD5">
            <w:pPr>
              <w:pStyle w:val="73"/>
            </w:pPr>
            <w:r>
              <w:rPr>
                <w:rFonts w:hint="eastAsia"/>
              </w:rPr>
              <w:t>+0.1</w:t>
            </w:r>
          </w:p>
        </w:tc>
        <w:tc>
          <w:tcPr>
            <w:tcW w:w="408" w:type="pct"/>
            <w:vAlign w:val="center"/>
          </w:tcPr>
          <w:p w14:paraId="3358C47B">
            <w:pPr>
              <w:pStyle w:val="73"/>
            </w:pPr>
          </w:p>
        </w:tc>
        <w:tc>
          <w:tcPr>
            <w:tcW w:w="408" w:type="pct"/>
            <w:vAlign w:val="center"/>
          </w:tcPr>
          <w:p w14:paraId="6F767900">
            <w:pPr>
              <w:pStyle w:val="73"/>
            </w:pPr>
          </w:p>
        </w:tc>
        <w:tc>
          <w:tcPr>
            <w:tcW w:w="408" w:type="pct"/>
            <w:vAlign w:val="center"/>
          </w:tcPr>
          <w:p w14:paraId="2F0CD86E">
            <w:pPr>
              <w:pStyle w:val="73"/>
            </w:pPr>
            <w:r>
              <w:t>—</w:t>
            </w:r>
          </w:p>
        </w:tc>
        <w:tc>
          <w:tcPr>
            <w:tcW w:w="408" w:type="pct"/>
            <w:vAlign w:val="center"/>
          </w:tcPr>
          <w:p w14:paraId="1AD7CF4D">
            <w:pPr>
              <w:pStyle w:val="73"/>
            </w:pPr>
            <w:r>
              <w:t>1.0</w:t>
            </w:r>
          </w:p>
        </w:tc>
      </w:tr>
      <w:tr w14:paraId="6B031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66A8C1A4">
            <w:pPr>
              <w:pStyle w:val="73"/>
            </w:pPr>
            <w:r>
              <w:t>渣土防护率（％）</w:t>
            </w:r>
          </w:p>
        </w:tc>
        <w:tc>
          <w:tcPr>
            <w:tcW w:w="408" w:type="pct"/>
            <w:vAlign w:val="center"/>
          </w:tcPr>
          <w:p w14:paraId="7319ACA8">
            <w:pPr>
              <w:pStyle w:val="73"/>
            </w:pPr>
            <w:r>
              <w:t>95</w:t>
            </w:r>
          </w:p>
        </w:tc>
        <w:tc>
          <w:tcPr>
            <w:tcW w:w="408" w:type="pct"/>
            <w:vAlign w:val="center"/>
          </w:tcPr>
          <w:p w14:paraId="3B01A171">
            <w:pPr>
              <w:pStyle w:val="73"/>
            </w:pPr>
            <w:r>
              <w:t>97</w:t>
            </w:r>
          </w:p>
        </w:tc>
        <w:tc>
          <w:tcPr>
            <w:tcW w:w="605" w:type="pct"/>
            <w:vAlign w:val="center"/>
          </w:tcPr>
          <w:p w14:paraId="489B41FE">
            <w:pPr>
              <w:pStyle w:val="73"/>
            </w:pPr>
          </w:p>
        </w:tc>
        <w:tc>
          <w:tcPr>
            <w:tcW w:w="605" w:type="pct"/>
            <w:vAlign w:val="center"/>
          </w:tcPr>
          <w:p w14:paraId="073F943B">
            <w:pPr>
              <w:pStyle w:val="73"/>
            </w:pPr>
          </w:p>
        </w:tc>
        <w:tc>
          <w:tcPr>
            <w:tcW w:w="408" w:type="pct"/>
            <w:vAlign w:val="center"/>
          </w:tcPr>
          <w:p w14:paraId="2D263E94">
            <w:pPr>
              <w:pStyle w:val="73"/>
            </w:pPr>
          </w:p>
        </w:tc>
        <w:tc>
          <w:tcPr>
            <w:tcW w:w="408" w:type="pct"/>
            <w:vAlign w:val="center"/>
          </w:tcPr>
          <w:p w14:paraId="2F3B6E83">
            <w:pPr>
              <w:pStyle w:val="73"/>
            </w:pPr>
          </w:p>
        </w:tc>
        <w:tc>
          <w:tcPr>
            <w:tcW w:w="408" w:type="pct"/>
            <w:vAlign w:val="center"/>
          </w:tcPr>
          <w:p w14:paraId="160B5AA7">
            <w:pPr>
              <w:pStyle w:val="73"/>
            </w:pPr>
            <w:r>
              <w:t>95</w:t>
            </w:r>
          </w:p>
        </w:tc>
        <w:tc>
          <w:tcPr>
            <w:tcW w:w="408" w:type="pct"/>
            <w:vAlign w:val="center"/>
          </w:tcPr>
          <w:p w14:paraId="4CA181F3">
            <w:pPr>
              <w:pStyle w:val="73"/>
            </w:pPr>
            <w:r>
              <w:t>97</w:t>
            </w:r>
          </w:p>
        </w:tc>
      </w:tr>
      <w:tr w14:paraId="41B9C0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700F251B">
            <w:pPr>
              <w:pStyle w:val="73"/>
            </w:pPr>
            <w:r>
              <w:t>表土保护率(%)</w:t>
            </w:r>
          </w:p>
        </w:tc>
        <w:tc>
          <w:tcPr>
            <w:tcW w:w="408" w:type="pct"/>
            <w:vAlign w:val="center"/>
          </w:tcPr>
          <w:p w14:paraId="100F6B55">
            <w:pPr>
              <w:pStyle w:val="73"/>
            </w:pPr>
            <w:r>
              <w:t>92</w:t>
            </w:r>
          </w:p>
        </w:tc>
        <w:tc>
          <w:tcPr>
            <w:tcW w:w="408" w:type="pct"/>
            <w:vAlign w:val="center"/>
          </w:tcPr>
          <w:p w14:paraId="3A954C5C">
            <w:pPr>
              <w:pStyle w:val="73"/>
            </w:pPr>
            <w:r>
              <w:t>92</w:t>
            </w:r>
          </w:p>
        </w:tc>
        <w:tc>
          <w:tcPr>
            <w:tcW w:w="605" w:type="pct"/>
            <w:vAlign w:val="center"/>
          </w:tcPr>
          <w:p w14:paraId="0C9F2CE8">
            <w:pPr>
              <w:pStyle w:val="73"/>
            </w:pPr>
          </w:p>
        </w:tc>
        <w:tc>
          <w:tcPr>
            <w:tcW w:w="605" w:type="pct"/>
            <w:vAlign w:val="center"/>
          </w:tcPr>
          <w:p w14:paraId="518A7EB2">
            <w:pPr>
              <w:pStyle w:val="73"/>
            </w:pPr>
          </w:p>
        </w:tc>
        <w:tc>
          <w:tcPr>
            <w:tcW w:w="408" w:type="pct"/>
            <w:vAlign w:val="center"/>
          </w:tcPr>
          <w:p w14:paraId="492B5844">
            <w:pPr>
              <w:pStyle w:val="73"/>
            </w:pPr>
          </w:p>
        </w:tc>
        <w:tc>
          <w:tcPr>
            <w:tcW w:w="408" w:type="pct"/>
            <w:vAlign w:val="center"/>
          </w:tcPr>
          <w:p w14:paraId="1EE60E3C">
            <w:pPr>
              <w:pStyle w:val="73"/>
            </w:pPr>
          </w:p>
        </w:tc>
        <w:tc>
          <w:tcPr>
            <w:tcW w:w="408" w:type="pct"/>
            <w:vAlign w:val="center"/>
          </w:tcPr>
          <w:p w14:paraId="7ABCCBFD">
            <w:pPr>
              <w:pStyle w:val="73"/>
            </w:pPr>
            <w:r>
              <w:rPr>
                <w:rFonts w:hint="eastAsia"/>
              </w:rPr>
              <w:t>/</w:t>
            </w:r>
          </w:p>
        </w:tc>
        <w:tc>
          <w:tcPr>
            <w:tcW w:w="408" w:type="pct"/>
            <w:vAlign w:val="center"/>
          </w:tcPr>
          <w:p w14:paraId="37EAB1F4">
            <w:pPr>
              <w:pStyle w:val="73"/>
            </w:pPr>
            <w:r>
              <w:rPr>
                <w:rFonts w:hint="eastAsia"/>
              </w:rPr>
              <w:t>/</w:t>
            </w:r>
          </w:p>
        </w:tc>
      </w:tr>
      <w:tr w14:paraId="640B50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0E086C9E">
            <w:pPr>
              <w:pStyle w:val="73"/>
            </w:pPr>
            <w:r>
              <w:t>林草植被恢复率（％）</w:t>
            </w:r>
          </w:p>
        </w:tc>
        <w:tc>
          <w:tcPr>
            <w:tcW w:w="408" w:type="pct"/>
            <w:vAlign w:val="center"/>
          </w:tcPr>
          <w:p w14:paraId="743B92FB">
            <w:pPr>
              <w:pStyle w:val="73"/>
            </w:pPr>
            <w:r>
              <w:t>—</w:t>
            </w:r>
          </w:p>
        </w:tc>
        <w:tc>
          <w:tcPr>
            <w:tcW w:w="408" w:type="pct"/>
            <w:vAlign w:val="center"/>
          </w:tcPr>
          <w:p w14:paraId="2C82A01F">
            <w:pPr>
              <w:pStyle w:val="73"/>
            </w:pPr>
            <w:r>
              <w:t>98</w:t>
            </w:r>
          </w:p>
        </w:tc>
        <w:tc>
          <w:tcPr>
            <w:tcW w:w="605" w:type="pct"/>
            <w:vAlign w:val="center"/>
          </w:tcPr>
          <w:p w14:paraId="2A457F55">
            <w:pPr>
              <w:pStyle w:val="73"/>
            </w:pPr>
          </w:p>
        </w:tc>
        <w:tc>
          <w:tcPr>
            <w:tcW w:w="605" w:type="pct"/>
            <w:vAlign w:val="center"/>
          </w:tcPr>
          <w:p w14:paraId="4732B0F4">
            <w:pPr>
              <w:pStyle w:val="73"/>
            </w:pPr>
          </w:p>
        </w:tc>
        <w:tc>
          <w:tcPr>
            <w:tcW w:w="408" w:type="pct"/>
            <w:vAlign w:val="center"/>
          </w:tcPr>
          <w:p w14:paraId="7EBB48A5">
            <w:pPr>
              <w:pStyle w:val="73"/>
            </w:pPr>
          </w:p>
        </w:tc>
        <w:tc>
          <w:tcPr>
            <w:tcW w:w="408" w:type="pct"/>
            <w:vAlign w:val="center"/>
          </w:tcPr>
          <w:p w14:paraId="71DED122">
            <w:pPr>
              <w:pStyle w:val="73"/>
            </w:pPr>
          </w:p>
        </w:tc>
        <w:tc>
          <w:tcPr>
            <w:tcW w:w="408" w:type="pct"/>
            <w:vAlign w:val="center"/>
          </w:tcPr>
          <w:p w14:paraId="0C09F479">
            <w:pPr>
              <w:pStyle w:val="73"/>
            </w:pPr>
            <w:r>
              <w:t>—</w:t>
            </w:r>
          </w:p>
        </w:tc>
        <w:tc>
          <w:tcPr>
            <w:tcW w:w="408" w:type="pct"/>
            <w:vAlign w:val="center"/>
          </w:tcPr>
          <w:p w14:paraId="74F487D1">
            <w:pPr>
              <w:pStyle w:val="73"/>
            </w:pPr>
            <w:r>
              <w:t>98</w:t>
            </w:r>
          </w:p>
        </w:tc>
      </w:tr>
      <w:tr w14:paraId="5B4F4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210F4330">
            <w:pPr>
              <w:pStyle w:val="73"/>
            </w:pPr>
            <w:r>
              <w:t>林草覆盖率(%)</w:t>
            </w:r>
          </w:p>
        </w:tc>
        <w:tc>
          <w:tcPr>
            <w:tcW w:w="408" w:type="pct"/>
            <w:vAlign w:val="center"/>
          </w:tcPr>
          <w:p w14:paraId="61913970">
            <w:pPr>
              <w:pStyle w:val="73"/>
            </w:pPr>
            <w:r>
              <w:t>—</w:t>
            </w:r>
          </w:p>
        </w:tc>
        <w:tc>
          <w:tcPr>
            <w:tcW w:w="408" w:type="pct"/>
            <w:vAlign w:val="center"/>
          </w:tcPr>
          <w:p w14:paraId="1B5575F3">
            <w:pPr>
              <w:pStyle w:val="73"/>
            </w:pPr>
            <w:r>
              <w:t>25</w:t>
            </w:r>
          </w:p>
        </w:tc>
        <w:tc>
          <w:tcPr>
            <w:tcW w:w="605" w:type="pct"/>
            <w:vAlign w:val="center"/>
          </w:tcPr>
          <w:p w14:paraId="389AB336">
            <w:pPr>
              <w:pStyle w:val="73"/>
            </w:pPr>
          </w:p>
        </w:tc>
        <w:tc>
          <w:tcPr>
            <w:tcW w:w="605" w:type="pct"/>
            <w:vAlign w:val="center"/>
          </w:tcPr>
          <w:p w14:paraId="21D9E07B">
            <w:pPr>
              <w:pStyle w:val="73"/>
            </w:pPr>
          </w:p>
        </w:tc>
        <w:tc>
          <w:tcPr>
            <w:tcW w:w="408" w:type="pct"/>
            <w:vAlign w:val="center"/>
          </w:tcPr>
          <w:p w14:paraId="3E859B8F">
            <w:pPr>
              <w:pStyle w:val="73"/>
            </w:pPr>
          </w:p>
        </w:tc>
        <w:tc>
          <w:tcPr>
            <w:tcW w:w="408" w:type="pct"/>
            <w:vAlign w:val="center"/>
          </w:tcPr>
          <w:p w14:paraId="26ADA4BA">
            <w:pPr>
              <w:pStyle w:val="73"/>
            </w:pPr>
            <w:r>
              <w:t>+1</w:t>
            </w:r>
          </w:p>
        </w:tc>
        <w:tc>
          <w:tcPr>
            <w:tcW w:w="408" w:type="pct"/>
            <w:vAlign w:val="center"/>
          </w:tcPr>
          <w:p w14:paraId="6E953CFF">
            <w:pPr>
              <w:pStyle w:val="73"/>
            </w:pPr>
            <w:r>
              <w:t>—</w:t>
            </w:r>
          </w:p>
        </w:tc>
        <w:tc>
          <w:tcPr>
            <w:tcW w:w="408" w:type="pct"/>
            <w:vAlign w:val="center"/>
          </w:tcPr>
          <w:p w14:paraId="6E520323">
            <w:pPr>
              <w:pStyle w:val="73"/>
            </w:pPr>
            <w:r>
              <w:t>26</w:t>
            </w:r>
          </w:p>
        </w:tc>
      </w:tr>
    </w:tbl>
    <w:p w14:paraId="0AD70A32">
      <w:pPr>
        <w:pStyle w:val="40"/>
      </w:pPr>
      <w:r>
        <w:rPr>
          <w:rFonts w:hint="eastAsia"/>
        </w:rPr>
        <w:t xml:space="preserve"> </w:t>
      </w:r>
      <w:r>
        <w:t xml:space="preserve"> </w:t>
      </w:r>
      <w:bookmarkStart w:id="28" w:name="_Toc186752130"/>
      <w:r>
        <w:rPr>
          <w:rFonts w:hint="eastAsia"/>
        </w:rPr>
        <w:t>项目水土保持评价结论</w:t>
      </w:r>
      <w:bookmarkEnd w:id="28"/>
    </w:p>
    <w:p w14:paraId="76AECC5E">
      <w:pPr>
        <w:pStyle w:val="41"/>
        <w:numPr>
          <w:ilvl w:val="2"/>
          <w:numId w:val="1"/>
        </w:numPr>
      </w:pPr>
      <w:r>
        <w:rPr>
          <w:rFonts w:hint="eastAsia"/>
        </w:rPr>
        <w:t xml:space="preserve"> </w:t>
      </w:r>
      <w:r>
        <w:t xml:space="preserve"> </w:t>
      </w:r>
      <w:bookmarkStart w:id="29" w:name="_Toc186752131"/>
      <w:bookmarkStart w:id="30" w:name="_Toc173704864"/>
      <w:r>
        <w:rPr>
          <w:rFonts w:hint="eastAsia"/>
        </w:rPr>
        <w:t>主体工程选址（线）评价</w:t>
      </w:r>
      <w:bookmarkEnd w:id="29"/>
      <w:bookmarkEnd w:id="30"/>
    </w:p>
    <w:p w14:paraId="2AE338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项目位于连州市龙坪镇，属于广东省水土流失重点预防区。不属于县级以上人民政府划分确定和已建的水土保持重点试验区、监测站点。</w:t>
      </w:r>
      <w:r>
        <w:rPr>
          <w:rFonts w:ascii="Times New Roman" w:hAnsi="Times New Roman" w:cs="Times New Roman"/>
          <w:spacing w:val="10"/>
          <w:szCs w:val="24"/>
        </w:rPr>
        <w:t>弃渣场</w:t>
      </w:r>
      <w:r>
        <w:rPr>
          <w:rFonts w:hint="eastAsia" w:ascii="Times New Roman" w:hAnsi="Times New Roman" w:cs="Times New Roman"/>
          <w:spacing w:val="10"/>
          <w:szCs w:val="24"/>
        </w:rPr>
        <w:t>不属于</w:t>
      </w:r>
      <w:r>
        <w:rPr>
          <w:rFonts w:ascii="Times New Roman" w:hAnsi="Times New Roman" w:cs="Times New Roman"/>
          <w:szCs w:val="24"/>
        </w:rPr>
        <w:t>饮用水水源保护区、自然保护区、地质公园、森林公园、湿地公园、泥石流易发区和崩塌、滑坡危险区</w:t>
      </w:r>
      <w:r>
        <w:rPr>
          <w:rFonts w:hint="eastAsia" w:ascii="Times New Roman" w:hAnsi="Times New Roman" w:cs="Times New Roman"/>
          <w:szCs w:val="24"/>
        </w:rPr>
        <w:t>，</w:t>
      </w:r>
      <w:r>
        <w:rPr>
          <w:rFonts w:ascii="Times New Roman" w:hAnsi="Times New Roman" w:cs="Times New Roman"/>
          <w:spacing w:val="10"/>
          <w:szCs w:val="24"/>
        </w:rPr>
        <w:t>不在河道管理范围内</w:t>
      </w:r>
      <w:r>
        <w:rPr>
          <w:rFonts w:hint="eastAsia" w:ascii="Times New Roman" w:hAnsi="Times New Roman" w:cs="Times New Roman"/>
          <w:spacing w:val="10"/>
          <w:szCs w:val="24"/>
        </w:rPr>
        <w:t>，没有危及</w:t>
      </w:r>
      <w:r>
        <w:rPr>
          <w:rFonts w:ascii="Times New Roman" w:hAnsi="Times New Roman" w:cs="Times New Roman"/>
          <w:szCs w:val="24"/>
        </w:rPr>
        <w:t>铁路、公路</w:t>
      </w:r>
      <w:r>
        <w:rPr>
          <w:rFonts w:hint="eastAsia" w:ascii="Times New Roman" w:hAnsi="Times New Roman" w:cs="Times New Roman"/>
          <w:szCs w:val="24"/>
        </w:rPr>
        <w:t>、</w:t>
      </w:r>
      <w:r>
        <w:rPr>
          <w:rFonts w:ascii="Times New Roman" w:hAnsi="Times New Roman" w:cs="Times New Roman"/>
          <w:szCs w:val="24"/>
        </w:rPr>
        <w:t>基础设施、公共设施、工矿企业、居民生活和防洪等安全的区域</w:t>
      </w:r>
      <w:r>
        <w:rPr>
          <w:rFonts w:hint="eastAsia" w:ascii="Times New Roman" w:hAnsi="Times New Roman" w:cs="Times New Roman"/>
          <w:szCs w:val="24"/>
        </w:rPr>
        <w:t>，不属于</w:t>
      </w:r>
      <w:r>
        <w:rPr>
          <w:rFonts w:ascii="Times New Roman" w:hAnsi="Times New Roman" w:cs="Times New Roman"/>
          <w:szCs w:val="24"/>
        </w:rPr>
        <w:t>其他依法不能设置消纳场或者专门存放地的区域。</w:t>
      </w:r>
      <w:r>
        <w:rPr>
          <w:rFonts w:hint="eastAsia"/>
          <w:color w:val="000000" w:themeColor="text1"/>
          <w14:textFill>
            <w14:solidFill>
              <w14:schemeClr w14:val="tx1"/>
            </w14:solidFill>
          </w14:textFill>
        </w:rPr>
        <w:t>考虑到项目位于连州市龙坪镇，涉及龙坪林场，属于广东省水土流失重点预防区，本方案已按《生产建设项目水土保持技术标准》（GB50433-2018）要求提高了防治标准，在设计上充分考虑了环境保护和水土保持的要求，极大程度的抑制了水土流失的发生。因此，本项目选址（线）基本符合《中华人民共和国水土保持法》、《广东省水土保持条例》和《生产建设项目水土保持技术标准》（GB50433-2018）约束性要求，满足相关政策规划的要求，主体工程选址（线）不存在水土保持约束性因素。</w:t>
      </w:r>
    </w:p>
    <w:p w14:paraId="6A06AD51">
      <w:pPr>
        <w:pStyle w:val="41"/>
        <w:numPr>
          <w:ilvl w:val="2"/>
          <w:numId w:val="1"/>
        </w:numPr>
      </w:pPr>
      <w:r>
        <w:rPr>
          <w:rFonts w:hint="eastAsia"/>
        </w:rPr>
        <w:t xml:space="preserve"> </w:t>
      </w:r>
      <w:r>
        <w:t xml:space="preserve"> </w:t>
      </w:r>
      <w:bookmarkStart w:id="31" w:name="_Toc186752132"/>
      <w:bookmarkStart w:id="32" w:name="_Toc173704865"/>
      <w:r>
        <w:rPr>
          <w:rFonts w:hint="eastAsia"/>
        </w:rPr>
        <w:t>建设方案与布局评价</w:t>
      </w:r>
      <w:bookmarkEnd w:id="31"/>
      <w:bookmarkEnd w:id="32"/>
    </w:p>
    <w:p w14:paraId="1D33FA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（1）本工程建设方案和工程布局合理，符合水土保持要求。</w:t>
      </w:r>
    </w:p>
    <w:p w14:paraId="6E0AE2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工程占地总体上符合当地经济社会发展要求，有效地控制和减少对原地貌、地表植被的扰动和损毁，减少占用水、土资源，工程永久占地未占用基本农田，临时占地满足施工要求，故本项目工程占地基本符合水土保持要求。</w:t>
      </w:r>
    </w:p>
    <w:p w14:paraId="32A74A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（3）工程土石方挖填数量基本符合最优化原则，土石方调运基本符合节点适宜、时序可行和运距合理的原则，项目余方统一外运处理。</w:t>
      </w:r>
    </w:p>
    <w:p w14:paraId="56D2FB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（4）施工工艺、进度控制、工期选择、施工顺序、施工布置及建筑材料购置等施工组织方面的设计基本合理。</w:t>
      </w:r>
    </w:p>
    <w:p w14:paraId="7712A2F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（5）主体工程从绿化等方面进行了水土保持措施的设计，这些措施均具有良好的水土保持功效；但施工过程中的临时防护措施不够完善，方案进行补充设计。</w:t>
      </w:r>
    </w:p>
    <w:p w14:paraId="2102C0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从水土保持角度分析，主体工程建设方案符合水土保持要求。</w:t>
      </w:r>
    </w:p>
    <w:p w14:paraId="0190DF0C">
      <w:pPr>
        <w:pStyle w:val="40"/>
      </w:pPr>
      <w:r>
        <w:rPr>
          <w:rFonts w:hint="eastAsia"/>
        </w:rPr>
        <w:t xml:space="preserve"> </w:t>
      </w:r>
      <w:r>
        <w:t xml:space="preserve"> </w:t>
      </w:r>
      <w:bookmarkStart w:id="33" w:name="_Toc186752133"/>
      <w:r>
        <w:rPr>
          <w:rFonts w:hint="eastAsia"/>
        </w:rPr>
        <w:t>水土流失预测结果</w:t>
      </w:r>
      <w:bookmarkEnd w:id="33"/>
    </w:p>
    <w:p w14:paraId="2DC97FE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1、水土流失情况调查</w:t>
      </w:r>
    </w:p>
    <w:p w14:paraId="263D0276">
      <w:pPr>
        <w:ind w:firstLine="480"/>
      </w:pPr>
      <w:r>
        <w:rPr>
          <w:rFonts w:hint="eastAsia"/>
        </w:rPr>
        <w:t>（1）本项目已扰动地表面积约为5.43hm</w:t>
      </w:r>
      <w:r>
        <w:rPr>
          <w:rFonts w:hint="eastAsia"/>
          <w:vertAlign w:val="superscript"/>
        </w:rPr>
        <w:t>2</w:t>
      </w:r>
      <w:r>
        <w:rPr>
          <w:rFonts w:hint="eastAsia"/>
        </w:rPr>
        <w:t>。</w:t>
      </w:r>
    </w:p>
    <w:p w14:paraId="78941A52">
      <w:pPr>
        <w:ind w:firstLine="480"/>
      </w:pPr>
      <w:r>
        <w:rPr>
          <w:rFonts w:hint="eastAsia"/>
        </w:rPr>
        <w:t>（2）已完成土石方量</w:t>
      </w:r>
    </w:p>
    <w:p w14:paraId="64C2A1D7">
      <w:pPr>
        <w:ind w:firstLine="480"/>
      </w:pPr>
      <w:r>
        <w:rPr>
          <w:rFonts w:hint="eastAsia"/>
        </w:rPr>
        <w:t>截止2026年3月，本项目累计完成土石方开挖约为6.90万m</w:t>
      </w:r>
      <w:r>
        <w:rPr>
          <w:rFonts w:hint="eastAsia"/>
          <w:vertAlign w:val="superscript"/>
        </w:rPr>
        <w:t>3</w:t>
      </w:r>
      <w:r>
        <w:rPr>
          <w:rFonts w:hint="eastAsia"/>
        </w:rPr>
        <w:t>，土方回填约为2.44万m</w:t>
      </w:r>
      <w:r>
        <w:rPr>
          <w:rFonts w:hint="eastAsia"/>
          <w:vertAlign w:val="superscript"/>
        </w:rPr>
        <w:t>3</w:t>
      </w:r>
      <w:r>
        <w:rPr>
          <w:rFonts w:hint="eastAsia"/>
        </w:rPr>
        <w:t>，弃渣外运4.46万m</w:t>
      </w:r>
      <w:r>
        <w:rPr>
          <w:rFonts w:hint="eastAsia"/>
          <w:vertAlign w:val="superscript"/>
        </w:rPr>
        <w:t>3</w:t>
      </w:r>
      <w:r>
        <w:rPr>
          <w:rFonts w:hint="eastAsia"/>
        </w:rPr>
        <w:t>。</w:t>
      </w:r>
    </w:p>
    <w:p w14:paraId="19C79E3C">
      <w:pPr>
        <w:ind w:firstLine="480"/>
      </w:pPr>
      <w:r>
        <w:rPr>
          <w:rFonts w:hint="eastAsia"/>
        </w:rPr>
        <w:t>（3）主体工程现阶段完成水保措施</w:t>
      </w:r>
    </w:p>
    <w:p w14:paraId="1A0E1135">
      <w:pPr>
        <w:ind w:firstLine="480"/>
      </w:pPr>
      <w:r>
        <w:rPr>
          <w:rFonts w:hint="eastAsia"/>
        </w:rPr>
        <w:t>根据调查，现状完成临时苫盖约0.20hm</w:t>
      </w:r>
      <w:r>
        <w:rPr>
          <w:rFonts w:hint="eastAsia"/>
          <w:vertAlign w:val="superscript"/>
        </w:rPr>
        <w:t>2</w:t>
      </w:r>
      <w:r>
        <w:rPr>
          <w:rFonts w:hint="eastAsia"/>
        </w:rPr>
        <w:t>。</w:t>
      </w:r>
    </w:p>
    <w:p w14:paraId="19448C44">
      <w:pPr>
        <w:ind w:firstLine="480"/>
      </w:pPr>
      <w:r>
        <w:rPr>
          <w:rFonts w:hint="eastAsia"/>
        </w:rPr>
        <w:t>（4）水土流失量</w:t>
      </w:r>
    </w:p>
    <w:p w14:paraId="75C5B918">
      <w:pPr>
        <w:ind w:firstLine="480"/>
      </w:pPr>
      <w:r>
        <w:rPr>
          <w:rFonts w:hint="eastAsia"/>
        </w:rPr>
        <w:t>通过现场调查及推算，本工程前期施工过程水土流失总量约1300t。</w:t>
      </w:r>
    </w:p>
    <w:p w14:paraId="3D5AD29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2、水土流失预测结果</w:t>
      </w:r>
    </w:p>
    <w:p w14:paraId="604E50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本工程后续建设引起的土壤流失总量为94.54t，其中原地貌土壤流失量37.29t，新增土壤流失量57.24t。从预测结果来看，预测时段内水土流失主要发生在主体工程区，自然恢复期是水土流失防治重点时段。</w:t>
      </w:r>
    </w:p>
    <w:p w14:paraId="376DC146">
      <w:pPr>
        <w:pStyle w:val="40"/>
      </w:pPr>
      <w:r>
        <w:rPr>
          <w:rFonts w:hint="eastAsia"/>
        </w:rPr>
        <w:t xml:space="preserve"> </w:t>
      </w:r>
      <w:r>
        <w:t xml:space="preserve"> </w:t>
      </w:r>
      <w:bookmarkStart w:id="34" w:name="_Toc186752134"/>
      <w:r>
        <w:rPr>
          <w:rFonts w:hint="eastAsia"/>
        </w:rPr>
        <w:t>水土保持措施布设成果</w:t>
      </w:r>
      <w:bookmarkEnd w:id="34"/>
    </w:p>
    <w:p w14:paraId="089C6A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针对各分区的水土流失特点，结合主体工程已有的具有水保功能的措施与工程实施进度安排，按照工程措施与植物措施相结合，永久工程和临时措施相结合的原则，统筹布局各防治区水土流失防治措施，从而形成完整的水土流失防治体系。</w:t>
      </w:r>
    </w:p>
    <w:p w14:paraId="4E7454E0">
      <w:pPr>
        <w:pStyle w:val="115"/>
      </w:pPr>
      <w:r>
        <w:rPr>
          <w:rFonts w:hint="eastAsia"/>
        </w:rPr>
        <w:t>（1）主体工程区</w:t>
      </w:r>
    </w:p>
    <w:p w14:paraId="5FE8E16D">
      <w:pPr>
        <w:ind w:firstLine="480"/>
      </w:pPr>
      <w:r>
        <w:rPr>
          <w:rFonts w:hint="eastAsia"/>
        </w:rPr>
        <w:t>主体工程区分为河道护岸和附属建筑建设。属于水土保持措施的有草皮护坡与景观节点绿化。本工程已基本完成土石方工程，不再新增水土保持措施。</w:t>
      </w:r>
    </w:p>
    <w:p w14:paraId="041CFA74">
      <w:pPr>
        <w:pStyle w:val="115"/>
      </w:pPr>
      <w:r>
        <w:rPr>
          <w:rFonts w:hint="eastAsia"/>
        </w:rPr>
        <w:t>1）主体已计列水土保持措施：乔木184株，灌木57株，地被0.25hm</w:t>
      </w:r>
      <w:r>
        <w:rPr>
          <w:rFonts w:hint="eastAsia"/>
          <w:vertAlign w:val="superscript"/>
        </w:rPr>
        <w:t>2</w:t>
      </w:r>
      <w:r>
        <w:rPr>
          <w:rFonts w:hint="eastAsia"/>
        </w:rPr>
        <w:t>，草皮护坡1.70hm</w:t>
      </w:r>
      <w:r>
        <w:rPr>
          <w:rFonts w:hint="eastAsia"/>
          <w:vertAlign w:val="superscript"/>
        </w:rPr>
        <w:t>2</w:t>
      </w:r>
      <w:r>
        <w:rPr>
          <w:rFonts w:hint="eastAsia"/>
        </w:rPr>
        <w:t>，临时苫盖0.1hm</w:t>
      </w:r>
      <w:r>
        <w:rPr>
          <w:rFonts w:hint="eastAsia"/>
          <w:vertAlign w:val="superscript"/>
        </w:rPr>
        <w:t>2</w:t>
      </w:r>
      <w:r>
        <w:rPr>
          <w:rFonts w:hint="eastAsia"/>
        </w:rPr>
        <w:t>。</w:t>
      </w:r>
    </w:p>
    <w:p w14:paraId="66C0DE2C">
      <w:pPr>
        <w:pStyle w:val="115"/>
      </w:pPr>
      <w:r>
        <w:rPr>
          <w:rFonts w:hint="eastAsia"/>
        </w:rPr>
        <w:t>2）本方案拟新增的水土保持措施：无。</w:t>
      </w:r>
    </w:p>
    <w:p w14:paraId="10183A5E">
      <w:pPr>
        <w:pStyle w:val="115"/>
      </w:pPr>
      <w:r>
        <w:rPr>
          <w:rFonts w:hint="eastAsia"/>
        </w:rPr>
        <w:t>（2）临时道路区</w:t>
      </w:r>
    </w:p>
    <w:p w14:paraId="0C83EFB5">
      <w:pPr>
        <w:ind w:firstLine="480"/>
      </w:pPr>
      <w:r>
        <w:rPr>
          <w:rFonts w:hint="eastAsia"/>
          <w:color w:val="000000" w:themeColor="text1"/>
          <w14:textFill>
            <w14:solidFill>
              <w14:schemeClr w14:val="tx1"/>
            </w14:solidFill>
          </w14:textFill>
        </w:rPr>
        <w:t>临时道路采用泥结碎石路面。施工结束后，将泥结石路面挖运至弃渣场。</w:t>
      </w:r>
      <w:r>
        <w:rPr>
          <w:rFonts w:hint="eastAsia"/>
        </w:rPr>
        <w:t>临时道路区程线性分布。根据该区水土流失特点，本方案补充对对占地耕地进行土地复垦，施工结束后对占地林地、裸土地种植绿化。</w:t>
      </w:r>
    </w:p>
    <w:p w14:paraId="3C8FB823">
      <w:pPr>
        <w:pStyle w:val="115"/>
      </w:pPr>
      <w:r>
        <w:rPr>
          <w:rFonts w:hint="eastAsia"/>
        </w:rPr>
        <w:t>1）主体已计列水土保持措施：无</w:t>
      </w:r>
      <w:r>
        <w:rPr>
          <w:rFonts w:hint="eastAsia"/>
          <w:color w:val="000000" w:themeColor="text1"/>
          <w14:textFill>
            <w14:solidFill>
              <w14:schemeClr w14:val="tx1"/>
            </w14:solidFill>
          </w14:textFill>
        </w:rPr>
        <w:t>。</w:t>
      </w:r>
    </w:p>
    <w:p w14:paraId="7097F832">
      <w:pPr>
        <w:pStyle w:val="115"/>
      </w:pPr>
      <w:r>
        <w:rPr>
          <w:rFonts w:hint="eastAsia"/>
        </w:rPr>
        <w:t>2）本方案拟新增的水土保持措施：</w:t>
      </w:r>
      <w:r>
        <w:rPr>
          <w:rFonts w:hint="eastAsia"/>
          <w:color w:val="000000" w:themeColor="text1"/>
          <w14:textFill>
            <w14:solidFill>
              <w14:schemeClr w14:val="tx1"/>
            </w14:solidFill>
          </w14:textFill>
        </w:rPr>
        <w:t>土地复垦0.07hm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，撒播</w:t>
      </w:r>
      <w:r>
        <w:rPr>
          <w:rFonts w:hint="eastAsia"/>
        </w:rPr>
        <w:t>草籽0.19hm</w:t>
      </w:r>
      <w:r>
        <w:rPr>
          <w:rFonts w:hint="eastAsia"/>
          <w:vertAlign w:val="superscript"/>
        </w:rPr>
        <w:t>2</w:t>
      </w:r>
      <w:r>
        <w:rPr>
          <w:rFonts w:hint="eastAsia"/>
        </w:rPr>
        <w:t>。</w:t>
      </w:r>
    </w:p>
    <w:p w14:paraId="11197C12">
      <w:pPr>
        <w:pStyle w:val="115"/>
      </w:pPr>
      <w:r>
        <w:rPr>
          <w:rFonts w:hint="eastAsia"/>
        </w:rPr>
        <w:t>（3）弃渣场区</w:t>
      </w:r>
    </w:p>
    <w:p w14:paraId="19B97337">
      <w:pPr>
        <w:pStyle w:val="115"/>
      </w:pPr>
      <w:r>
        <w:rPr>
          <w:rFonts w:hint="eastAsia"/>
        </w:rPr>
        <w:t>弃渣场堆放弃运土石方。根据该区水土流失特点，本方案主要补充，对弃渣场的拦挡，坡脚设置排水沟，在排水沟末端设施沉砂池，堆渣施工过程中长时间裸露地表区域布设临时苫盖措施，施工结束后种植绿化。</w:t>
      </w:r>
    </w:p>
    <w:p w14:paraId="7A85D30D">
      <w:pPr>
        <w:pStyle w:val="115"/>
      </w:pPr>
      <w:r>
        <w:rPr>
          <w:rFonts w:hint="eastAsia"/>
        </w:rPr>
        <w:t>1）主体已计列水土保持措施：无</w:t>
      </w:r>
      <w:r>
        <w:rPr>
          <w:rFonts w:hint="eastAsia"/>
          <w:color w:val="000000" w:themeColor="text1"/>
          <w14:textFill>
            <w14:solidFill>
              <w14:schemeClr w14:val="tx1"/>
            </w14:solidFill>
          </w14:textFill>
        </w:rPr>
        <w:t>。</w:t>
      </w:r>
    </w:p>
    <w:p w14:paraId="7AFEA443">
      <w:pPr>
        <w:pStyle w:val="115"/>
      </w:pPr>
      <w:r>
        <w:rPr>
          <w:rFonts w:hint="eastAsia"/>
        </w:rPr>
        <w:t>2）本方案拟新增的水土保持措施：挡土墙70m，排水沟295m，沉砂池1座，</w:t>
      </w:r>
      <w:r>
        <w:rPr>
          <w:rFonts w:hint="eastAsia"/>
          <w:color w:val="000000" w:themeColor="text1"/>
          <w14:textFill>
            <w14:solidFill>
              <w14:schemeClr w14:val="tx1"/>
            </w14:solidFill>
          </w14:textFill>
        </w:rPr>
        <w:t>撒播</w:t>
      </w:r>
      <w:r>
        <w:rPr>
          <w:rFonts w:hint="eastAsia"/>
        </w:rPr>
        <w:t>草籽1.23hm</w:t>
      </w:r>
      <w:r>
        <w:rPr>
          <w:rFonts w:hint="eastAsia"/>
          <w:vertAlign w:val="superscript"/>
        </w:rPr>
        <w:t>2</w:t>
      </w:r>
      <w:r>
        <w:rPr>
          <w:rFonts w:hint="eastAsia"/>
        </w:rPr>
        <w:t>。</w:t>
      </w:r>
    </w:p>
    <w:p w14:paraId="68D1BF33">
      <w:pPr>
        <w:pStyle w:val="40"/>
      </w:pPr>
      <w:r>
        <w:rPr>
          <w:rFonts w:hint="eastAsia"/>
        </w:rPr>
        <w:t xml:space="preserve"> </w:t>
      </w:r>
      <w:r>
        <w:t xml:space="preserve"> </w:t>
      </w:r>
      <w:bookmarkStart w:id="35" w:name="_Toc186752135"/>
      <w:r>
        <w:rPr>
          <w:rFonts w:hint="eastAsia"/>
        </w:rPr>
        <w:t>水土保持监测方案</w:t>
      </w:r>
      <w:bookmarkEnd w:id="35"/>
    </w:p>
    <w:p w14:paraId="51A101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（1）监测范围</w:t>
      </w:r>
    </w:p>
    <w:p w14:paraId="28C3CD5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本项目水土保持监测范围为水土流失防治责任范围，面积为5.43hm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7AA958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（2）监测时段</w:t>
      </w:r>
    </w:p>
    <w:p w14:paraId="4DBF796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监测时段为本方案介入时开始至设计水平年结束。设计水平年为2026年。结合工程实际建设期将监测划分为2个时段，即施工期监测（2026年4月~2026年5月）和试运行期监测（2026年6月~2026年12月）。</w:t>
      </w:r>
    </w:p>
    <w:p w14:paraId="45A207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（3）监测内容、方法和频次</w:t>
      </w:r>
    </w:p>
    <w:p w14:paraId="74129F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按照《生产建设项目水土保持技术标准》（GB50433-2018），水土保持监测内容包括扰动土地情况、弃土（石、渣）、水土流失情况和水土保持措施实施情况及效果等。水土保持监测方法主要包括调查监测与定位监测相结合的方法。</w:t>
      </w:r>
    </w:p>
    <w:p w14:paraId="0987D69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调查监测根据监测内容和工程进度确定监测频次；弃土（石、渣）面积、正在实施的水土保持措施建设情况、扰动地表面积等至少每月调查记录1次；施工进度、水土保持植物措施生长情况至少每季度调查记录1次；水土保持灾害事件发生后1周内完成监测。</w:t>
      </w:r>
    </w:p>
    <w:p w14:paraId="3B3FC46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（4）监测点布设</w:t>
      </w:r>
    </w:p>
    <w:p w14:paraId="185E9F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结合本工程建设特点，本项目扰动土地面积、水土保持措施实施情况等内容采用调查监测与实地监测两种方式，本项目施工期共布设4个监测点，施工期监测点分别为：1#、2#弃渣场，景观节点和干流下游终点。试运行期以巡查为主，不再布设固定监测点。</w:t>
      </w:r>
    </w:p>
    <w:p w14:paraId="010884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（5）水土保持监测有关规定</w:t>
      </w:r>
    </w:p>
    <w:p w14:paraId="3EC92C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根据《广东省水土保持条例》挖填土石方总量50万m³以上或者征占地面积超过50hm²以上的生产建设项目，生产建设单位应当自行或者委托相应机构对水土流失进行监测。本项目土石方挖填总量10.37万m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＜50万m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，征占地面积5.43hm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＜50hm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，属于鼓励监测项目。</w:t>
      </w:r>
    </w:p>
    <w:p w14:paraId="46B88957">
      <w:pPr>
        <w:pStyle w:val="40"/>
      </w:pPr>
      <w:r>
        <w:rPr>
          <w:rFonts w:hint="eastAsia"/>
        </w:rPr>
        <w:t xml:space="preserve"> </w:t>
      </w:r>
      <w:r>
        <w:t xml:space="preserve"> </w:t>
      </w:r>
      <w:bookmarkStart w:id="36" w:name="_Toc186752136"/>
      <w:r>
        <w:rPr>
          <w:rFonts w:hint="eastAsia"/>
        </w:rPr>
        <w:t>水土保持投资及效益分析成果</w:t>
      </w:r>
      <w:bookmarkEnd w:id="36"/>
    </w:p>
    <w:p w14:paraId="49D4CF8F">
      <w:pPr>
        <w:ind w:firstLine="480"/>
      </w:pPr>
      <w:r>
        <w:rPr>
          <w:rFonts w:hint="eastAsia"/>
        </w:rPr>
        <w:t>本工程水土保持方案估算总投资119.77万元，其中主体工程已列投资为73.31万元，本方案新增投资46.45万元。本方案新增投资中：工程措施费21.71万元，植物措施费0.43万元，监测措施费6.70万元，临时措施费0万元，独立费用10.43万元，基本预备费3.93万元，水土保持补偿费3.26万元。</w:t>
      </w:r>
    </w:p>
    <w:p w14:paraId="438E0E20">
      <w:pPr>
        <w:ind w:firstLine="480"/>
      </w:pPr>
      <w:r>
        <w:rPr>
          <w:rFonts w:hint="eastAsia"/>
        </w:rPr>
        <w:t>本方案实施后可治理水土流失面积5.43hm</w:t>
      </w:r>
      <w:r>
        <w:rPr>
          <w:rFonts w:hint="eastAsia"/>
          <w:vertAlign w:val="superscript"/>
        </w:rPr>
        <w:t>2</w:t>
      </w:r>
      <w:r>
        <w:rPr>
          <w:rFonts w:hint="eastAsia"/>
        </w:rPr>
        <w:t>，林草植被建设面积3.38hm</w:t>
      </w:r>
      <w:r>
        <w:rPr>
          <w:rFonts w:hint="eastAsia"/>
          <w:vertAlign w:val="superscript"/>
        </w:rPr>
        <w:t>2</w:t>
      </w:r>
      <w:r>
        <w:rPr>
          <w:rFonts w:hint="eastAsia"/>
        </w:rPr>
        <w:t>。至设计水平年末，水土流失治理度100%，土壤流失控制比1.0，渣土防护率100%，表土保护率不涉及，林草植被恢复率100%，林草覆盖率62%，均可达到或超过方案设定的防治目标值。</w:t>
      </w:r>
    </w:p>
    <w:p w14:paraId="3BC0B2A0">
      <w:pPr>
        <w:pStyle w:val="40"/>
      </w:pPr>
      <w:r>
        <w:rPr>
          <w:rFonts w:hint="eastAsia"/>
        </w:rPr>
        <w:t xml:space="preserve"> </w:t>
      </w:r>
      <w:r>
        <w:t xml:space="preserve"> </w:t>
      </w:r>
      <w:bookmarkStart w:id="37" w:name="_Toc186752137"/>
      <w:r>
        <w:rPr>
          <w:rFonts w:hint="eastAsia"/>
        </w:rPr>
        <w:t>结论</w:t>
      </w:r>
      <w:bookmarkEnd w:id="37"/>
    </w:p>
    <w:p w14:paraId="6A9165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本项目建设符合当地区域规划，本工程选线合理，工程布局、工程占地、土石方平衡、施工组织、施工工艺、工程管理等基本符合水土保持要求。从水土保持角度分析，工程建设可行。</w:t>
      </w:r>
    </w:p>
    <w:p w14:paraId="66E2C9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主体已有水土保持设施的基础上，针对工程建设生产过程中可能引发水土流失的部位，采取合理的防治措施。本工程水土保持措施以工程措施为主，工程措施与植物措施相结合，永久措施与临时措施相结合，并将主体工程中具有水土保持功能的设施纳入水土流失防治体系中，建立完整有效的水土流失防治体系。通过实施各项水土保持措施，可有效地防治项目区建设生产过程中的水土流失，减轻对项目建设及周边环境的影响，较好的发挥社会、生态和经济效益，达到南方红壤区建设类项目一级防治标准。</w:t>
      </w:r>
    </w:p>
    <w:p w14:paraId="254DE50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了使工程建设引起的水土流失减低到最低程度，针对本项目水土流失的特点和规律，应采用多种手段，对可能造成的水土流失的区域进行及时有效的防治，避免和减少工程建设过程中可能产生的水土流失及其带来的不利影响。建议：</w:t>
      </w:r>
    </w:p>
    <w:p w14:paraId="3856F6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（1）施工单位施工时要加强施工管理，采取相应的临时防护措施，尽量减少项目建设所造成的水土流失量；</w:t>
      </w:r>
    </w:p>
    <w:p w14:paraId="7B340F3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水土保持监理单位要加强对项目建设的管理，对水保措施的实施进度、质量和资金进行监控管理，保证工程质量，同时与水行政、林业等部门协同规划，从管理、预防、治理着手，改善和控制工程区域及周边水土流失现状；</w:t>
      </w:r>
    </w:p>
    <w:p w14:paraId="173874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（3）建设单位应自觉接受连州市水利局的水土保持监督执法，加强对工程建设和生产运行期间的水土保持工作自检自查，以保证水土保持方案要求和各项防治措施的落实。</w:t>
      </w:r>
    </w:p>
    <w:p w14:paraId="6BDF925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（4）工程建设完成后，应及时开展水土保持设施竣工验收工作，验收通过后主体工程方可投入运行。</w:t>
      </w:r>
    </w:p>
    <w:p w14:paraId="7AFD05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水土保持方案特性表见下表。</w:t>
      </w:r>
    </w:p>
    <w:p w14:paraId="57DBAFB9">
      <w:pPr>
        <w:ind w:firstLine="480"/>
        <w:rPr>
          <w:color w:val="000000" w:themeColor="text1"/>
          <w14:textFill>
            <w14:solidFill>
              <w14:schemeClr w14:val="tx1"/>
            </w14:solidFill>
          </w14:textFill>
        </w:rPr>
        <w:sectPr>
          <w:headerReference r:id="rId19" w:type="default"/>
          <w:footerReference r:id="rId20" w:type="default"/>
          <w:pgSz w:w="11906" w:h="16838"/>
          <w:pgMar w:top="1440" w:right="1418" w:bottom="1440" w:left="1418" w:header="737" w:footer="850" w:gutter="0"/>
          <w:pgNumType w:start="1"/>
          <w:cols w:space="720" w:num="1"/>
          <w:docGrid w:type="lines" w:linePitch="326" w:charSpace="0"/>
        </w:sectPr>
      </w:pPr>
    </w:p>
    <w:p w14:paraId="21F12CF1">
      <w:pPr>
        <w:pStyle w:val="37"/>
        <w:spacing w:before="326"/>
      </w:pPr>
      <w:r>
        <w:rPr>
          <w:rFonts w:hint="eastAsia"/>
        </w:rPr>
        <w:t xml:space="preserve">                     水土保持方案特性表</w:t>
      </w:r>
    </w:p>
    <w:tbl>
      <w:tblPr>
        <w:tblStyle w:val="28"/>
        <w:tblW w:w="0" w:type="auto"/>
        <w:tblInd w:w="0" w:type="dxa"/>
        <w:tblLayout w:type="fixed"/>
        <w:tblCellMar>
          <w:top w:w="0" w:type="dxa"/>
          <w:left w:w="108" w:type="dxa"/>
          <w:bottom w:w="0" w:type="dxa"/>
          <w:right w:w="108" w:type="dxa"/>
        </w:tblCellMar>
      </w:tblPr>
      <w:tblGrid>
        <w:gridCol w:w="1156"/>
        <w:gridCol w:w="55"/>
        <w:gridCol w:w="627"/>
        <w:gridCol w:w="482"/>
        <w:gridCol w:w="450"/>
        <w:gridCol w:w="861"/>
        <w:gridCol w:w="861"/>
        <w:gridCol w:w="418"/>
        <w:gridCol w:w="211"/>
        <w:gridCol w:w="612"/>
        <w:gridCol w:w="78"/>
        <w:gridCol w:w="189"/>
        <w:gridCol w:w="374"/>
        <w:gridCol w:w="506"/>
        <w:gridCol w:w="345"/>
        <w:gridCol w:w="283"/>
        <w:gridCol w:w="351"/>
        <w:gridCol w:w="74"/>
        <w:gridCol w:w="284"/>
        <w:gridCol w:w="97"/>
        <w:gridCol w:w="1314"/>
      </w:tblGrid>
      <w:tr w14:paraId="4E750982">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3C55E02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项目名称</w:t>
            </w:r>
          </w:p>
        </w:tc>
        <w:tc>
          <w:tcPr>
            <w:tcW w:w="5163" w:type="dxa"/>
            <w:gridSpan w:val="11"/>
            <w:tcBorders>
              <w:top w:val="single" w:color="auto" w:sz="4" w:space="0"/>
              <w:left w:val="nil"/>
              <w:bottom w:val="single" w:color="auto" w:sz="4" w:space="0"/>
              <w:right w:val="single" w:color="000000" w:sz="4" w:space="0"/>
            </w:tcBorders>
            <w:vAlign w:val="center"/>
          </w:tcPr>
          <w:p w14:paraId="4584563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连州市黄桥水（袁屋村段）治理工程</w:t>
            </w:r>
          </w:p>
        </w:tc>
        <w:tc>
          <w:tcPr>
            <w:tcW w:w="1559" w:type="dxa"/>
            <w:gridSpan w:val="5"/>
            <w:tcBorders>
              <w:top w:val="single" w:color="auto" w:sz="4" w:space="0"/>
              <w:left w:val="nil"/>
              <w:bottom w:val="single" w:color="auto" w:sz="4" w:space="0"/>
              <w:right w:val="single" w:color="000000" w:sz="4" w:space="0"/>
            </w:tcBorders>
            <w:vAlign w:val="center"/>
          </w:tcPr>
          <w:p w14:paraId="00ED2C7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流域管理机构</w:t>
            </w:r>
          </w:p>
        </w:tc>
        <w:tc>
          <w:tcPr>
            <w:tcW w:w="1695" w:type="dxa"/>
            <w:gridSpan w:val="3"/>
            <w:tcBorders>
              <w:top w:val="single" w:color="auto" w:sz="4" w:space="0"/>
              <w:left w:val="nil"/>
              <w:bottom w:val="single" w:color="auto" w:sz="4" w:space="0"/>
              <w:right w:val="single" w:color="000000" w:sz="4" w:space="0"/>
            </w:tcBorders>
            <w:vAlign w:val="center"/>
          </w:tcPr>
          <w:p w14:paraId="25D0987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珠江水利委员会</w:t>
            </w:r>
          </w:p>
        </w:tc>
      </w:tr>
      <w:tr w14:paraId="074AF3A3">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noWrap/>
            <w:vAlign w:val="center"/>
          </w:tcPr>
          <w:p w14:paraId="7AFA992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涉及省</w:t>
            </w:r>
          </w:p>
        </w:tc>
        <w:tc>
          <w:tcPr>
            <w:tcW w:w="1559" w:type="dxa"/>
            <w:gridSpan w:val="3"/>
            <w:tcBorders>
              <w:top w:val="single" w:color="auto" w:sz="4" w:space="0"/>
              <w:left w:val="nil"/>
              <w:bottom w:val="single" w:color="auto" w:sz="4" w:space="0"/>
              <w:right w:val="single" w:color="000000" w:sz="4" w:space="0"/>
            </w:tcBorders>
            <w:noWrap/>
            <w:vAlign w:val="center"/>
          </w:tcPr>
          <w:p w14:paraId="7AD1618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广东省</w:t>
            </w:r>
          </w:p>
        </w:tc>
        <w:tc>
          <w:tcPr>
            <w:tcW w:w="1722" w:type="dxa"/>
            <w:gridSpan w:val="2"/>
            <w:tcBorders>
              <w:top w:val="single" w:color="auto" w:sz="4" w:space="0"/>
              <w:left w:val="nil"/>
              <w:bottom w:val="single" w:color="auto" w:sz="4" w:space="0"/>
              <w:right w:val="single" w:color="000000" w:sz="4" w:space="0"/>
            </w:tcBorders>
            <w:noWrap/>
            <w:vAlign w:val="center"/>
          </w:tcPr>
          <w:p w14:paraId="4D96558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涉及地市</w:t>
            </w:r>
          </w:p>
        </w:tc>
        <w:tc>
          <w:tcPr>
            <w:tcW w:w="1882" w:type="dxa"/>
            <w:gridSpan w:val="6"/>
            <w:tcBorders>
              <w:top w:val="single" w:color="auto" w:sz="4" w:space="0"/>
              <w:left w:val="nil"/>
              <w:bottom w:val="single" w:color="auto" w:sz="4" w:space="0"/>
              <w:right w:val="single" w:color="000000" w:sz="4" w:space="0"/>
            </w:tcBorders>
            <w:noWrap/>
            <w:vAlign w:val="center"/>
          </w:tcPr>
          <w:p w14:paraId="1B5BD06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清远市</w:t>
            </w:r>
          </w:p>
        </w:tc>
        <w:tc>
          <w:tcPr>
            <w:tcW w:w="851" w:type="dxa"/>
            <w:gridSpan w:val="2"/>
            <w:tcBorders>
              <w:top w:val="single" w:color="auto" w:sz="4" w:space="0"/>
              <w:left w:val="nil"/>
              <w:bottom w:val="single" w:color="auto" w:sz="4" w:space="0"/>
              <w:right w:val="single" w:color="000000" w:sz="4" w:space="0"/>
            </w:tcBorders>
            <w:noWrap/>
            <w:vAlign w:val="center"/>
          </w:tcPr>
          <w:p w14:paraId="2C57717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涉及县</w:t>
            </w:r>
          </w:p>
        </w:tc>
        <w:tc>
          <w:tcPr>
            <w:tcW w:w="2403" w:type="dxa"/>
            <w:gridSpan w:val="6"/>
            <w:tcBorders>
              <w:top w:val="single" w:color="auto" w:sz="4" w:space="0"/>
              <w:left w:val="nil"/>
              <w:bottom w:val="single" w:color="auto" w:sz="4" w:space="0"/>
              <w:right w:val="single" w:color="000000" w:sz="4" w:space="0"/>
            </w:tcBorders>
            <w:noWrap/>
            <w:vAlign w:val="center"/>
          </w:tcPr>
          <w:p w14:paraId="31A7A3F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连州市</w:t>
            </w:r>
          </w:p>
        </w:tc>
      </w:tr>
      <w:tr w14:paraId="5D5FF8B8">
        <w:tblPrEx>
          <w:tblCellMar>
            <w:top w:w="0" w:type="dxa"/>
            <w:left w:w="108" w:type="dxa"/>
            <w:bottom w:w="0" w:type="dxa"/>
            <w:right w:w="108" w:type="dxa"/>
          </w:tblCellMar>
        </w:tblPrEx>
        <w:trPr>
          <w:trHeight w:val="270" w:hRule="atLeast"/>
        </w:trPr>
        <w:tc>
          <w:tcPr>
            <w:tcW w:w="1156" w:type="dxa"/>
            <w:tcBorders>
              <w:top w:val="single" w:color="auto" w:sz="4" w:space="0"/>
              <w:left w:val="single" w:color="auto" w:sz="4" w:space="0"/>
              <w:bottom w:val="single" w:color="auto" w:sz="4" w:space="0"/>
              <w:right w:val="single" w:color="000000" w:sz="4" w:space="0"/>
            </w:tcBorders>
            <w:noWrap/>
            <w:vAlign w:val="center"/>
          </w:tcPr>
          <w:p w14:paraId="617155B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项目规模</w:t>
            </w:r>
          </w:p>
        </w:tc>
        <w:tc>
          <w:tcPr>
            <w:tcW w:w="3965" w:type="dxa"/>
            <w:gridSpan w:val="8"/>
            <w:tcBorders>
              <w:top w:val="single" w:color="auto" w:sz="4" w:space="0"/>
              <w:left w:val="nil"/>
              <w:bottom w:val="single" w:color="auto" w:sz="4" w:space="0"/>
              <w:right w:val="single" w:color="000000" w:sz="4" w:space="0"/>
            </w:tcBorders>
            <w:vAlign w:val="center"/>
          </w:tcPr>
          <w:p w14:paraId="53F1E203">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占</w:t>
            </w:r>
            <w:r>
              <w:rPr>
                <w:rFonts w:ascii="Times New Roman" w:hAnsi="Times New Roman" w:cs="Times New Roman"/>
                <w:color w:val="000000"/>
                <w:kern w:val="0"/>
                <w:sz w:val="21"/>
              </w:rPr>
              <w:t>地面积</w:t>
            </w:r>
            <w:r>
              <w:rPr>
                <w:rFonts w:hint="eastAsia" w:ascii="Times New Roman" w:hAnsi="Times New Roman" w:cs="Times New Roman"/>
                <w:color w:val="000000"/>
                <w:kern w:val="0"/>
                <w:sz w:val="21"/>
              </w:rPr>
              <w:t>5.43h</w:t>
            </w:r>
            <w:r>
              <w:rPr>
                <w:rFonts w:ascii="Times New Roman" w:hAnsi="Times New Roman" w:cs="Times New Roman"/>
                <w:color w:val="000000"/>
                <w:kern w:val="0"/>
                <w:sz w:val="21"/>
              </w:rPr>
              <w:t>m</w:t>
            </w:r>
            <w:r>
              <w:rPr>
                <w:rFonts w:ascii="Times New Roman" w:hAnsi="Times New Roman" w:cs="Times New Roman"/>
                <w:color w:val="000000"/>
                <w:kern w:val="0"/>
                <w:sz w:val="21"/>
                <w:vertAlign w:val="superscript"/>
              </w:rPr>
              <w:t>2</w:t>
            </w:r>
          </w:p>
        </w:tc>
        <w:tc>
          <w:tcPr>
            <w:tcW w:w="1253" w:type="dxa"/>
            <w:gridSpan w:val="4"/>
            <w:tcBorders>
              <w:top w:val="single" w:color="auto" w:sz="4" w:space="0"/>
              <w:left w:val="nil"/>
              <w:bottom w:val="single" w:color="auto" w:sz="4" w:space="0"/>
              <w:right w:val="single" w:color="000000" w:sz="4" w:space="0"/>
            </w:tcBorders>
            <w:noWrap/>
            <w:vAlign w:val="center"/>
          </w:tcPr>
          <w:p w14:paraId="01785E1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总投资（万元）</w:t>
            </w:r>
          </w:p>
        </w:tc>
        <w:tc>
          <w:tcPr>
            <w:tcW w:w="851" w:type="dxa"/>
            <w:gridSpan w:val="2"/>
            <w:tcBorders>
              <w:top w:val="single" w:color="auto" w:sz="4" w:space="0"/>
              <w:left w:val="nil"/>
              <w:bottom w:val="single" w:color="auto" w:sz="4" w:space="0"/>
              <w:right w:val="single" w:color="000000" w:sz="4" w:space="0"/>
            </w:tcBorders>
            <w:vAlign w:val="center"/>
          </w:tcPr>
          <w:p w14:paraId="01BE5966">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1610.78</w:t>
            </w:r>
          </w:p>
        </w:tc>
        <w:tc>
          <w:tcPr>
            <w:tcW w:w="1089" w:type="dxa"/>
            <w:gridSpan w:val="5"/>
            <w:tcBorders>
              <w:top w:val="single" w:color="auto" w:sz="4" w:space="0"/>
              <w:left w:val="nil"/>
              <w:bottom w:val="single" w:color="auto" w:sz="4" w:space="0"/>
              <w:right w:val="single" w:color="000000" w:sz="4" w:space="0"/>
            </w:tcBorders>
            <w:vAlign w:val="center"/>
          </w:tcPr>
          <w:p w14:paraId="7E7844A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土建投资（万元）</w:t>
            </w:r>
          </w:p>
        </w:tc>
        <w:tc>
          <w:tcPr>
            <w:tcW w:w="1314" w:type="dxa"/>
            <w:tcBorders>
              <w:top w:val="single" w:color="auto" w:sz="4" w:space="0"/>
              <w:left w:val="nil"/>
              <w:bottom w:val="single" w:color="auto" w:sz="4" w:space="0"/>
              <w:right w:val="single" w:color="000000" w:sz="4" w:space="0"/>
            </w:tcBorders>
            <w:noWrap/>
            <w:vAlign w:val="center"/>
          </w:tcPr>
          <w:p w14:paraId="66EE41D2">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1240.69</w:t>
            </w:r>
          </w:p>
        </w:tc>
      </w:tr>
      <w:tr w14:paraId="7EF07044">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noWrap/>
            <w:vAlign w:val="center"/>
          </w:tcPr>
          <w:p w14:paraId="45D5861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动工时间</w:t>
            </w:r>
          </w:p>
        </w:tc>
        <w:tc>
          <w:tcPr>
            <w:tcW w:w="1559" w:type="dxa"/>
            <w:gridSpan w:val="3"/>
            <w:tcBorders>
              <w:top w:val="single" w:color="auto" w:sz="4" w:space="0"/>
              <w:left w:val="nil"/>
              <w:bottom w:val="single" w:color="auto" w:sz="4" w:space="0"/>
              <w:right w:val="single" w:color="000000" w:sz="4" w:space="0"/>
            </w:tcBorders>
            <w:noWrap/>
            <w:vAlign w:val="center"/>
          </w:tcPr>
          <w:p w14:paraId="2B869CC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202</w:t>
            </w:r>
            <w:r>
              <w:rPr>
                <w:rFonts w:hint="eastAsia" w:ascii="Times New Roman" w:hAnsi="Times New Roman" w:cs="Times New Roman"/>
                <w:color w:val="000000"/>
                <w:kern w:val="0"/>
                <w:sz w:val="21"/>
              </w:rPr>
              <w:t>4</w:t>
            </w:r>
            <w:r>
              <w:rPr>
                <w:rFonts w:ascii="Times New Roman" w:hAnsi="Times New Roman" w:cs="Times New Roman"/>
                <w:color w:val="000000"/>
                <w:kern w:val="0"/>
                <w:sz w:val="21"/>
              </w:rPr>
              <w:t>年</w:t>
            </w:r>
            <w:r>
              <w:rPr>
                <w:rFonts w:hint="eastAsia" w:ascii="Times New Roman" w:hAnsi="Times New Roman" w:cs="Times New Roman"/>
                <w:color w:val="000000"/>
                <w:kern w:val="0"/>
                <w:sz w:val="21"/>
              </w:rPr>
              <w:t>9</w:t>
            </w:r>
            <w:r>
              <w:rPr>
                <w:rFonts w:ascii="Times New Roman" w:hAnsi="Times New Roman" w:cs="Times New Roman"/>
                <w:color w:val="000000"/>
                <w:kern w:val="0"/>
                <w:sz w:val="21"/>
              </w:rPr>
              <w:t>月</w:t>
            </w:r>
          </w:p>
        </w:tc>
        <w:tc>
          <w:tcPr>
            <w:tcW w:w="1722" w:type="dxa"/>
            <w:gridSpan w:val="2"/>
            <w:tcBorders>
              <w:top w:val="single" w:color="auto" w:sz="4" w:space="0"/>
              <w:left w:val="nil"/>
              <w:bottom w:val="single" w:color="auto" w:sz="4" w:space="0"/>
              <w:right w:val="single" w:color="000000" w:sz="4" w:space="0"/>
            </w:tcBorders>
            <w:noWrap/>
            <w:vAlign w:val="center"/>
          </w:tcPr>
          <w:p w14:paraId="6639C93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完工时间</w:t>
            </w:r>
          </w:p>
        </w:tc>
        <w:tc>
          <w:tcPr>
            <w:tcW w:w="2388" w:type="dxa"/>
            <w:gridSpan w:val="7"/>
            <w:tcBorders>
              <w:top w:val="single" w:color="auto" w:sz="4" w:space="0"/>
              <w:left w:val="nil"/>
              <w:bottom w:val="single" w:color="auto" w:sz="4" w:space="0"/>
              <w:right w:val="single" w:color="000000" w:sz="4" w:space="0"/>
            </w:tcBorders>
            <w:noWrap/>
            <w:vAlign w:val="center"/>
          </w:tcPr>
          <w:p w14:paraId="51E87ED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202</w:t>
            </w:r>
            <w:r>
              <w:rPr>
                <w:rFonts w:hint="eastAsia" w:ascii="Times New Roman" w:hAnsi="Times New Roman" w:cs="Times New Roman"/>
                <w:color w:val="000000"/>
                <w:kern w:val="0"/>
                <w:sz w:val="21"/>
              </w:rPr>
              <w:t>6</w:t>
            </w:r>
            <w:r>
              <w:rPr>
                <w:rFonts w:ascii="Times New Roman" w:hAnsi="Times New Roman" w:cs="Times New Roman"/>
                <w:color w:val="000000"/>
                <w:kern w:val="0"/>
                <w:sz w:val="21"/>
              </w:rPr>
              <w:t>年</w:t>
            </w:r>
            <w:r>
              <w:rPr>
                <w:rFonts w:hint="eastAsia" w:ascii="Times New Roman" w:hAnsi="Times New Roman" w:cs="Times New Roman"/>
                <w:color w:val="000000"/>
                <w:kern w:val="0"/>
                <w:sz w:val="21"/>
              </w:rPr>
              <w:t>5</w:t>
            </w:r>
            <w:r>
              <w:rPr>
                <w:rFonts w:ascii="Times New Roman" w:hAnsi="Times New Roman" w:cs="Times New Roman"/>
                <w:color w:val="000000"/>
                <w:kern w:val="0"/>
                <w:sz w:val="21"/>
              </w:rPr>
              <w:t>月</w:t>
            </w:r>
          </w:p>
        </w:tc>
        <w:tc>
          <w:tcPr>
            <w:tcW w:w="1434" w:type="dxa"/>
            <w:gridSpan w:val="6"/>
            <w:tcBorders>
              <w:top w:val="single" w:color="auto" w:sz="4" w:space="0"/>
              <w:left w:val="nil"/>
              <w:bottom w:val="single" w:color="auto" w:sz="4" w:space="0"/>
              <w:right w:val="single" w:color="000000" w:sz="4" w:space="0"/>
            </w:tcBorders>
            <w:noWrap/>
            <w:vAlign w:val="center"/>
          </w:tcPr>
          <w:p w14:paraId="5F58069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设计水平年</w:t>
            </w:r>
          </w:p>
        </w:tc>
        <w:tc>
          <w:tcPr>
            <w:tcW w:w="1314" w:type="dxa"/>
            <w:tcBorders>
              <w:top w:val="single" w:color="auto" w:sz="4" w:space="0"/>
              <w:left w:val="nil"/>
              <w:bottom w:val="single" w:color="auto" w:sz="4" w:space="0"/>
              <w:right w:val="single" w:color="000000" w:sz="4" w:space="0"/>
            </w:tcBorders>
            <w:noWrap/>
            <w:vAlign w:val="center"/>
          </w:tcPr>
          <w:p w14:paraId="4F01463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202</w:t>
            </w:r>
            <w:r>
              <w:rPr>
                <w:rFonts w:hint="eastAsia" w:ascii="Times New Roman" w:hAnsi="Times New Roman" w:cs="Times New Roman"/>
                <w:color w:val="000000"/>
                <w:kern w:val="0"/>
                <w:sz w:val="21"/>
              </w:rPr>
              <w:t>6</w:t>
            </w:r>
            <w:r>
              <w:rPr>
                <w:rFonts w:ascii="Times New Roman" w:hAnsi="Times New Roman" w:cs="Times New Roman"/>
                <w:color w:val="000000"/>
                <w:kern w:val="0"/>
                <w:sz w:val="21"/>
              </w:rPr>
              <w:t>年</w:t>
            </w:r>
          </w:p>
        </w:tc>
      </w:tr>
      <w:tr w14:paraId="73E0CD00">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690FE64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工程占地（hm²）</w:t>
            </w:r>
          </w:p>
        </w:tc>
        <w:tc>
          <w:tcPr>
            <w:tcW w:w="932" w:type="dxa"/>
            <w:gridSpan w:val="2"/>
            <w:tcBorders>
              <w:top w:val="single" w:color="auto" w:sz="4" w:space="0"/>
              <w:left w:val="nil"/>
              <w:bottom w:val="single" w:color="auto" w:sz="4" w:space="0"/>
              <w:right w:val="single" w:color="000000" w:sz="4" w:space="0"/>
            </w:tcBorders>
            <w:noWrap/>
            <w:vAlign w:val="center"/>
          </w:tcPr>
          <w:p w14:paraId="2202ECB8">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5.43</w:t>
            </w:r>
          </w:p>
        </w:tc>
        <w:tc>
          <w:tcPr>
            <w:tcW w:w="2140" w:type="dxa"/>
            <w:gridSpan w:val="3"/>
            <w:tcBorders>
              <w:top w:val="single" w:color="auto" w:sz="4" w:space="0"/>
              <w:left w:val="nil"/>
              <w:bottom w:val="single" w:color="auto" w:sz="4" w:space="0"/>
              <w:right w:val="single" w:color="000000" w:sz="4" w:space="0"/>
            </w:tcBorders>
            <w:noWrap/>
            <w:vAlign w:val="center"/>
          </w:tcPr>
          <w:p w14:paraId="6540130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永久占地（hm²）</w:t>
            </w:r>
          </w:p>
        </w:tc>
        <w:tc>
          <w:tcPr>
            <w:tcW w:w="1464" w:type="dxa"/>
            <w:gridSpan w:val="5"/>
            <w:tcBorders>
              <w:top w:val="single" w:color="auto" w:sz="4" w:space="0"/>
              <w:left w:val="nil"/>
              <w:bottom w:val="single" w:color="auto" w:sz="4" w:space="0"/>
              <w:right w:val="single" w:color="000000" w:sz="4" w:space="0"/>
            </w:tcBorders>
            <w:noWrap/>
            <w:vAlign w:val="center"/>
          </w:tcPr>
          <w:p w14:paraId="6626D89F">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3.91</w:t>
            </w:r>
          </w:p>
        </w:tc>
        <w:tc>
          <w:tcPr>
            <w:tcW w:w="1843" w:type="dxa"/>
            <w:gridSpan w:val="6"/>
            <w:tcBorders>
              <w:top w:val="single" w:color="auto" w:sz="4" w:space="0"/>
              <w:left w:val="nil"/>
              <w:bottom w:val="single" w:color="auto" w:sz="4" w:space="0"/>
              <w:right w:val="single" w:color="000000" w:sz="4" w:space="0"/>
            </w:tcBorders>
            <w:noWrap/>
            <w:vAlign w:val="center"/>
          </w:tcPr>
          <w:p w14:paraId="7B5126D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临时占地（hm²）</w:t>
            </w:r>
          </w:p>
        </w:tc>
        <w:tc>
          <w:tcPr>
            <w:tcW w:w="1411" w:type="dxa"/>
            <w:gridSpan w:val="2"/>
            <w:tcBorders>
              <w:top w:val="single" w:color="auto" w:sz="4" w:space="0"/>
              <w:left w:val="nil"/>
              <w:bottom w:val="single" w:color="auto" w:sz="4" w:space="0"/>
              <w:right w:val="single" w:color="000000" w:sz="4" w:space="0"/>
            </w:tcBorders>
            <w:noWrap/>
            <w:vAlign w:val="center"/>
          </w:tcPr>
          <w:p w14:paraId="734D346A">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1.52</w:t>
            </w:r>
          </w:p>
        </w:tc>
      </w:tr>
      <w:tr w14:paraId="149E7746">
        <w:tblPrEx>
          <w:tblCellMar>
            <w:top w:w="0" w:type="dxa"/>
            <w:left w:w="108" w:type="dxa"/>
            <w:bottom w:w="0" w:type="dxa"/>
            <w:right w:w="108" w:type="dxa"/>
          </w:tblCellMar>
        </w:tblPrEx>
        <w:trPr>
          <w:trHeight w:val="270" w:hRule="atLeast"/>
        </w:trPr>
        <w:tc>
          <w:tcPr>
            <w:tcW w:w="2320" w:type="dxa"/>
            <w:gridSpan w:val="4"/>
            <w:vMerge w:val="restart"/>
            <w:tcBorders>
              <w:top w:val="single" w:color="auto" w:sz="4" w:space="0"/>
              <w:left w:val="single" w:color="auto" w:sz="4" w:space="0"/>
              <w:bottom w:val="single" w:color="000000" w:sz="4" w:space="0"/>
              <w:right w:val="single" w:color="000000" w:sz="4" w:space="0"/>
            </w:tcBorders>
            <w:noWrap/>
            <w:vAlign w:val="center"/>
          </w:tcPr>
          <w:p w14:paraId="12257B0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土石方量（万m</w:t>
            </w:r>
            <w:r>
              <w:rPr>
                <w:rFonts w:ascii="Times New Roman" w:hAnsi="Times New Roman" w:cs="Times New Roman"/>
                <w:color w:val="000000"/>
                <w:kern w:val="0"/>
                <w:sz w:val="21"/>
                <w:vertAlign w:val="superscript"/>
              </w:rPr>
              <w:t>3</w:t>
            </w:r>
            <w:r>
              <w:rPr>
                <w:rFonts w:ascii="Times New Roman" w:hAnsi="Times New Roman" w:cs="Times New Roman"/>
                <w:color w:val="000000"/>
                <w:kern w:val="0"/>
                <w:sz w:val="21"/>
              </w:rPr>
              <w:t>）</w:t>
            </w:r>
          </w:p>
        </w:tc>
        <w:tc>
          <w:tcPr>
            <w:tcW w:w="1311" w:type="dxa"/>
            <w:gridSpan w:val="2"/>
            <w:tcBorders>
              <w:top w:val="single" w:color="auto" w:sz="4" w:space="0"/>
              <w:left w:val="nil"/>
              <w:bottom w:val="single" w:color="auto" w:sz="4" w:space="0"/>
              <w:right w:val="single" w:color="000000" w:sz="4" w:space="0"/>
            </w:tcBorders>
            <w:noWrap/>
            <w:vAlign w:val="center"/>
          </w:tcPr>
          <w:p w14:paraId="42EC8E8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挖方</w:t>
            </w:r>
          </w:p>
        </w:tc>
        <w:tc>
          <w:tcPr>
            <w:tcW w:w="2180" w:type="dxa"/>
            <w:gridSpan w:val="5"/>
            <w:tcBorders>
              <w:top w:val="single" w:color="auto" w:sz="4" w:space="0"/>
              <w:left w:val="nil"/>
              <w:bottom w:val="single" w:color="auto" w:sz="4" w:space="0"/>
              <w:right w:val="single" w:color="000000" w:sz="4" w:space="0"/>
            </w:tcBorders>
            <w:noWrap/>
            <w:vAlign w:val="center"/>
          </w:tcPr>
          <w:p w14:paraId="0824E7F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填方</w:t>
            </w:r>
          </w:p>
        </w:tc>
        <w:tc>
          <w:tcPr>
            <w:tcW w:w="2048" w:type="dxa"/>
            <w:gridSpan w:val="6"/>
            <w:tcBorders>
              <w:top w:val="single" w:color="auto" w:sz="4" w:space="0"/>
              <w:left w:val="nil"/>
              <w:bottom w:val="single" w:color="auto" w:sz="4" w:space="0"/>
              <w:right w:val="single" w:color="000000" w:sz="4" w:space="0"/>
            </w:tcBorders>
            <w:noWrap/>
            <w:vAlign w:val="center"/>
          </w:tcPr>
          <w:p w14:paraId="0AE3286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借方</w:t>
            </w:r>
          </w:p>
        </w:tc>
        <w:tc>
          <w:tcPr>
            <w:tcW w:w="1769" w:type="dxa"/>
            <w:gridSpan w:val="4"/>
            <w:tcBorders>
              <w:top w:val="single" w:color="auto" w:sz="4" w:space="0"/>
              <w:left w:val="nil"/>
              <w:bottom w:val="single" w:color="auto" w:sz="4" w:space="0"/>
              <w:right w:val="single" w:color="000000" w:sz="4" w:space="0"/>
            </w:tcBorders>
            <w:noWrap/>
            <w:vAlign w:val="center"/>
          </w:tcPr>
          <w:p w14:paraId="4790AF3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余（弃）方</w:t>
            </w:r>
          </w:p>
        </w:tc>
      </w:tr>
      <w:tr w14:paraId="6974CC6E">
        <w:tblPrEx>
          <w:tblCellMar>
            <w:top w:w="0" w:type="dxa"/>
            <w:left w:w="108" w:type="dxa"/>
            <w:bottom w:w="0" w:type="dxa"/>
            <w:right w:w="108" w:type="dxa"/>
          </w:tblCellMar>
        </w:tblPrEx>
        <w:trPr>
          <w:trHeight w:val="270" w:hRule="atLeast"/>
        </w:trPr>
        <w:tc>
          <w:tcPr>
            <w:tcW w:w="2320" w:type="dxa"/>
            <w:gridSpan w:val="4"/>
            <w:vMerge w:val="continue"/>
            <w:tcBorders>
              <w:top w:val="single" w:color="auto" w:sz="4" w:space="0"/>
              <w:left w:val="single" w:color="auto" w:sz="4" w:space="0"/>
              <w:bottom w:val="single" w:color="000000" w:sz="4" w:space="0"/>
              <w:right w:val="single" w:color="000000" w:sz="4" w:space="0"/>
            </w:tcBorders>
            <w:vAlign w:val="center"/>
          </w:tcPr>
          <w:p w14:paraId="1E5264F1">
            <w:pPr>
              <w:widowControl/>
              <w:spacing w:line="240" w:lineRule="auto"/>
              <w:ind w:firstLine="0" w:firstLineChars="0"/>
              <w:jc w:val="left"/>
              <w:rPr>
                <w:rFonts w:ascii="Times New Roman" w:hAnsi="Times New Roman" w:cs="Times New Roman"/>
                <w:color w:val="000000"/>
                <w:kern w:val="0"/>
                <w:sz w:val="21"/>
              </w:rPr>
            </w:pPr>
          </w:p>
        </w:tc>
        <w:tc>
          <w:tcPr>
            <w:tcW w:w="1311" w:type="dxa"/>
            <w:gridSpan w:val="2"/>
            <w:tcBorders>
              <w:top w:val="single" w:color="auto" w:sz="4" w:space="0"/>
              <w:left w:val="nil"/>
              <w:bottom w:val="single" w:color="auto" w:sz="4" w:space="0"/>
              <w:right w:val="single" w:color="000000" w:sz="4" w:space="0"/>
            </w:tcBorders>
            <w:noWrap/>
            <w:vAlign w:val="center"/>
          </w:tcPr>
          <w:p w14:paraId="59F720FB">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7.66</w:t>
            </w:r>
          </w:p>
        </w:tc>
        <w:tc>
          <w:tcPr>
            <w:tcW w:w="2180" w:type="dxa"/>
            <w:gridSpan w:val="5"/>
            <w:tcBorders>
              <w:top w:val="single" w:color="auto" w:sz="4" w:space="0"/>
              <w:left w:val="nil"/>
              <w:bottom w:val="single" w:color="auto" w:sz="4" w:space="0"/>
              <w:right w:val="single" w:color="000000" w:sz="4" w:space="0"/>
            </w:tcBorders>
            <w:noWrap/>
            <w:vAlign w:val="center"/>
          </w:tcPr>
          <w:p w14:paraId="78B91632">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2.71</w:t>
            </w:r>
          </w:p>
        </w:tc>
        <w:tc>
          <w:tcPr>
            <w:tcW w:w="2048" w:type="dxa"/>
            <w:gridSpan w:val="6"/>
            <w:tcBorders>
              <w:top w:val="single" w:color="auto" w:sz="4" w:space="0"/>
              <w:left w:val="nil"/>
              <w:bottom w:val="single" w:color="auto" w:sz="4" w:space="0"/>
              <w:right w:val="single" w:color="000000" w:sz="4" w:space="0"/>
            </w:tcBorders>
            <w:noWrap/>
            <w:vAlign w:val="center"/>
          </w:tcPr>
          <w:p w14:paraId="6F95744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0</w:t>
            </w:r>
          </w:p>
        </w:tc>
        <w:tc>
          <w:tcPr>
            <w:tcW w:w="1769" w:type="dxa"/>
            <w:gridSpan w:val="4"/>
            <w:tcBorders>
              <w:top w:val="single" w:color="auto" w:sz="4" w:space="0"/>
              <w:left w:val="nil"/>
              <w:bottom w:val="single" w:color="auto" w:sz="4" w:space="0"/>
              <w:right w:val="single" w:color="000000" w:sz="4" w:space="0"/>
            </w:tcBorders>
            <w:noWrap/>
            <w:vAlign w:val="center"/>
          </w:tcPr>
          <w:p w14:paraId="539A81DD">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4.95</w:t>
            </w:r>
          </w:p>
        </w:tc>
      </w:tr>
      <w:tr w14:paraId="56C20DB4">
        <w:tblPrEx>
          <w:tblCellMar>
            <w:top w:w="0" w:type="dxa"/>
            <w:left w:w="108" w:type="dxa"/>
            <w:bottom w:w="0" w:type="dxa"/>
            <w:right w:w="108" w:type="dxa"/>
          </w:tblCellMar>
        </w:tblPrEx>
        <w:trPr>
          <w:trHeight w:val="270" w:hRule="atLeast"/>
        </w:trPr>
        <w:tc>
          <w:tcPr>
            <w:tcW w:w="2320" w:type="dxa"/>
            <w:gridSpan w:val="4"/>
            <w:tcBorders>
              <w:top w:val="single" w:color="auto" w:sz="4" w:space="0"/>
              <w:left w:val="single" w:color="auto" w:sz="4" w:space="0"/>
              <w:bottom w:val="single" w:color="auto" w:sz="4" w:space="0"/>
              <w:right w:val="single" w:color="000000" w:sz="4" w:space="0"/>
            </w:tcBorders>
            <w:noWrap/>
            <w:vAlign w:val="center"/>
          </w:tcPr>
          <w:p w14:paraId="40D38D4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重点防治区名称</w:t>
            </w:r>
          </w:p>
        </w:tc>
        <w:tc>
          <w:tcPr>
            <w:tcW w:w="7308" w:type="dxa"/>
            <w:gridSpan w:val="17"/>
            <w:tcBorders>
              <w:top w:val="single" w:color="auto" w:sz="4" w:space="0"/>
              <w:left w:val="nil"/>
              <w:bottom w:val="single" w:color="auto" w:sz="4" w:space="0"/>
              <w:right w:val="single" w:color="000000" w:sz="4" w:space="0"/>
            </w:tcBorders>
            <w:noWrap/>
            <w:vAlign w:val="center"/>
          </w:tcPr>
          <w:p w14:paraId="0EE087A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属于广东省水土流失重点预防区</w:t>
            </w:r>
          </w:p>
        </w:tc>
      </w:tr>
      <w:tr w14:paraId="1EEF60A8">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6D94970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地貌类型</w:t>
            </w:r>
          </w:p>
        </w:tc>
        <w:tc>
          <w:tcPr>
            <w:tcW w:w="2654" w:type="dxa"/>
            <w:gridSpan w:val="4"/>
            <w:tcBorders>
              <w:top w:val="single" w:color="auto" w:sz="4" w:space="0"/>
              <w:left w:val="nil"/>
              <w:bottom w:val="single" w:color="auto" w:sz="4" w:space="0"/>
              <w:right w:val="single" w:color="000000" w:sz="4" w:space="0"/>
            </w:tcBorders>
            <w:noWrap/>
            <w:vAlign w:val="center"/>
          </w:tcPr>
          <w:p w14:paraId="7872727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低山丘陵</w:t>
            </w:r>
          </w:p>
        </w:tc>
        <w:tc>
          <w:tcPr>
            <w:tcW w:w="3016" w:type="dxa"/>
            <w:gridSpan w:val="9"/>
            <w:tcBorders>
              <w:top w:val="single" w:color="auto" w:sz="4" w:space="0"/>
              <w:left w:val="nil"/>
              <w:bottom w:val="single" w:color="auto" w:sz="4" w:space="0"/>
              <w:right w:val="single" w:color="000000" w:sz="4" w:space="0"/>
            </w:tcBorders>
            <w:noWrap/>
            <w:vAlign w:val="center"/>
          </w:tcPr>
          <w:p w14:paraId="599EC69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水土保持区划</w:t>
            </w:r>
          </w:p>
        </w:tc>
        <w:tc>
          <w:tcPr>
            <w:tcW w:w="2120" w:type="dxa"/>
            <w:gridSpan w:val="5"/>
            <w:tcBorders>
              <w:top w:val="single" w:color="auto" w:sz="4" w:space="0"/>
              <w:left w:val="nil"/>
              <w:bottom w:val="single" w:color="auto" w:sz="4" w:space="0"/>
              <w:right w:val="single" w:color="000000" w:sz="4" w:space="0"/>
            </w:tcBorders>
            <w:noWrap/>
            <w:vAlign w:val="center"/>
          </w:tcPr>
          <w:p w14:paraId="3B35EDC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南方红壤区</w:t>
            </w:r>
          </w:p>
        </w:tc>
      </w:tr>
      <w:tr w14:paraId="7589F3F1">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605BC87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土壤侵蚀类型</w:t>
            </w:r>
          </w:p>
        </w:tc>
        <w:tc>
          <w:tcPr>
            <w:tcW w:w="2654" w:type="dxa"/>
            <w:gridSpan w:val="4"/>
            <w:tcBorders>
              <w:top w:val="single" w:color="auto" w:sz="4" w:space="0"/>
              <w:left w:val="nil"/>
              <w:bottom w:val="single" w:color="auto" w:sz="4" w:space="0"/>
              <w:right w:val="single" w:color="000000" w:sz="4" w:space="0"/>
            </w:tcBorders>
            <w:noWrap/>
            <w:vAlign w:val="center"/>
          </w:tcPr>
          <w:p w14:paraId="3C25BF3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水力侵蚀</w:t>
            </w:r>
          </w:p>
        </w:tc>
        <w:tc>
          <w:tcPr>
            <w:tcW w:w="3016" w:type="dxa"/>
            <w:gridSpan w:val="9"/>
            <w:tcBorders>
              <w:top w:val="single" w:color="auto" w:sz="4" w:space="0"/>
              <w:left w:val="nil"/>
              <w:bottom w:val="single" w:color="auto" w:sz="4" w:space="0"/>
              <w:right w:val="single" w:color="000000" w:sz="4" w:space="0"/>
            </w:tcBorders>
            <w:noWrap/>
            <w:vAlign w:val="center"/>
          </w:tcPr>
          <w:p w14:paraId="0F24855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土壤侵蚀强度</w:t>
            </w:r>
          </w:p>
        </w:tc>
        <w:tc>
          <w:tcPr>
            <w:tcW w:w="2120" w:type="dxa"/>
            <w:gridSpan w:val="5"/>
            <w:tcBorders>
              <w:top w:val="single" w:color="auto" w:sz="4" w:space="0"/>
              <w:left w:val="nil"/>
              <w:bottom w:val="single" w:color="auto" w:sz="4" w:space="0"/>
              <w:right w:val="single" w:color="000000" w:sz="4" w:space="0"/>
            </w:tcBorders>
            <w:noWrap/>
            <w:vAlign w:val="center"/>
          </w:tcPr>
          <w:p w14:paraId="071CC3A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轻度、微度</w:t>
            </w:r>
          </w:p>
        </w:tc>
      </w:tr>
      <w:tr w14:paraId="27512E8C">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4860597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防治责任范围面积（hm²）</w:t>
            </w:r>
          </w:p>
        </w:tc>
        <w:tc>
          <w:tcPr>
            <w:tcW w:w="1722" w:type="dxa"/>
            <w:gridSpan w:val="2"/>
            <w:tcBorders>
              <w:top w:val="single" w:color="auto" w:sz="4" w:space="0"/>
              <w:left w:val="nil"/>
              <w:bottom w:val="single" w:color="auto" w:sz="4" w:space="0"/>
              <w:right w:val="single" w:color="000000" w:sz="4" w:space="0"/>
            </w:tcBorders>
            <w:noWrap/>
            <w:vAlign w:val="center"/>
          </w:tcPr>
          <w:p w14:paraId="33540550">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5.43</w:t>
            </w:r>
          </w:p>
        </w:tc>
        <w:tc>
          <w:tcPr>
            <w:tcW w:w="3725" w:type="dxa"/>
            <w:gridSpan w:val="12"/>
            <w:tcBorders>
              <w:top w:val="single" w:color="auto" w:sz="4" w:space="0"/>
              <w:left w:val="nil"/>
              <w:bottom w:val="single" w:color="auto" w:sz="4" w:space="0"/>
              <w:right w:val="single" w:color="000000" w:sz="4" w:space="0"/>
            </w:tcBorders>
            <w:noWrap/>
            <w:vAlign w:val="center"/>
          </w:tcPr>
          <w:p w14:paraId="395CAFE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容许土壤流失量[t/(km²·a)]</w:t>
            </w:r>
          </w:p>
        </w:tc>
        <w:tc>
          <w:tcPr>
            <w:tcW w:w="1411" w:type="dxa"/>
            <w:gridSpan w:val="2"/>
            <w:tcBorders>
              <w:top w:val="single" w:color="auto" w:sz="4" w:space="0"/>
              <w:left w:val="nil"/>
              <w:bottom w:val="single" w:color="auto" w:sz="4" w:space="0"/>
              <w:right w:val="single" w:color="000000" w:sz="4" w:space="0"/>
            </w:tcBorders>
            <w:noWrap/>
            <w:vAlign w:val="center"/>
          </w:tcPr>
          <w:p w14:paraId="33D5ACC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500</w:t>
            </w:r>
          </w:p>
        </w:tc>
      </w:tr>
      <w:tr w14:paraId="54F456E8">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707380C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土壤流失预测总量（t）</w:t>
            </w:r>
          </w:p>
        </w:tc>
        <w:tc>
          <w:tcPr>
            <w:tcW w:w="1722" w:type="dxa"/>
            <w:gridSpan w:val="2"/>
            <w:tcBorders>
              <w:top w:val="single" w:color="auto" w:sz="4" w:space="0"/>
              <w:left w:val="nil"/>
              <w:bottom w:val="single" w:color="auto" w:sz="4" w:space="0"/>
              <w:right w:val="single" w:color="000000" w:sz="4" w:space="0"/>
            </w:tcBorders>
            <w:noWrap/>
            <w:vAlign w:val="center"/>
          </w:tcPr>
          <w:p w14:paraId="1A2157C6">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94.54</w:t>
            </w:r>
          </w:p>
        </w:tc>
        <w:tc>
          <w:tcPr>
            <w:tcW w:w="3725" w:type="dxa"/>
            <w:gridSpan w:val="12"/>
            <w:tcBorders>
              <w:top w:val="single" w:color="auto" w:sz="4" w:space="0"/>
              <w:left w:val="nil"/>
              <w:bottom w:val="single" w:color="auto" w:sz="4" w:space="0"/>
              <w:right w:val="single" w:color="000000" w:sz="4" w:space="0"/>
            </w:tcBorders>
            <w:noWrap/>
            <w:vAlign w:val="center"/>
          </w:tcPr>
          <w:p w14:paraId="0C31010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新增土壤流失量（t）</w:t>
            </w:r>
          </w:p>
        </w:tc>
        <w:tc>
          <w:tcPr>
            <w:tcW w:w="1411" w:type="dxa"/>
            <w:gridSpan w:val="2"/>
            <w:tcBorders>
              <w:top w:val="single" w:color="auto" w:sz="4" w:space="0"/>
              <w:left w:val="nil"/>
              <w:bottom w:val="single" w:color="auto" w:sz="4" w:space="0"/>
              <w:right w:val="single" w:color="000000" w:sz="4" w:space="0"/>
            </w:tcBorders>
            <w:noWrap/>
            <w:vAlign w:val="center"/>
          </w:tcPr>
          <w:p w14:paraId="4F002E12">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57.24</w:t>
            </w:r>
          </w:p>
        </w:tc>
      </w:tr>
      <w:tr w14:paraId="1C6F270E">
        <w:tblPrEx>
          <w:tblCellMar>
            <w:top w:w="0" w:type="dxa"/>
            <w:left w:w="108" w:type="dxa"/>
            <w:bottom w:w="0" w:type="dxa"/>
            <w:right w:w="108" w:type="dxa"/>
          </w:tblCellMar>
        </w:tblPrEx>
        <w:trPr>
          <w:trHeight w:val="270" w:hRule="atLeast"/>
        </w:trPr>
        <w:tc>
          <w:tcPr>
            <w:tcW w:w="4492" w:type="dxa"/>
            <w:gridSpan w:val="7"/>
            <w:tcBorders>
              <w:top w:val="single" w:color="auto" w:sz="4" w:space="0"/>
              <w:left w:val="single" w:color="auto" w:sz="4" w:space="0"/>
              <w:bottom w:val="single" w:color="auto" w:sz="4" w:space="0"/>
              <w:right w:val="single" w:color="000000" w:sz="4" w:space="0"/>
            </w:tcBorders>
            <w:noWrap/>
            <w:vAlign w:val="center"/>
          </w:tcPr>
          <w:p w14:paraId="3CB6F17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水土流失防治标准执行等级</w:t>
            </w:r>
          </w:p>
        </w:tc>
        <w:tc>
          <w:tcPr>
            <w:tcW w:w="5136" w:type="dxa"/>
            <w:gridSpan w:val="14"/>
            <w:tcBorders>
              <w:top w:val="single" w:color="auto" w:sz="4" w:space="0"/>
              <w:left w:val="nil"/>
              <w:bottom w:val="single" w:color="auto" w:sz="4" w:space="0"/>
              <w:right w:val="single" w:color="000000" w:sz="4" w:space="0"/>
            </w:tcBorders>
            <w:noWrap/>
            <w:vAlign w:val="center"/>
          </w:tcPr>
          <w:p w14:paraId="515A9E1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南方红壤区建设类项目一级标准</w:t>
            </w:r>
          </w:p>
        </w:tc>
      </w:tr>
      <w:tr w14:paraId="4DFDF00B">
        <w:tblPrEx>
          <w:tblCellMar>
            <w:top w:w="0" w:type="dxa"/>
            <w:left w:w="108" w:type="dxa"/>
            <w:bottom w:w="0" w:type="dxa"/>
            <w:right w:w="108" w:type="dxa"/>
          </w:tblCellMar>
        </w:tblPrEx>
        <w:trPr>
          <w:trHeight w:val="270" w:hRule="atLeast"/>
        </w:trPr>
        <w:tc>
          <w:tcPr>
            <w:tcW w:w="1211" w:type="dxa"/>
            <w:gridSpan w:val="2"/>
            <w:vMerge w:val="restart"/>
            <w:tcBorders>
              <w:top w:val="single" w:color="auto" w:sz="4" w:space="0"/>
              <w:left w:val="single" w:color="auto" w:sz="4" w:space="0"/>
              <w:bottom w:val="single" w:color="000000" w:sz="4" w:space="0"/>
              <w:right w:val="single" w:color="000000" w:sz="4" w:space="0"/>
            </w:tcBorders>
            <w:noWrap/>
            <w:vAlign w:val="center"/>
          </w:tcPr>
          <w:p w14:paraId="6F3A09F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防治标准</w:t>
            </w:r>
          </w:p>
        </w:tc>
        <w:tc>
          <w:tcPr>
            <w:tcW w:w="3281" w:type="dxa"/>
            <w:gridSpan w:val="5"/>
            <w:tcBorders>
              <w:top w:val="single" w:color="auto" w:sz="4" w:space="0"/>
              <w:left w:val="nil"/>
              <w:bottom w:val="single" w:color="auto" w:sz="4" w:space="0"/>
              <w:right w:val="single" w:color="000000" w:sz="4" w:space="0"/>
            </w:tcBorders>
            <w:noWrap/>
            <w:vAlign w:val="center"/>
          </w:tcPr>
          <w:p w14:paraId="209E412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水土流失治理度（%）</w:t>
            </w:r>
          </w:p>
        </w:tc>
        <w:tc>
          <w:tcPr>
            <w:tcW w:w="629" w:type="dxa"/>
            <w:gridSpan w:val="2"/>
            <w:tcBorders>
              <w:top w:val="single" w:color="auto" w:sz="4" w:space="0"/>
              <w:left w:val="nil"/>
              <w:bottom w:val="single" w:color="auto" w:sz="4" w:space="0"/>
              <w:right w:val="single" w:color="000000" w:sz="4" w:space="0"/>
            </w:tcBorders>
            <w:noWrap/>
            <w:vAlign w:val="center"/>
          </w:tcPr>
          <w:p w14:paraId="7236FE0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98</w:t>
            </w:r>
          </w:p>
        </w:tc>
        <w:tc>
          <w:tcPr>
            <w:tcW w:w="3193" w:type="dxa"/>
            <w:gridSpan w:val="11"/>
            <w:tcBorders>
              <w:top w:val="single" w:color="auto" w:sz="4" w:space="0"/>
              <w:left w:val="nil"/>
              <w:bottom w:val="single" w:color="auto" w:sz="4" w:space="0"/>
              <w:right w:val="single" w:color="000000" w:sz="4" w:space="0"/>
            </w:tcBorders>
            <w:noWrap/>
            <w:vAlign w:val="center"/>
          </w:tcPr>
          <w:p w14:paraId="42BCA34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土壤流失控制比</w:t>
            </w:r>
          </w:p>
        </w:tc>
        <w:tc>
          <w:tcPr>
            <w:tcW w:w="1314" w:type="dxa"/>
            <w:tcBorders>
              <w:top w:val="single" w:color="auto" w:sz="4" w:space="0"/>
              <w:left w:val="nil"/>
              <w:bottom w:val="single" w:color="auto" w:sz="4" w:space="0"/>
              <w:right w:val="single" w:color="000000" w:sz="4" w:space="0"/>
            </w:tcBorders>
            <w:noWrap/>
            <w:vAlign w:val="center"/>
          </w:tcPr>
          <w:p w14:paraId="59D1502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1</w:t>
            </w:r>
          </w:p>
        </w:tc>
      </w:tr>
      <w:tr w14:paraId="15EB490F">
        <w:tblPrEx>
          <w:tblCellMar>
            <w:top w:w="0" w:type="dxa"/>
            <w:left w:w="108" w:type="dxa"/>
            <w:bottom w:w="0" w:type="dxa"/>
            <w:right w:w="108" w:type="dxa"/>
          </w:tblCellMar>
        </w:tblPrEx>
        <w:trPr>
          <w:trHeight w:val="270" w:hRule="atLeast"/>
        </w:trPr>
        <w:tc>
          <w:tcPr>
            <w:tcW w:w="1211" w:type="dxa"/>
            <w:gridSpan w:val="2"/>
            <w:vMerge w:val="continue"/>
            <w:tcBorders>
              <w:top w:val="single" w:color="auto" w:sz="4" w:space="0"/>
              <w:left w:val="single" w:color="auto" w:sz="4" w:space="0"/>
              <w:bottom w:val="single" w:color="000000" w:sz="4" w:space="0"/>
              <w:right w:val="single" w:color="000000" w:sz="4" w:space="0"/>
            </w:tcBorders>
            <w:vAlign w:val="center"/>
          </w:tcPr>
          <w:p w14:paraId="21EEAF17">
            <w:pPr>
              <w:widowControl/>
              <w:spacing w:line="240" w:lineRule="auto"/>
              <w:ind w:firstLine="0" w:firstLineChars="0"/>
              <w:jc w:val="left"/>
              <w:rPr>
                <w:rFonts w:ascii="Times New Roman" w:hAnsi="Times New Roman" w:cs="Times New Roman"/>
                <w:color w:val="000000"/>
                <w:kern w:val="0"/>
                <w:sz w:val="21"/>
              </w:rPr>
            </w:pPr>
          </w:p>
        </w:tc>
        <w:tc>
          <w:tcPr>
            <w:tcW w:w="3281" w:type="dxa"/>
            <w:gridSpan w:val="5"/>
            <w:tcBorders>
              <w:top w:val="single" w:color="auto" w:sz="4" w:space="0"/>
              <w:left w:val="nil"/>
              <w:bottom w:val="single" w:color="auto" w:sz="4" w:space="0"/>
              <w:right w:val="single" w:color="000000" w:sz="4" w:space="0"/>
            </w:tcBorders>
            <w:noWrap/>
            <w:vAlign w:val="center"/>
          </w:tcPr>
          <w:p w14:paraId="5CBFB7B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渣土防护率（%）</w:t>
            </w:r>
          </w:p>
        </w:tc>
        <w:tc>
          <w:tcPr>
            <w:tcW w:w="629" w:type="dxa"/>
            <w:gridSpan w:val="2"/>
            <w:tcBorders>
              <w:top w:val="single" w:color="auto" w:sz="4" w:space="0"/>
              <w:left w:val="nil"/>
              <w:bottom w:val="single" w:color="auto" w:sz="4" w:space="0"/>
              <w:right w:val="single" w:color="000000" w:sz="4" w:space="0"/>
            </w:tcBorders>
            <w:noWrap/>
            <w:vAlign w:val="center"/>
          </w:tcPr>
          <w:p w14:paraId="41F776F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97</w:t>
            </w:r>
          </w:p>
        </w:tc>
        <w:tc>
          <w:tcPr>
            <w:tcW w:w="3193" w:type="dxa"/>
            <w:gridSpan w:val="11"/>
            <w:tcBorders>
              <w:top w:val="single" w:color="auto" w:sz="4" w:space="0"/>
              <w:left w:val="nil"/>
              <w:bottom w:val="single" w:color="auto" w:sz="4" w:space="0"/>
              <w:right w:val="single" w:color="000000" w:sz="4" w:space="0"/>
            </w:tcBorders>
            <w:noWrap/>
            <w:vAlign w:val="center"/>
          </w:tcPr>
          <w:p w14:paraId="4D9CB8C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表土保护率（%）</w:t>
            </w:r>
          </w:p>
        </w:tc>
        <w:tc>
          <w:tcPr>
            <w:tcW w:w="1314" w:type="dxa"/>
            <w:tcBorders>
              <w:top w:val="single" w:color="auto" w:sz="4" w:space="0"/>
              <w:left w:val="nil"/>
              <w:bottom w:val="single" w:color="auto" w:sz="4" w:space="0"/>
              <w:right w:val="single" w:color="000000" w:sz="4" w:space="0"/>
            </w:tcBorders>
            <w:noWrap/>
            <w:vAlign w:val="center"/>
          </w:tcPr>
          <w:p w14:paraId="10688CB9">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w:t>
            </w:r>
          </w:p>
        </w:tc>
      </w:tr>
      <w:tr w14:paraId="1FC6B284">
        <w:tblPrEx>
          <w:tblCellMar>
            <w:top w:w="0" w:type="dxa"/>
            <w:left w:w="108" w:type="dxa"/>
            <w:bottom w:w="0" w:type="dxa"/>
            <w:right w:w="108" w:type="dxa"/>
          </w:tblCellMar>
        </w:tblPrEx>
        <w:trPr>
          <w:trHeight w:val="270" w:hRule="atLeast"/>
        </w:trPr>
        <w:tc>
          <w:tcPr>
            <w:tcW w:w="1211" w:type="dxa"/>
            <w:gridSpan w:val="2"/>
            <w:vMerge w:val="continue"/>
            <w:tcBorders>
              <w:top w:val="single" w:color="auto" w:sz="4" w:space="0"/>
              <w:left w:val="single" w:color="auto" w:sz="4" w:space="0"/>
              <w:bottom w:val="single" w:color="000000" w:sz="4" w:space="0"/>
              <w:right w:val="single" w:color="000000" w:sz="4" w:space="0"/>
            </w:tcBorders>
            <w:vAlign w:val="center"/>
          </w:tcPr>
          <w:p w14:paraId="7E5E9299">
            <w:pPr>
              <w:widowControl/>
              <w:spacing w:line="240" w:lineRule="auto"/>
              <w:ind w:firstLine="0" w:firstLineChars="0"/>
              <w:jc w:val="left"/>
              <w:rPr>
                <w:rFonts w:ascii="Times New Roman" w:hAnsi="Times New Roman" w:cs="Times New Roman"/>
                <w:color w:val="000000"/>
                <w:kern w:val="0"/>
                <w:sz w:val="21"/>
              </w:rPr>
            </w:pPr>
          </w:p>
        </w:tc>
        <w:tc>
          <w:tcPr>
            <w:tcW w:w="3281" w:type="dxa"/>
            <w:gridSpan w:val="5"/>
            <w:tcBorders>
              <w:top w:val="single" w:color="auto" w:sz="4" w:space="0"/>
              <w:left w:val="nil"/>
              <w:bottom w:val="single" w:color="auto" w:sz="4" w:space="0"/>
              <w:right w:val="single" w:color="000000" w:sz="4" w:space="0"/>
            </w:tcBorders>
            <w:noWrap/>
            <w:vAlign w:val="center"/>
          </w:tcPr>
          <w:p w14:paraId="0D2AE2B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林草植被恢复率（%）</w:t>
            </w:r>
          </w:p>
        </w:tc>
        <w:tc>
          <w:tcPr>
            <w:tcW w:w="629" w:type="dxa"/>
            <w:gridSpan w:val="2"/>
            <w:tcBorders>
              <w:top w:val="single" w:color="auto" w:sz="4" w:space="0"/>
              <w:left w:val="nil"/>
              <w:bottom w:val="single" w:color="auto" w:sz="4" w:space="0"/>
              <w:right w:val="single" w:color="000000" w:sz="4" w:space="0"/>
            </w:tcBorders>
            <w:noWrap/>
            <w:vAlign w:val="center"/>
          </w:tcPr>
          <w:p w14:paraId="4148F02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98</w:t>
            </w:r>
          </w:p>
        </w:tc>
        <w:tc>
          <w:tcPr>
            <w:tcW w:w="3193" w:type="dxa"/>
            <w:gridSpan w:val="11"/>
            <w:tcBorders>
              <w:top w:val="single" w:color="auto" w:sz="4" w:space="0"/>
              <w:left w:val="nil"/>
              <w:bottom w:val="single" w:color="auto" w:sz="4" w:space="0"/>
              <w:right w:val="single" w:color="000000" w:sz="4" w:space="0"/>
            </w:tcBorders>
            <w:noWrap/>
            <w:vAlign w:val="center"/>
          </w:tcPr>
          <w:p w14:paraId="26330328">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林草覆盖率（%）</w:t>
            </w:r>
          </w:p>
        </w:tc>
        <w:tc>
          <w:tcPr>
            <w:tcW w:w="1314" w:type="dxa"/>
            <w:tcBorders>
              <w:top w:val="single" w:color="auto" w:sz="4" w:space="0"/>
              <w:left w:val="nil"/>
              <w:bottom w:val="single" w:color="auto" w:sz="4" w:space="0"/>
              <w:right w:val="single" w:color="000000" w:sz="4" w:space="0"/>
            </w:tcBorders>
            <w:noWrap/>
            <w:vAlign w:val="center"/>
          </w:tcPr>
          <w:p w14:paraId="0E0CE55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26</w:t>
            </w:r>
          </w:p>
        </w:tc>
      </w:tr>
      <w:tr w14:paraId="311203D4">
        <w:tblPrEx>
          <w:tblCellMar>
            <w:top w:w="0" w:type="dxa"/>
            <w:left w:w="108" w:type="dxa"/>
            <w:bottom w:w="0" w:type="dxa"/>
            <w:right w:w="108" w:type="dxa"/>
          </w:tblCellMar>
        </w:tblPrEx>
        <w:trPr>
          <w:trHeight w:val="270" w:hRule="atLeast"/>
        </w:trPr>
        <w:tc>
          <w:tcPr>
            <w:tcW w:w="1211" w:type="dxa"/>
            <w:gridSpan w:val="2"/>
            <w:vMerge w:val="restart"/>
            <w:tcBorders>
              <w:top w:val="single" w:color="auto" w:sz="4" w:space="0"/>
              <w:left w:val="single" w:color="auto" w:sz="4" w:space="0"/>
              <w:bottom w:val="single" w:color="000000" w:sz="4" w:space="0"/>
              <w:right w:val="single" w:color="000000" w:sz="4" w:space="0"/>
            </w:tcBorders>
            <w:vAlign w:val="center"/>
          </w:tcPr>
          <w:p w14:paraId="24BB341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防治措施及工程量</w:t>
            </w:r>
          </w:p>
        </w:tc>
        <w:tc>
          <w:tcPr>
            <w:tcW w:w="3281" w:type="dxa"/>
            <w:gridSpan w:val="5"/>
            <w:tcBorders>
              <w:top w:val="single" w:color="auto" w:sz="4" w:space="0"/>
              <w:left w:val="nil"/>
              <w:bottom w:val="single" w:color="auto" w:sz="4" w:space="0"/>
              <w:right w:val="single" w:color="000000" w:sz="4" w:space="0"/>
            </w:tcBorders>
            <w:noWrap/>
            <w:vAlign w:val="center"/>
          </w:tcPr>
          <w:p w14:paraId="3CCB254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工程措施</w:t>
            </w:r>
          </w:p>
        </w:tc>
        <w:tc>
          <w:tcPr>
            <w:tcW w:w="3016" w:type="dxa"/>
            <w:gridSpan w:val="9"/>
            <w:tcBorders>
              <w:top w:val="single" w:color="auto" w:sz="4" w:space="0"/>
              <w:left w:val="nil"/>
              <w:bottom w:val="single" w:color="auto" w:sz="4" w:space="0"/>
              <w:right w:val="single" w:color="000000" w:sz="4" w:space="0"/>
            </w:tcBorders>
            <w:noWrap/>
            <w:vAlign w:val="center"/>
          </w:tcPr>
          <w:p w14:paraId="586238C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植物措施</w:t>
            </w:r>
          </w:p>
        </w:tc>
        <w:tc>
          <w:tcPr>
            <w:tcW w:w="2120" w:type="dxa"/>
            <w:gridSpan w:val="5"/>
            <w:tcBorders>
              <w:top w:val="single" w:color="auto" w:sz="4" w:space="0"/>
              <w:left w:val="nil"/>
              <w:bottom w:val="single" w:color="auto" w:sz="4" w:space="0"/>
              <w:right w:val="single" w:color="000000" w:sz="4" w:space="0"/>
            </w:tcBorders>
            <w:noWrap/>
            <w:vAlign w:val="center"/>
          </w:tcPr>
          <w:p w14:paraId="4B2A4E7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临时措施</w:t>
            </w:r>
          </w:p>
        </w:tc>
      </w:tr>
      <w:tr w14:paraId="5C3B78A4">
        <w:tblPrEx>
          <w:tblCellMar>
            <w:top w:w="0" w:type="dxa"/>
            <w:left w:w="108" w:type="dxa"/>
            <w:bottom w:w="0" w:type="dxa"/>
            <w:right w:w="108" w:type="dxa"/>
          </w:tblCellMar>
        </w:tblPrEx>
        <w:trPr>
          <w:trHeight w:val="270" w:hRule="atLeast"/>
        </w:trPr>
        <w:tc>
          <w:tcPr>
            <w:tcW w:w="1211" w:type="dxa"/>
            <w:gridSpan w:val="2"/>
            <w:vMerge w:val="continue"/>
            <w:tcBorders>
              <w:top w:val="single" w:color="auto" w:sz="4" w:space="0"/>
              <w:left w:val="single" w:color="auto" w:sz="4" w:space="0"/>
              <w:bottom w:val="single" w:color="000000" w:sz="4" w:space="0"/>
              <w:right w:val="single" w:color="000000" w:sz="4" w:space="0"/>
            </w:tcBorders>
            <w:vAlign w:val="center"/>
          </w:tcPr>
          <w:p w14:paraId="1B299D81">
            <w:pPr>
              <w:widowControl/>
              <w:spacing w:line="240" w:lineRule="auto"/>
              <w:ind w:firstLine="0" w:firstLineChars="0"/>
              <w:jc w:val="left"/>
              <w:rPr>
                <w:rFonts w:ascii="Times New Roman" w:hAnsi="Times New Roman" w:cs="Times New Roman"/>
                <w:color w:val="000000"/>
                <w:kern w:val="0"/>
                <w:sz w:val="21"/>
              </w:rPr>
            </w:pPr>
          </w:p>
        </w:tc>
        <w:tc>
          <w:tcPr>
            <w:tcW w:w="3281" w:type="dxa"/>
            <w:gridSpan w:val="5"/>
            <w:tcBorders>
              <w:top w:val="single" w:color="auto" w:sz="4" w:space="0"/>
              <w:left w:val="nil"/>
              <w:bottom w:val="single" w:color="auto" w:sz="4" w:space="0"/>
              <w:right w:val="single" w:color="000000" w:sz="4" w:space="0"/>
            </w:tcBorders>
            <w:vAlign w:val="center"/>
          </w:tcPr>
          <w:p w14:paraId="268C2E4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主体：</w:t>
            </w:r>
            <w:r>
              <w:rPr>
                <w:rFonts w:hint="eastAsia" w:ascii="Times New Roman" w:hAnsi="Times New Roman" w:cs="Times New Roman"/>
                <w:color w:val="000000"/>
                <w:kern w:val="0"/>
                <w:sz w:val="21"/>
              </w:rPr>
              <w:t>无</w:t>
            </w:r>
            <w:r>
              <w:rPr>
                <w:rFonts w:ascii="Times New Roman" w:hAnsi="Times New Roman" w:cs="Times New Roman"/>
                <w:color w:val="000000"/>
                <w:kern w:val="0"/>
                <w:sz w:val="21"/>
              </w:rPr>
              <w:t>。新增：挡土墙</w:t>
            </w:r>
            <w:r>
              <w:rPr>
                <w:rFonts w:hint="eastAsia" w:ascii="Times New Roman" w:hAnsi="Times New Roman" w:cs="Times New Roman"/>
                <w:color w:val="000000"/>
                <w:kern w:val="0"/>
                <w:sz w:val="21"/>
              </w:rPr>
              <w:t>70</w:t>
            </w:r>
            <w:r>
              <w:rPr>
                <w:rFonts w:ascii="Times New Roman" w:hAnsi="Times New Roman" w:cs="Times New Roman"/>
                <w:color w:val="000000"/>
                <w:kern w:val="0"/>
                <w:sz w:val="21"/>
              </w:rPr>
              <w:t>m，排水沟</w:t>
            </w:r>
            <w:r>
              <w:rPr>
                <w:rFonts w:hint="eastAsia" w:ascii="Times New Roman" w:hAnsi="Times New Roman" w:cs="Times New Roman"/>
                <w:color w:val="000000"/>
                <w:kern w:val="0"/>
                <w:sz w:val="21"/>
              </w:rPr>
              <w:t>295</w:t>
            </w:r>
            <w:r>
              <w:rPr>
                <w:rFonts w:ascii="Times New Roman" w:hAnsi="Times New Roman" w:cs="Times New Roman"/>
                <w:color w:val="000000"/>
                <w:kern w:val="0"/>
                <w:sz w:val="21"/>
              </w:rPr>
              <w:t>m，沉砂池1座</w:t>
            </w:r>
            <w:r>
              <w:rPr>
                <w:rFonts w:hint="eastAsia" w:ascii="Times New Roman" w:hAnsi="Times New Roman" w:cs="Times New Roman"/>
                <w:color w:val="000000"/>
                <w:kern w:val="0"/>
                <w:sz w:val="21"/>
              </w:rPr>
              <w:t>，土地复垦0.07</w:t>
            </w:r>
            <w:r>
              <w:rPr>
                <w:rFonts w:ascii="Times New Roman" w:hAnsi="Times New Roman" w:cs="Times New Roman"/>
                <w:color w:val="000000"/>
                <w:kern w:val="0"/>
                <w:sz w:val="21"/>
              </w:rPr>
              <w:t>hm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w:t>
            </w:r>
          </w:p>
        </w:tc>
        <w:tc>
          <w:tcPr>
            <w:tcW w:w="3016" w:type="dxa"/>
            <w:gridSpan w:val="9"/>
            <w:tcBorders>
              <w:top w:val="single" w:color="auto" w:sz="4" w:space="0"/>
              <w:left w:val="nil"/>
              <w:bottom w:val="single" w:color="auto" w:sz="4" w:space="0"/>
              <w:right w:val="single" w:color="000000" w:sz="4" w:space="0"/>
            </w:tcBorders>
            <w:vAlign w:val="center"/>
          </w:tcPr>
          <w:p w14:paraId="6AD7965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主体：</w:t>
            </w:r>
            <w:r>
              <w:rPr>
                <w:rFonts w:hint="eastAsia" w:ascii="Times New Roman" w:hAnsi="Times New Roman" w:cs="Times New Roman"/>
                <w:color w:val="000000"/>
                <w:kern w:val="0"/>
                <w:sz w:val="21"/>
              </w:rPr>
              <w:t>乔木184株，灌木57株，地被0.25h</w:t>
            </w:r>
            <w:r>
              <w:rPr>
                <w:rFonts w:ascii="Times New Roman" w:hAnsi="Times New Roman" w:cs="Times New Roman"/>
                <w:color w:val="000000"/>
                <w:kern w:val="0"/>
                <w:sz w:val="21"/>
              </w:rPr>
              <w:t>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，草籽护坡</w:t>
            </w:r>
            <w:r>
              <w:rPr>
                <w:rFonts w:hint="eastAsia" w:ascii="Times New Roman" w:hAnsi="Times New Roman" w:cs="Times New Roman"/>
                <w:color w:val="000000"/>
                <w:kern w:val="0"/>
                <w:sz w:val="21"/>
              </w:rPr>
              <w:t>1.70h</w:t>
            </w:r>
            <w:r>
              <w:rPr>
                <w:rFonts w:ascii="Times New Roman" w:hAnsi="Times New Roman" w:cs="Times New Roman"/>
                <w:color w:val="000000"/>
                <w:kern w:val="0"/>
                <w:sz w:val="21"/>
              </w:rPr>
              <w:t>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。新增：草籽绿化</w:t>
            </w:r>
            <w:r>
              <w:rPr>
                <w:rFonts w:hint="eastAsia" w:ascii="Times New Roman" w:hAnsi="Times New Roman" w:cs="Times New Roman"/>
                <w:color w:val="000000"/>
                <w:kern w:val="0"/>
                <w:sz w:val="21"/>
              </w:rPr>
              <w:t>1.42</w:t>
            </w:r>
            <w:r>
              <w:rPr>
                <w:rFonts w:ascii="Times New Roman" w:hAnsi="Times New Roman" w:cs="Times New Roman"/>
                <w:color w:val="000000"/>
                <w:kern w:val="0"/>
                <w:sz w:val="21"/>
              </w:rPr>
              <w:t>hm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w:t>
            </w:r>
          </w:p>
        </w:tc>
        <w:tc>
          <w:tcPr>
            <w:tcW w:w="2120" w:type="dxa"/>
            <w:gridSpan w:val="5"/>
            <w:tcBorders>
              <w:top w:val="single" w:color="auto" w:sz="4" w:space="0"/>
              <w:left w:val="nil"/>
              <w:bottom w:val="single" w:color="auto" w:sz="4" w:space="0"/>
              <w:right w:val="single" w:color="000000" w:sz="4" w:space="0"/>
            </w:tcBorders>
            <w:vAlign w:val="center"/>
          </w:tcPr>
          <w:p w14:paraId="6BB00EF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主体：临时苫盖</w:t>
            </w:r>
            <w:r>
              <w:rPr>
                <w:rFonts w:hint="eastAsia" w:ascii="Times New Roman" w:hAnsi="Times New Roman" w:cs="Times New Roman"/>
                <w:color w:val="000000"/>
                <w:kern w:val="0"/>
                <w:sz w:val="21"/>
              </w:rPr>
              <w:t>0.1</w:t>
            </w:r>
            <w:r>
              <w:rPr>
                <w:rFonts w:ascii="Times New Roman" w:hAnsi="Times New Roman" w:cs="Times New Roman"/>
                <w:color w:val="000000"/>
                <w:kern w:val="0"/>
                <w:sz w:val="21"/>
              </w:rPr>
              <w:t>hm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无</w:t>
            </w:r>
            <w:r>
              <w:rPr>
                <w:rFonts w:ascii="Times New Roman" w:hAnsi="Times New Roman" w:cs="Times New Roman"/>
                <w:color w:val="000000"/>
                <w:kern w:val="0"/>
                <w:sz w:val="21"/>
              </w:rPr>
              <w:t>。</w:t>
            </w:r>
          </w:p>
        </w:tc>
      </w:tr>
      <w:tr w14:paraId="52A88028">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noWrap/>
            <w:vAlign w:val="center"/>
          </w:tcPr>
          <w:p w14:paraId="7090141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投资(万元)</w:t>
            </w:r>
          </w:p>
        </w:tc>
        <w:tc>
          <w:tcPr>
            <w:tcW w:w="3281" w:type="dxa"/>
            <w:gridSpan w:val="5"/>
            <w:tcBorders>
              <w:top w:val="single" w:color="auto" w:sz="4" w:space="0"/>
              <w:left w:val="nil"/>
              <w:bottom w:val="single" w:color="auto" w:sz="4" w:space="0"/>
              <w:right w:val="single" w:color="000000" w:sz="4" w:space="0"/>
            </w:tcBorders>
            <w:noWrap/>
            <w:vAlign w:val="center"/>
          </w:tcPr>
          <w:p w14:paraId="62601231">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21.71</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21.71</w:t>
            </w:r>
            <w:r>
              <w:rPr>
                <w:rFonts w:ascii="Times New Roman" w:hAnsi="Times New Roman" w:cs="Times New Roman"/>
                <w:color w:val="000000"/>
                <w:kern w:val="0"/>
                <w:sz w:val="21"/>
              </w:rPr>
              <w:t>）</w:t>
            </w:r>
          </w:p>
        </w:tc>
        <w:tc>
          <w:tcPr>
            <w:tcW w:w="3016" w:type="dxa"/>
            <w:gridSpan w:val="9"/>
            <w:tcBorders>
              <w:top w:val="single" w:color="auto" w:sz="4" w:space="0"/>
              <w:left w:val="nil"/>
              <w:bottom w:val="single" w:color="auto" w:sz="4" w:space="0"/>
              <w:right w:val="single" w:color="000000" w:sz="4" w:space="0"/>
            </w:tcBorders>
            <w:noWrap/>
            <w:vAlign w:val="center"/>
          </w:tcPr>
          <w:p w14:paraId="1AA6DF9C">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73.30</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0.43</w:t>
            </w:r>
            <w:r>
              <w:rPr>
                <w:rFonts w:ascii="Times New Roman" w:hAnsi="Times New Roman" w:cs="Times New Roman"/>
                <w:color w:val="000000"/>
                <w:kern w:val="0"/>
                <w:sz w:val="21"/>
              </w:rPr>
              <w:t>）</w:t>
            </w:r>
          </w:p>
        </w:tc>
        <w:tc>
          <w:tcPr>
            <w:tcW w:w="2120" w:type="dxa"/>
            <w:gridSpan w:val="5"/>
            <w:tcBorders>
              <w:top w:val="single" w:color="auto" w:sz="4" w:space="0"/>
              <w:left w:val="nil"/>
              <w:bottom w:val="single" w:color="auto" w:sz="4" w:space="0"/>
              <w:right w:val="single" w:color="000000" w:sz="4" w:space="0"/>
            </w:tcBorders>
            <w:noWrap/>
            <w:vAlign w:val="center"/>
          </w:tcPr>
          <w:p w14:paraId="0EDD162D">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0.44</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0</w:t>
            </w:r>
            <w:r>
              <w:rPr>
                <w:rFonts w:ascii="Times New Roman" w:hAnsi="Times New Roman" w:cs="Times New Roman"/>
                <w:color w:val="000000"/>
                <w:kern w:val="0"/>
                <w:sz w:val="21"/>
              </w:rPr>
              <w:t>）</w:t>
            </w:r>
          </w:p>
        </w:tc>
      </w:tr>
      <w:tr w14:paraId="50E968F3">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2549672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水土保持总投资（万元）</w:t>
            </w:r>
          </w:p>
        </w:tc>
        <w:tc>
          <w:tcPr>
            <w:tcW w:w="2963" w:type="dxa"/>
            <w:gridSpan w:val="5"/>
            <w:tcBorders>
              <w:top w:val="single" w:color="auto" w:sz="4" w:space="0"/>
              <w:left w:val="nil"/>
              <w:bottom w:val="single" w:color="auto" w:sz="4" w:space="0"/>
              <w:right w:val="single" w:color="000000" w:sz="4" w:space="0"/>
            </w:tcBorders>
            <w:noWrap/>
            <w:vAlign w:val="center"/>
          </w:tcPr>
          <w:p w14:paraId="0C064CB6">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119.77</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46.45</w:t>
            </w:r>
            <w:r>
              <w:rPr>
                <w:rFonts w:ascii="Times New Roman" w:hAnsi="Times New Roman" w:cs="Times New Roman"/>
                <w:color w:val="000000"/>
                <w:kern w:val="0"/>
                <w:sz w:val="21"/>
              </w:rPr>
              <w:t>）</w:t>
            </w:r>
          </w:p>
        </w:tc>
        <w:tc>
          <w:tcPr>
            <w:tcW w:w="2484" w:type="dxa"/>
            <w:gridSpan w:val="9"/>
            <w:tcBorders>
              <w:top w:val="single" w:color="auto" w:sz="4" w:space="0"/>
              <w:left w:val="nil"/>
              <w:bottom w:val="single" w:color="auto" w:sz="4" w:space="0"/>
              <w:right w:val="single" w:color="000000" w:sz="4" w:space="0"/>
            </w:tcBorders>
            <w:vAlign w:val="center"/>
          </w:tcPr>
          <w:p w14:paraId="68B98EE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独立费用（万元）</w:t>
            </w:r>
          </w:p>
        </w:tc>
        <w:tc>
          <w:tcPr>
            <w:tcW w:w="1411" w:type="dxa"/>
            <w:gridSpan w:val="2"/>
            <w:tcBorders>
              <w:top w:val="single" w:color="auto" w:sz="4" w:space="0"/>
              <w:left w:val="nil"/>
              <w:bottom w:val="single" w:color="auto" w:sz="4" w:space="0"/>
              <w:right w:val="single" w:color="000000" w:sz="4" w:space="0"/>
            </w:tcBorders>
            <w:noWrap/>
            <w:vAlign w:val="center"/>
          </w:tcPr>
          <w:p w14:paraId="31ACE567">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10.43</w:t>
            </w:r>
          </w:p>
        </w:tc>
      </w:tr>
      <w:tr w14:paraId="01AC8996">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256C058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监理费（万元）</w:t>
            </w:r>
          </w:p>
        </w:tc>
        <w:tc>
          <w:tcPr>
            <w:tcW w:w="932" w:type="dxa"/>
            <w:gridSpan w:val="2"/>
            <w:tcBorders>
              <w:top w:val="single" w:color="auto" w:sz="4" w:space="0"/>
              <w:left w:val="nil"/>
              <w:bottom w:val="single" w:color="auto" w:sz="4" w:space="0"/>
              <w:right w:val="single" w:color="000000" w:sz="4" w:space="0"/>
            </w:tcBorders>
            <w:noWrap/>
            <w:vAlign w:val="center"/>
          </w:tcPr>
          <w:p w14:paraId="3C1CB7F4">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0.56</w:t>
            </w:r>
          </w:p>
        </w:tc>
        <w:tc>
          <w:tcPr>
            <w:tcW w:w="2140" w:type="dxa"/>
            <w:gridSpan w:val="3"/>
            <w:tcBorders>
              <w:top w:val="single" w:color="auto" w:sz="4" w:space="0"/>
              <w:left w:val="nil"/>
              <w:bottom w:val="single" w:color="auto" w:sz="4" w:space="0"/>
              <w:right w:val="single" w:color="000000" w:sz="4" w:space="0"/>
            </w:tcBorders>
            <w:noWrap/>
            <w:vAlign w:val="center"/>
          </w:tcPr>
          <w:p w14:paraId="34C9D00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监测费（万元）</w:t>
            </w:r>
          </w:p>
        </w:tc>
        <w:tc>
          <w:tcPr>
            <w:tcW w:w="1464" w:type="dxa"/>
            <w:gridSpan w:val="5"/>
            <w:tcBorders>
              <w:top w:val="single" w:color="auto" w:sz="4" w:space="0"/>
              <w:left w:val="nil"/>
              <w:bottom w:val="single" w:color="auto" w:sz="4" w:space="0"/>
              <w:right w:val="single" w:color="000000" w:sz="4" w:space="0"/>
            </w:tcBorders>
            <w:noWrap/>
            <w:vAlign w:val="center"/>
          </w:tcPr>
          <w:p w14:paraId="3D3F5658">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6.7</w:t>
            </w:r>
            <w:r>
              <w:rPr>
                <w:rFonts w:ascii="Times New Roman" w:hAnsi="Times New Roman" w:cs="Times New Roman"/>
                <w:color w:val="000000"/>
                <w:kern w:val="0"/>
                <w:sz w:val="21"/>
              </w:rPr>
              <w:t>0</w:t>
            </w:r>
          </w:p>
        </w:tc>
        <w:tc>
          <w:tcPr>
            <w:tcW w:w="1843" w:type="dxa"/>
            <w:gridSpan w:val="6"/>
            <w:tcBorders>
              <w:top w:val="single" w:color="auto" w:sz="4" w:space="0"/>
              <w:left w:val="nil"/>
              <w:bottom w:val="single" w:color="auto" w:sz="4" w:space="0"/>
              <w:right w:val="single" w:color="000000" w:sz="4" w:space="0"/>
            </w:tcBorders>
            <w:noWrap/>
            <w:vAlign w:val="center"/>
          </w:tcPr>
          <w:p w14:paraId="41E03CB8">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补偿费（万元）</w:t>
            </w:r>
          </w:p>
        </w:tc>
        <w:tc>
          <w:tcPr>
            <w:tcW w:w="1411" w:type="dxa"/>
            <w:gridSpan w:val="2"/>
            <w:tcBorders>
              <w:top w:val="single" w:color="auto" w:sz="4" w:space="0"/>
              <w:left w:val="nil"/>
              <w:bottom w:val="single" w:color="auto" w:sz="4" w:space="0"/>
              <w:right w:val="single" w:color="000000" w:sz="4" w:space="0"/>
            </w:tcBorders>
            <w:noWrap/>
            <w:vAlign w:val="center"/>
          </w:tcPr>
          <w:p w14:paraId="52863503">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3.26</w:t>
            </w:r>
          </w:p>
        </w:tc>
      </w:tr>
      <w:tr w14:paraId="5F5FF633">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5326FCA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分省措施费（万元）</w:t>
            </w:r>
          </w:p>
        </w:tc>
        <w:tc>
          <w:tcPr>
            <w:tcW w:w="1722" w:type="dxa"/>
            <w:gridSpan w:val="2"/>
            <w:tcBorders>
              <w:top w:val="single" w:color="auto" w:sz="4" w:space="0"/>
              <w:left w:val="nil"/>
              <w:bottom w:val="single" w:color="auto" w:sz="4" w:space="0"/>
              <w:right w:val="single" w:color="000000" w:sz="4" w:space="0"/>
            </w:tcBorders>
            <w:noWrap/>
            <w:vAlign w:val="center"/>
          </w:tcPr>
          <w:p w14:paraId="19B6B51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w:t>
            </w:r>
          </w:p>
        </w:tc>
        <w:tc>
          <w:tcPr>
            <w:tcW w:w="3725" w:type="dxa"/>
            <w:gridSpan w:val="12"/>
            <w:tcBorders>
              <w:top w:val="single" w:color="auto" w:sz="4" w:space="0"/>
              <w:left w:val="nil"/>
              <w:bottom w:val="single" w:color="auto" w:sz="4" w:space="0"/>
              <w:right w:val="single" w:color="000000" w:sz="4" w:space="0"/>
            </w:tcBorders>
            <w:noWrap/>
            <w:vAlign w:val="center"/>
          </w:tcPr>
          <w:p w14:paraId="114DDC7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分省补偿费（万元）</w:t>
            </w:r>
          </w:p>
        </w:tc>
        <w:tc>
          <w:tcPr>
            <w:tcW w:w="1411" w:type="dxa"/>
            <w:gridSpan w:val="2"/>
            <w:tcBorders>
              <w:top w:val="single" w:color="auto" w:sz="4" w:space="0"/>
              <w:left w:val="nil"/>
              <w:bottom w:val="single" w:color="auto" w:sz="4" w:space="0"/>
              <w:right w:val="single" w:color="000000" w:sz="4" w:space="0"/>
            </w:tcBorders>
            <w:noWrap/>
            <w:vAlign w:val="center"/>
          </w:tcPr>
          <w:p w14:paraId="73109CE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w:t>
            </w:r>
          </w:p>
        </w:tc>
      </w:tr>
      <w:tr w14:paraId="43CA4BCA">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vAlign w:val="center"/>
          </w:tcPr>
          <w:p w14:paraId="7F74E9D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方案编制单位</w:t>
            </w:r>
          </w:p>
        </w:tc>
        <w:tc>
          <w:tcPr>
            <w:tcW w:w="2654" w:type="dxa"/>
            <w:gridSpan w:val="4"/>
            <w:tcBorders>
              <w:top w:val="single" w:color="auto" w:sz="4" w:space="0"/>
              <w:left w:val="nil"/>
              <w:bottom w:val="single" w:color="auto" w:sz="4" w:space="0"/>
              <w:right w:val="single" w:color="000000" w:sz="4" w:space="0"/>
            </w:tcBorders>
            <w:vAlign w:val="center"/>
          </w:tcPr>
          <w:p w14:paraId="433C3C8B">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韶关市利源工程</w:t>
            </w:r>
            <w:r>
              <w:rPr>
                <w:rFonts w:ascii="Times New Roman" w:hAnsi="Times New Roman" w:cs="Times New Roman"/>
                <w:color w:val="000000"/>
                <w:kern w:val="0"/>
                <w:sz w:val="21"/>
              </w:rPr>
              <w:t>建设有限公司</w:t>
            </w:r>
          </w:p>
        </w:tc>
        <w:tc>
          <w:tcPr>
            <w:tcW w:w="1319" w:type="dxa"/>
            <w:gridSpan w:val="4"/>
            <w:tcBorders>
              <w:top w:val="single" w:color="auto" w:sz="4" w:space="0"/>
              <w:left w:val="nil"/>
              <w:bottom w:val="single" w:color="auto" w:sz="4" w:space="0"/>
              <w:right w:val="single" w:color="000000" w:sz="4" w:space="0"/>
            </w:tcBorders>
            <w:vAlign w:val="center"/>
          </w:tcPr>
          <w:p w14:paraId="78EB6D2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建设单位</w:t>
            </w:r>
          </w:p>
        </w:tc>
        <w:tc>
          <w:tcPr>
            <w:tcW w:w="3817" w:type="dxa"/>
            <w:gridSpan w:val="10"/>
            <w:tcBorders>
              <w:top w:val="single" w:color="auto" w:sz="4" w:space="0"/>
              <w:left w:val="nil"/>
              <w:bottom w:val="single" w:color="auto" w:sz="4" w:space="0"/>
              <w:right w:val="single" w:color="000000" w:sz="4" w:space="0"/>
            </w:tcBorders>
            <w:vAlign w:val="center"/>
          </w:tcPr>
          <w:p w14:paraId="7AC71DA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连州市水务工程建设事务中心</w:t>
            </w:r>
          </w:p>
        </w:tc>
      </w:tr>
      <w:tr w14:paraId="5DA83B2D">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vAlign w:val="center"/>
          </w:tcPr>
          <w:p w14:paraId="42CA6B6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法定代表人</w:t>
            </w:r>
          </w:p>
        </w:tc>
        <w:tc>
          <w:tcPr>
            <w:tcW w:w="2654" w:type="dxa"/>
            <w:gridSpan w:val="4"/>
            <w:tcBorders>
              <w:top w:val="single" w:color="auto" w:sz="4" w:space="0"/>
              <w:left w:val="nil"/>
              <w:bottom w:val="single" w:color="auto" w:sz="4" w:space="0"/>
              <w:right w:val="single" w:color="000000" w:sz="4" w:space="0"/>
            </w:tcBorders>
            <w:vAlign w:val="center"/>
          </w:tcPr>
          <w:p w14:paraId="6A876B9E">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张超</w:t>
            </w:r>
          </w:p>
        </w:tc>
        <w:tc>
          <w:tcPr>
            <w:tcW w:w="1319" w:type="dxa"/>
            <w:gridSpan w:val="4"/>
            <w:tcBorders>
              <w:top w:val="single" w:color="auto" w:sz="4" w:space="0"/>
              <w:left w:val="nil"/>
              <w:bottom w:val="single" w:color="auto" w:sz="4" w:space="0"/>
              <w:right w:val="single" w:color="000000" w:sz="4" w:space="0"/>
            </w:tcBorders>
            <w:vAlign w:val="center"/>
          </w:tcPr>
          <w:p w14:paraId="6838696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法人代表</w:t>
            </w:r>
          </w:p>
        </w:tc>
        <w:tc>
          <w:tcPr>
            <w:tcW w:w="3817" w:type="dxa"/>
            <w:gridSpan w:val="10"/>
            <w:tcBorders>
              <w:top w:val="single" w:color="auto" w:sz="4" w:space="0"/>
              <w:left w:val="nil"/>
              <w:bottom w:val="single" w:color="auto" w:sz="4" w:space="0"/>
              <w:right w:val="single" w:color="000000" w:sz="4" w:space="0"/>
            </w:tcBorders>
            <w:vAlign w:val="center"/>
          </w:tcPr>
          <w:p w14:paraId="572FBE66">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谭利争</w:t>
            </w:r>
          </w:p>
        </w:tc>
      </w:tr>
      <w:tr w14:paraId="022FC22F">
        <w:tblPrEx>
          <w:tblCellMar>
            <w:top w:w="0" w:type="dxa"/>
            <w:left w:w="108" w:type="dxa"/>
            <w:bottom w:w="0" w:type="dxa"/>
            <w:right w:w="108" w:type="dxa"/>
          </w:tblCellMar>
        </w:tblPrEx>
        <w:trPr>
          <w:trHeight w:val="270" w:hRule="atLeast"/>
        </w:trPr>
        <w:tc>
          <w:tcPr>
            <w:tcW w:w="1156" w:type="dxa"/>
            <w:tcBorders>
              <w:top w:val="single" w:color="auto" w:sz="4" w:space="0"/>
              <w:left w:val="single" w:color="auto" w:sz="4" w:space="0"/>
              <w:bottom w:val="single" w:color="auto" w:sz="4" w:space="0"/>
              <w:right w:val="single" w:color="000000" w:sz="4" w:space="0"/>
            </w:tcBorders>
            <w:vAlign w:val="center"/>
          </w:tcPr>
          <w:p w14:paraId="19F30B4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地址</w:t>
            </w:r>
          </w:p>
        </w:tc>
        <w:tc>
          <w:tcPr>
            <w:tcW w:w="3336" w:type="dxa"/>
            <w:gridSpan w:val="6"/>
            <w:tcBorders>
              <w:top w:val="single" w:color="auto" w:sz="4" w:space="0"/>
              <w:left w:val="nil"/>
              <w:bottom w:val="single" w:color="auto" w:sz="4" w:space="0"/>
              <w:right w:val="single" w:color="000000" w:sz="4" w:space="0"/>
            </w:tcBorders>
            <w:vAlign w:val="center"/>
          </w:tcPr>
          <w:p w14:paraId="1C05A700">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韶关市武江区百旺中路16号保利中宇广场4、7幢706号公寓</w:t>
            </w:r>
          </w:p>
        </w:tc>
        <w:tc>
          <w:tcPr>
            <w:tcW w:w="629" w:type="dxa"/>
            <w:gridSpan w:val="2"/>
            <w:tcBorders>
              <w:top w:val="single" w:color="auto" w:sz="4" w:space="0"/>
              <w:left w:val="nil"/>
              <w:bottom w:val="single" w:color="auto" w:sz="4" w:space="0"/>
              <w:right w:val="single" w:color="000000" w:sz="4" w:space="0"/>
            </w:tcBorders>
            <w:vAlign w:val="center"/>
          </w:tcPr>
          <w:p w14:paraId="1FE4618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地址</w:t>
            </w:r>
          </w:p>
        </w:tc>
        <w:tc>
          <w:tcPr>
            <w:tcW w:w="4507" w:type="dxa"/>
            <w:gridSpan w:val="12"/>
            <w:tcBorders>
              <w:top w:val="single" w:color="auto" w:sz="4" w:space="0"/>
              <w:left w:val="nil"/>
              <w:bottom w:val="single" w:color="auto" w:sz="4" w:space="0"/>
              <w:right w:val="single" w:color="000000" w:sz="4" w:space="0"/>
            </w:tcBorders>
            <w:vAlign w:val="center"/>
          </w:tcPr>
          <w:p w14:paraId="177F1AB1">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连州市连州镇兴武路2号</w:t>
            </w:r>
          </w:p>
        </w:tc>
      </w:tr>
      <w:tr w14:paraId="6A0DAB95">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7D393C4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邮编</w:t>
            </w:r>
          </w:p>
        </w:tc>
        <w:tc>
          <w:tcPr>
            <w:tcW w:w="3281" w:type="dxa"/>
            <w:gridSpan w:val="5"/>
            <w:tcBorders>
              <w:top w:val="single" w:color="auto" w:sz="4" w:space="0"/>
              <w:left w:val="nil"/>
              <w:bottom w:val="single" w:color="auto" w:sz="4" w:space="0"/>
              <w:right w:val="single" w:color="000000" w:sz="4" w:space="0"/>
            </w:tcBorders>
            <w:vAlign w:val="center"/>
          </w:tcPr>
          <w:p w14:paraId="17CB046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512029</w:t>
            </w:r>
          </w:p>
        </w:tc>
        <w:tc>
          <w:tcPr>
            <w:tcW w:w="1319" w:type="dxa"/>
            <w:gridSpan w:val="4"/>
            <w:tcBorders>
              <w:top w:val="single" w:color="auto" w:sz="4" w:space="0"/>
              <w:left w:val="nil"/>
              <w:bottom w:val="single" w:color="auto" w:sz="4" w:space="0"/>
              <w:right w:val="single" w:color="000000" w:sz="4" w:space="0"/>
            </w:tcBorders>
            <w:vAlign w:val="center"/>
          </w:tcPr>
          <w:p w14:paraId="6275D23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邮编</w:t>
            </w:r>
          </w:p>
        </w:tc>
        <w:tc>
          <w:tcPr>
            <w:tcW w:w="3817" w:type="dxa"/>
            <w:gridSpan w:val="10"/>
            <w:tcBorders>
              <w:top w:val="single" w:color="auto" w:sz="4" w:space="0"/>
              <w:left w:val="nil"/>
              <w:bottom w:val="single" w:color="auto" w:sz="4" w:space="0"/>
              <w:right w:val="single" w:color="000000" w:sz="4" w:space="0"/>
            </w:tcBorders>
            <w:vAlign w:val="center"/>
          </w:tcPr>
          <w:p w14:paraId="5D0D80A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513400</w:t>
            </w:r>
          </w:p>
        </w:tc>
      </w:tr>
      <w:tr w14:paraId="593BA59C">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vAlign w:val="center"/>
          </w:tcPr>
          <w:p w14:paraId="297C6B5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联系人及电话</w:t>
            </w:r>
          </w:p>
        </w:tc>
        <w:tc>
          <w:tcPr>
            <w:tcW w:w="2654" w:type="dxa"/>
            <w:gridSpan w:val="4"/>
            <w:tcBorders>
              <w:top w:val="single" w:color="auto" w:sz="4" w:space="0"/>
              <w:left w:val="nil"/>
              <w:bottom w:val="single" w:color="auto" w:sz="4" w:space="0"/>
              <w:right w:val="single" w:color="000000" w:sz="4" w:space="0"/>
            </w:tcBorders>
            <w:vAlign w:val="center"/>
          </w:tcPr>
          <w:p w14:paraId="252DC364">
            <w:pPr>
              <w:widowControl/>
              <w:spacing w:line="240" w:lineRule="auto"/>
              <w:ind w:firstLine="0" w:firstLineChars="0"/>
              <w:jc w:val="center"/>
              <w:rPr>
                <w:rFonts w:hint="default" w:ascii="Times New Roman" w:hAnsi="Times New Roman" w:eastAsia="仿宋_GB2312" w:cs="Times New Roman"/>
                <w:color w:val="000000"/>
                <w:kern w:val="0"/>
                <w:sz w:val="21"/>
                <w:lang w:val="en-US" w:eastAsia="zh-CN"/>
              </w:rPr>
            </w:pPr>
            <w:r>
              <w:rPr>
                <w:rFonts w:hint="eastAsia" w:ascii="Times New Roman" w:hAnsi="Times New Roman" w:cs="Times New Roman"/>
                <w:color w:val="000000"/>
                <w:kern w:val="0"/>
                <w:sz w:val="21"/>
              </w:rPr>
              <w:t>龚辉恒</w:t>
            </w:r>
            <w:r>
              <w:rPr>
                <w:rFonts w:ascii="Times New Roman" w:hAnsi="Times New Roman" w:cs="Times New Roman"/>
                <w:color w:val="000000"/>
                <w:kern w:val="0"/>
                <w:sz w:val="21"/>
              </w:rPr>
              <w:t>1307620</w:t>
            </w:r>
            <w:r>
              <w:rPr>
                <w:rFonts w:hint="eastAsia" w:ascii="Times New Roman" w:hAnsi="Times New Roman" w:cs="Times New Roman"/>
                <w:color w:val="000000"/>
                <w:kern w:val="0"/>
                <w:sz w:val="21"/>
                <w:lang w:val="en-US" w:eastAsia="zh-CN"/>
              </w:rPr>
              <w:t>****</w:t>
            </w:r>
          </w:p>
        </w:tc>
        <w:tc>
          <w:tcPr>
            <w:tcW w:w="1508" w:type="dxa"/>
            <w:gridSpan w:val="5"/>
            <w:tcBorders>
              <w:top w:val="single" w:color="auto" w:sz="4" w:space="0"/>
              <w:left w:val="nil"/>
              <w:bottom w:val="single" w:color="auto" w:sz="4" w:space="0"/>
              <w:right w:val="single" w:color="000000" w:sz="4" w:space="0"/>
            </w:tcBorders>
            <w:vAlign w:val="center"/>
          </w:tcPr>
          <w:p w14:paraId="67AD994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联系人及电话</w:t>
            </w:r>
          </w:p>
        </w:tc>
        <w:tc>
          <w:tcPr>
            <w:tcW w:w="3628" w:type="dxa"/>
            <w:gridSpan w:val="9"/>
            <w:tcBorders>
              <w:top w:val="single" w:color="auto" w:sz="4" w:space="0"/>
              <w:left w:val="nil"/>
              <w:bottom w:val="single" w:color="auto" w:sz="4" w:space="0"/>
              <w:right w:val="single" w:color="000000" w:sz="4" w:space="0"/>
            </w:tcBorders>
            <w:vAlign w:val="center"/>
          </w:tcPr>
          <w:p w14:paraId="09DF5E91">
            <w:pPr>
              <w:widowControl/>
              <w:spacing w:line="240" w:lineRule="auto"/>
              <w:ind w:firstLine="0" w:firstLineChars="0"/>
              <w:jc w:val="center"/>
              <w:rPr>
                <w:rFonts w:hint="default" w:ascii="Times New Roman" w:hAnsi="Times New Roman" w:eastAsia="仿宋_GB2312" w:cs="Times New Roman"/>
                <w:color w:val="000000"/>
                <w:kern w:val="0"/>
                <w:sz w:val="21"/>
                <w:lang w:val="en-US" w:eastAsia="zh-CN"/>
              </w:rPr>
            </w:pPr>
            <w:r>
              <w:rPr>
                <w:rFonts w:hint="eastAsia" w:ascii="Times New Roman" w:hAnsi="Times New Roman" w:cs="Times New Roman"/>
                <w:color w:val="000000"/>
                <w:kern w:val="0"/>
                <w:sz w:val="21"/>
              </w:rPr>
              <w:t>陈俊旭136029</w:t>
            </w:r>
            <w:r>
              <w:rPr>
                <w:rFonts w:hint="eastAsia" w:ascii="Times New Roman" w:hAnsi="Times New Roman" w:cs="Times New Roman"/>
                <w:color w:val="000000"/>
                <w:kern w:val="0"/>
                <w:sz w:val="21"/>
                <w:lang w:val="en-US" w:eastAsia="zh-CN"/>
              </w:rPr>
              <w:t>****</w:t>
            </w:r>
          </w:p>
        </w:tc>
      </w:tr>
      <w:tr w14:paraId="38E5A650">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604D2FB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传真</w:t>
            </w:r>
          </w:p>
        </w:tc>
        <w:tc>
          <w:tcPr>
            <w:tcW w:w="3281" w:type="dxa"/>
            <w:gridSpan w:val="5"/>
            <w:tcBorders>
              <w:top w:val="single" w:color="auto" w:sz="4" w:space="0"/>
              <w:left w:val="nil"/>
              <w:bottom w:val="single" w:color="auto" w:sz="4" w:space="0"/>
              <w:right w:val="single" w:color="000000" w:sz="4" w:space="0"/>
            </w:tcBorders>
            <w:vAlign w:val="center"/>
          </w:tcPr>
          <w:p w14:paraId="0C2C0B0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　</w:t>
            </w:r>
          </w:p>
        </w:tc>
        <w:tc>
          <w:tcPr>
            <w:tcW w:w="1319" w:type="dxa"/>
            <w:gridSpan w:val="4"/>
            <w:tcBorders>
              <w:top w:val="single" w:color="auto" w:sz="4" w:space="0"/>
              <w:left w:val="nil"/>
              <w:bottom w:val="single" w:color="auto" w:sz="4" w:space="0"/>
              <w:right w:val="single" w:color="000000" w:sz="4" w:space="0"/>
            </w:tcBorders>
            <w:vAlign w:val="center"/>
          </w:tcPr>
          <w:p w14:paraId="10AF979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传真</w:t>
            </w:r>
          </w:p>
        </w:tc>
        <w:tc>
          <w:tcPr>
            <w:tcW w:w="3817" w:type="dxa"/>
            <w:gridSpan w:val="10"/>
            <w:tcBorders>
              <w:top w:val="single" w:color="auto" w:sz="4" w:space="0"/>
              <w:left w:val="nil"/>
              <w:bottom w:val="single" w:color="auto" w:sz="4" w:space="0"/>
              <w:right w:val="single" w:color="000000" w:sz="4" w:space="0"/>
            </w:tcBorders>
            <w:vAlign w:val="center"/>
          </w:tcPr>
          <w:p w14:paraId="3B57F88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　</w:t>
            </w:r>
          </w:p>
        </w:tc>
      </w:tr>
      <w:tr w14:paraId="09981644">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5D2A140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电子信箱</w:t>
            </w:r>
          </w:p>
        </w:tc>
        <w:tc>
          <w:tcPr>
            <w:tcW w:w="3281" w:type="dxa"/>
            <w:gridSpan w:val="5"/>
            <w:tcBorders>
              <w:top w:val="single" w:color="auto" w:sz="4" w:space="0"/>
              <w:left w:val="nil"/>
              <w:bottom w:val="single" w:color="auto" w:sz="4" w:space="0"/>
              <w:right w:val="single" w:color="000000" w:sz="4" w:space="0"/>
            </w:tcBorders>
            <w:vAlign w:val="center"/>
          </w:tcPr>
          <w:p w14:paraId="324FC0B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276</w:t>
            </w:r>
            <w:r>
              <w:rPr>
                <w:rFonts w:hint="eastAsia" w:ascii="Times New Roman" w:hAnsi="Times New Roman" w:cs="Times New Roman"/>
                <w:color w:val="000000"/>
                <w:kern w:val="0"/>
                <w:sz w:val="21"/>
                <w:lang w:val="en-US" w:eastAsia="zh-CN"/>
              </w:rPr>
              <w:t>*****</w:t>
            </w:r>
            <w:r>
              <w:rPr>
                <w:rFonts w:ascii="Times New Roman" w:hAnsi="Times New Roman" w:cs="Times New Roman"/>
                <w:color w:val="000000"/>
                <w:kern w:val="0"/>
                <w:sz w:val="21"/>
              </w:rPr>
              <w:t>4@qq.com</w:t>
            </w:r>
          </w:p>
        </w:tc>
        <w:tc>
          <w:tcPr>
            <w:tcW w:w="1319" w:type="dxa"/>
            <w:gridSpan w:val="4"/>
            <w:tcBorders>
              <w:top w:val="single" w:color="auto" w:sz="4" w:space="0"/>
              <w:left w:val="nil"/>
              <w:bottom w:val="single" w:color="auto" w:sz="4" w:space="0"/>
              <w:right w:val="single" w:color="000000" w:sz="4" w:space="0"/>
            </w:tcBorders>
            <w:vAlign w:val="center"/>
          </w:tcPr>
          <w:p w14:paraId="389FFFD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电子信箱</w:t>
            </w:r>
          </w:p>
        </w:tc>
        <w:tc>
          <w:tcPr>
            <w:tcW w:w="3817" w:type="dxa"/>
            <w:gridSpan w:val="10"/>
            <w:tcBorders>
              <w:top w:val="single" w:color="auto" w:sz="4" w:space="0"/>
              <w:left w:val="nil"/>
              <w:bottom w:val="single" w:color="auto" w:sz="4" w:space="0"/>
              <w:right w:val="single" w:color="000000" w:sz="4" w:space="0"/>
            </w:tcBorders>
            <w:vAlign w:val="center"/>
          </w:tcPr>
          <w:p w14:paraId="6D26EE7D">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21509</w:t>
            </w:r>
            <w:r>
              <w:rPr>
                <w:rFonts w:hint="eastAsia" w:ascii="Times New Roman" w:hAnsi="Times New Roman" w:cs="Times New Roman"/>
                <w:color w:val="000000"/>
                <w:kern w:val="0"/>
                <w:sz w:val="21"/>
                <w:lang w:val="en-US" w:eastAsia="zh-CN"/>
              </w:rPr>
              <w:t>*****</w:t>
            </w:r>
            <w:r>
              <w:rPr>
                <w:rFonts w:hint="eastAsia" w:ascii="Times New Roman" w:hAnsi="Times New Roman" w:cs="Times New Roman"/>
                <w:color w:val="000000"/>
                <w:kern w:val="0"/>
                <w:sz w:val="21"/>
              </w:rPr>
              <w:t>@qq.com</w:t>
            </w:r>
            <w:r>
              <w:rPr>
                <w:rFonts w:ascii="Times New Roman" w:hAnsi="Times New Roman" w:cs="Times New Roman"/>
                <w:color w:val="000000"/>
                <w:kern w:val="0"/>
                <w:sz w:val="21"/>
              </w:rPr>
              <w:t>　</w:t>
            </w:r>
          </w:p>
        </w:tc>
      </w:tr>
    </w:tbl>
    <w:p w14:paraId="2A9AF510">
      <w:pPr>
        <w:spacing w:line="240" w:lineRule="exact"/>
        <w:ind w:firstLine="0" w:firstLineChars="0"/>
        <w:jc w:val="center"/>
        <w:rPr>
          <w:color w:val="000000" w:themeColor="text1"/>
          <w14:textFill>
            <w14:solidFill>
              <w14:schemeClr w14:val="tx1"/>
            </w14:solidFill>
          </w14:textFill>
        </w:rPr>
      </w:pPr>
    </w:p>
    <w:p w14:paraId="15B82FCC">
      <w:pPr>
        <w:ind w:firstLine="480"/>
        <w:rPr>
          <w:color w:val="000000" w:themeColor="text1"/>
          <w14:textFill>
            <w14:solidFill>
              <w14:schemeClr w14:val="tx1"/>
            </w14:solidFill>
          </w14:textFill>
        </w:rPr>
        <w:sectPr>
          <w:pgSz w:w="11906" w:h="16838"/>
          <w:pgMar w:top="1418" w:right="1134" w:bottom="1418" w:left="1134" w:header="737" w:footer="851" w:gutter="0"/>
          <w:cols w:space="720" w:num="1"/>
          <w:docGrid w:type="lines" w:linePitch="326" w:charSpace="0"/>
        </w:sectPr>
      </w:pPr>
      <w:bookmarkStart w:id="180" w:name="_GoBack"/>
      <w:bookmarkEnd w:id="180"/>
    </w:p>
    <w:p w14:paraId="560E5570">
      <w:pPr>
        <w:pStyle w:val="39"/>
        <w:spacing w:before="326" w:after="326"/>
      </w:pPr>
      <w:r>
        <w:t xml:space="preserve">  </w:t>
      </w:r>
      <w:bookmarkStart w:id="38" w:name="_Toc186752138"/>
      <w:r>
        <w:rPr>
          <w:rFonts w:hint="eastAsia"/>
        </w:rPr>
        <w:t>项目概况</w:t>
      </w:r>
      <w:bookmarkEnd w:id="38"/>
    </w:p>
    <w:p w14:paraId="7EF08998">
      <w:pPr>
        <w:pStyle w:val="40"/>
      </w:pPr>
      <w:r>
        <w:rPr>
          <w:rFonts w:hint="eastAsia"/>
        </w:rPr>
        <w:t xml:space="preserve"> </w:t>
      </w:r>
      <w:r>
        <w:t xml:space="preserve"> </w:t>
      </w:r>
      <w:bookmarkStart w:id="39" w:name="_Toc186752139"/>
      <w:r>
        <w:rPr>
          <w:rFonts w:hint="eastAsia"/>
        </w:rPr>
        <w:t>项目组成及工程布置</w:t>
      </w:r>
      <w:bookmarkEnd w:id="39"/>
    </w:p>
    <w:p w14:paraId="6CDB793D">
      <w:pPr>
        <w:pStyle w:val="41"/>
        <w:numPr>
          <w:ilvl w:val="2"/>
          <w:numId w:val="1"/>
        </w:numPr>
      </w:pPr>
      <w:r>
        <w:rPr>
          <w:rFonts w:hint="eastAsia"/>
        </w:rPr>
        <w:t xml:space="preserve"> </w:t>
      </w:r>
      <w:r>
        <w:t xml:space="preserve"> </w:t>
      </w:r>
      <w:bookmarkStart w:id="40" w:name="_Toc186752140"/>
      <w:bookmarkStart w:id="41" w:name="_Toc173704873"/>
      <w:r>
        <w:rPr>
          <w:rFonts w:hint="eastAsia"/>
        </w:rPr>
        <w:t>项目基本概况</w:t>
      </w:r>
      <w:bookmarkEnd w:id="40"/>
      <w:bookmarkEnd w:id="41"/>
    </w:p>
    <w:p w14:paraId="3AC6FE17">
      <w:pPr>
        <w:ind w:firstLine="480"/>
      </w:pPr>
      <w:r>
        <w:rPr>
          <w:rFonts w:hint="eastAsia"/>
        </w:rPr>
        <w:t>项目名称：连州市黄桥水（袁屋村段）治理工程。</w:t>
      </w:r>
    </w:p>
    <w:p w14:paraId="7F0E859A">
      <w:pPr>
        <w:ind w:firstLine="480"/>
      </w:pPr>
      <w:r>
        <w:rPr>
          <w:rFonts w:hint="eastAsia"/>
        </w:rPr>
        <w:t>地理位置：本工程位于连州市龙坪镇。项目范围东靠背胡山，西至新联，北至黄桥水河口，南至鹅公岭。场地中心点坐标为东经112°54′00″、北纬24°87′00″。项目地理位置见下图。</w:t>
      </w:r>
    </w:p>
    <w:p w14:paraId="6B286F8F">
      <w:pPr>
        <w:spacing w:line="360" w:lineRule="auto"/>
        <w:ind w:firstLine="0" w:firstLineChars="0"/>
      </w:pPr>
      <w:r>
        <mc:AlternateContent>
          <mc:Choice Requires="wps">
            <w:drawing>
              <wp:anchor distT="0" distB="0" distL="114300" distR="114300" simplePos="0" relativeHeight="251660288" behindDoc="0" locked="0" layoutInCell="1" allowOverlap="1">
                <wp:simplePos x="0" y="0"/>
                <wp:positionH relativeFrom="column">
                  <wp:posOffset>653415</wp:posOffset>
                </wp:positionH>
                <wp:positionV relativeFrom="paragraph">
                  <wp:posOffset>1534795</wp:posOffset>
                </wp:positionV>
                <wp:extent cx="1367790" cy="360045"/>
                <wp:effectExtent l="0" t="0" r="1089660" b="611505"/>
                <wp:wrapNone/>
                <wp:docPr id="1505598187" name="对话气泡: 矩形 4"/>
                <wp:cNvGraphicFramePr/>
                <a:graphic xmlns:a="http://schemas.openxmlformats.org/drawingml/2006/main">
                  <a:graphicData uri="http://schemas.microsoft.com/office/word/2010/wordprocessingShape">
                    <wps:wsp>
                      <wps:cNvSpPr/>
                      <wps:spPr>
                        <a:xfrm>
                          <a:off x="0" y="0"/>
                          <a:ext cx="1367790" cy="360045"/>
                        </a:xfrm>
                        <a:prstGeom prst="wedgeRectCallout">
                          <a:avLst>
                            <a:gd name="adj1" fmla="val 124641"/>
                            <a:gd name="adj2" fmla="val 205314"/>
                          </a:avLst>
                        </a:prstGeom>
                      </wps:spPr>
                      <wps:style>
                        <a:lnRef idx="2">
                          <a:schemeClr val="dk1"/>
                        </a:lnRef>
                        <a:fillRef idx="1">
                          <a:schemeClr val="lt1"/>
                        </a:fillRef>
                        <a:effectRef idx="0">
                          <a:schemeClr val="dk1"/>
                        </a:effectRef>
                        <a:fontRef idx="minor">
                          <a:schemeClr val="dk1"/>
                        </a:fontRef>
                      </wps:style>
                      <wps:txbx>
                        <w:txbxContent>
                          <w:p w14:paraId="1E4B8E67">
                            <w:pPr>
                              <w:spacing w:line="240" w:lineRule="auto"/>
                              <w:ind w:firstLine="0" w:firstLineChars="0"/>
                              <w:jc w:val="center"/>
                              <w:rPr>
                                <w:sz w:val="21"/>
                              </w:rPr>
                            </w:pPr>
                            <w:r>
                              <w:rPr>
                                <w:rFonts w:hint="eastAsia"/>
                                <w:sz w:val="21"/>
                              </w:rPr>
                              <w:t>项目区地理位置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51.45pt;margin-top:120.85pt;height:28.35pt;width:107.7pt;z-index:251660288;v-text-anchor:middle;mso-width-relative:page;mso-height-relative:page;" fillcolor="#FFFFFF [3201]" filled="t" stroked="t" coordsize="21600,21600" o:gfxdata="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PYp86/YAAAACwEAAA8AAAAA&#10;AAAAAQAgAAAAIgAAAGRycy9kb3ducmV2LnhtbFBLAQIUABQAAAAIAIdO4kBImV7qvwIAAHUFAAAO&#10;AAAAAAAAAAEAIAAAACcBAABkcnMvZTJvRG9jLnhtbFBLBQYAAAAABgAGAFkBAABYBgAAAAA=&#10;" adj="37722,55148">
                <v:fill on="t" focussize="0,0"/>
                <v:stroke weight="1pt" color="#000000 [3200]" miterlimit="8" joinstyle="miter"/>
                <v:imagedata o:title=""/>
                <o:lock v:ext="edit" aspectratio="f"/>
                <v:textbox>
                  <w:txbxContent>
                    <w:p w14:paraId="1E4B8E67">
                      <w:pPr>
                        <w:spacing w:line="240" w:lineRule="auto"/>
                        <w:ind w:firstLine="0" w:firstLineChars="0"/>
                        <w:jc w:val="center"/>
                        <w:rPr>
                          <w:sz w:val="21"/>
                        </w:rPr>
                      </w:pPr>
                      <w:r>
                        <w:rPr>
                          <w:rFonts w:hint="eastAsia"/>
                          <w:sz w:val="21"/>
                        </w:rPr>
                        <w:t>项目区地理位置</w:t>
                      </w:r>
                    </w:p>
                  </w:txbxContent>
                </v:textbox>
              </v:shape>
            </w:pict>
          </mc:Fallback>
        </mc:AlternateContent>
      </w:r>
      <w:r>
        <w:drawing>
          <wp:inline distT="0" distB="0" distL="0" distR="0">
            <wp:extent cx="5543550" cy="4701540"/>
            <wp:effectExtent l="19050" t="19050" r="19050" b="22860"/>
            <wp:docPr id="361231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31132" name="图片 1"/>
                    <pic:cNvPicPr>
                      <a:picLocks noChangeAspect="1"/>
                    </pic:cNvPicPr>
                  </pic:nvPicPr>
                  <pic:blipFill>
                    <a:blip r:embed="rId37"/>
                    <a:stretch>
                      <a:fillRect/>
                    </a:stretch>
                  </pic:blipFill>
                  <pic:spPr>
                    <a:xfrm>
                      <a:off x="0" y="0"/>
                      <a:ext cx="5543550" cy="4701540"/>
                    </a:xfrm>
                    <a:prstGeom prst="rect">
                      <a:avLst/>
                    </a:prstGeom>
                    <a:ln>
                      <a:solidFill>
                        <a:schemeClr val="tx1"/>
                      </a:solidFill>
                    </a:ln>
                  </pic:spPr>
                </pic:pic>
              </a:graphicData>
            </a:graphic>
          </wp:inline>
        </w:drawing>
      </w:r>
    </w:p>
    <w:p w14:paraId="094CC2A7">
      <w:pPr>
        <w:pStyle w:val="38"/>
        <w:spacing w:after="163"/>
      </w:pPr>
      <w:r>
        <w:rPr>
          <w:rFonts w:hint="eastAsia"/>
        </w:rPr>
        <w:t xml:space="preserve">  项目地理位置图</w:t>
      </w:r>
    </w:p>
    <w:p w14:paraId="60D44454">
      <w:pPr>
        <w:ind w:firstLine="480"/>
        <w:rPr>
          <w:kern w:val="0"/>
          <w:sz w:val="22"/>
          <w:szCs w:val="22"/>
        </w:rPr>
      </w:pPr>
      <w:r>
        <w:rPr>
          <w:rFonts w:hint="eastAsia"/>
        </w:rPr>
        <w:t>建设性质：新建项目。</w:t>
      </w:r>
    </w:p>
    <w:p w14:paraId="4A4E25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建设任务：本工程总治理河长5.184km。清淤总长度5.184km，护岸总长约5.903km，新建水陂3座，新建景观节点1处，新建人行步级8座，桥梁1座，三要素站点1座，设置界桩51个。</w:t>
      </w:r>
    </w:p>
    <w:p w14:paraId="32F527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工程等级：本工程等别为Ⅴ等，主要建筑物级别为5级，次要建筑物及临时建筑物均为5级。</w:t>
      </w:r>
    </w:p>
    <w:p w14:paraId="01F1D4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工程规模：项目规划用地面积5.43hm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，实施绿化面积</w:t>
      </w:r>
      <w:r>
        <w:rPr>
          <w:rFonts w:hint="eastAsia" w:ascii="Times New Roman" w:hAnsi="Times New Roman" w:cs="Times New Roman"/>
          <w:color w:val="000000"/>
          <w:kern w:val="0"/>
          <w:szCs w:val="24"/>
        </w:rPr>
        <w:t>3.38h</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35637B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总投资与土建投资：本工程概算总投资为1610.78万元，其中土建投资为1240.69万元。建设资金来源：本工程已列入《防汛抗旱水利提升工程200~3000km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中小河流治理项目》清单中，属连州市山区五市中小河流治理2022年度治理任务，建设资金来自连州水利局2022年省级涉农资金统筹。</w:t>
      </w:r>
    </w:p>
    <w:p w14:paraId="4489DB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建设工期：本工程已于2024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月开工，计划完工时间为</w:t>
      </w:r>
      <w:r>
        <w:rPr>
          <w:rFonts w:hint="eastAsia"/>
          <w:color w:val="000000" w:themeColor="text1"/>
          <w14:textFill>
            <w14:solidFill>
              <w14:schemeClr w14:val="tx1"/>
            </w14:solidFill>
          </w14:textFill>
        </w:rPr>
        <w:t>2026</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工程施工总工期为20个月。截至2026年3月，本工程已完成河道清淤、护岸等，尚未完成内容为：路面、水陂、桥梁、草皮护坡、仿木栏杆、收尾等。</w:t>
      </w:r>
    </w:p>
    <w:p w14:paraId="77A5683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项目组成及主要技术指标见下表。</w:t>
      </w:r>
    </w:p>
    <w:p w14:paraId="1F9C3F21">
      <w:pPr>
        <w:ind w:firstLine="480"/>
        <w:rPr>
          <w:color w:val="000000" w:themeColor="text1"/>
          <w14:textFill>
            <w14:solidFill>
              <w14:schemeClr w14:val="tx1"/>
            </w14:solidFill>
          </w14:textFill>
        </w:rPr>
        <w:sectPr>
          <w:pgSz w:w="11906" w:h="16838"/>
          <w:pgMar w:top="1418" w:right="1588" w:bottom="1418" w:left="1588" w:header="737" w:footer="850" w:gutter="0"/>
          <w:cols w:space="720" w:num="1"/>
          <w:docGrid w:type="lines" w:linePitch="326" w:charSpace="0"/>
        </w:sectPr>
      </w:pPr>
    </w:p>
    <w:p w14:paraId="482EA888">
      <w:pPr>
        <w:pStyle w:val="37"/>
        <w:spacing w:before="326"/>
      </w:pPr>
      <w:r>
        <w:rPr>
          <w:rFonts w:hint="eastAsia"/>
        </w:rPr>
        <w:t xml:space="preserve">                                          项目组成及主要技术指标表</w:t>
      </w:r>
    </w:p>
    <w:tbl>
      <w:tblPr>
        <w:tblStyle w:val="28"/>
        <w:tblW w:w="5000" w:type="pct"/>
        <w:tblInd w:w="0" w:type="dxa"/>
        <w:tblLayout w:type="autofit"/>
        <w:tblCellMar>
          <w:top w:w="0" w:type="dxa"/>
          <w:left w:w="108" w:type="dxa"/>
          <w:bottom w:w="0" w:type="dxa"/>
          <w:right w:w="108" w:type="dxa"/>
        </w:tblCellMar>
      </w:tblPr>
      <w:tblGrid>
        <w:gridCol w:w="565"/>
        <w:gridCol w:w="1896"/>
        <w:gridCol w:w="916"/>
        <w:gridCol w:w="1550"/>
        <w:gridCol w:w="1550"/>
        <w:gridCol w:w="2181"/>
        <w:gridCol w:w="1550"/>
        <w:gridCol w:w="1550"/>
        <w:gridCol w:w="1550"/>
        <w:gridCol w:w="910"/>
      </w:tblGrid>
      <w:tr w14:paraId="217DAEEF">
        <w:tblPrEx>
          <w:tblCellMar>
            <w:top w:w="0" w:type="dxa"/>
            <w:left w:w="108" w:type="dxa"/>
            <w:bottom w:w="0" w:type="dxa"/>
            <w:right w:w="108" w:type="dxa"/>
          </w:tblCellMar>
        </w:tblPrEx>
        <w:trPr>
          <w:trHeight w:val="397" w:hRule="atLeast"/>
        </w:trPr>
        <w:tc>
          <w:tcPr>
            <w:tcW w:w="5000" w:type="pct"/>
            <w:gridSpan w:val="10"/>
            <w:tcBorders>
              <w:top w:val="single" w:color="000000" w:sz="4" w:space="0"/>
              <w:left w:val="single" w:color="000000" w:sz="4" w:space="0"/>
              <w:bottom w:val="single" w:color="000000" w:sz="4" w:space="0"/>
              <w:right w:val="single" w:color="000000" w:sz="4" w:space="0"/>
            </w:tcBorders>
            <w:vAlign w:val="center"/>
          </w:tcPr>
          <w:p w14:paraId="54216DCA">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一、基本情况</w:t>
            </w:r>
          </w:p>
        </w:tc>
      </w:tr>
      <w:tr w14:paraId="52D13259">
        <w:tblPrEx>
          <w:tblCellMar>
            <w:top w:w="0" w:type="dxa"/>
            <w:left w:w="108" w:type="dxa"/>
            <w:bottom w:w="0" w:type="dxa"/>
            <w:right w:w="108" w:type="dxa"/>
          </w:tblCellMar>
        </w:tblPrEx>
        <w:trPr>
          <w:trHeight w:val="397" w:hRule="atLeast"/>
        </w:trPr>
        <w:tc>
          <w:tcPr>
            <w:tcW w:w="199" w:type="pct"/>
            <w:tcBorders>
              <w:top w:val="single" w:color="000000" w:sz="4" w:space="0"/>
              <w:left w:val="single" w:color="000000" w:sz="4" w:space="0"/>
              <w:bottom w:val="single" w:color="000000" w:sz="4" w:space="0"/>
              <w:right w:val="single" w:color="000000" w:sz="4" w:space="0"/>
            </w:tcBorders>
            <w:vAlign w:val="center"/>
          </w:tcPr>
          <w:p w14:paraId="6DACC4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667" w:type="pct"/>
            <w:tcBorders>
              <w:top w:val="single" w:color="000000" w:sz="4" w:space="0"/>
              <w:left w:val="single" w:color="000000" w:sz="4" w:space="0"/>
              <w:bottom w:val="single" w:color="000000" w:sz="4" w:space="0"/>
              <w:right w:val="single" w:color="000000" w:sz="4" w:space="0"/>
            </w:tcBorders>
            <w:vAlign w:val="center"/>
          </w:tcPr>
          <w:p w14:paraId="17F7FC3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项目名称</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1F9283A6">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连州市黄桥水（袁屋村段）治理工程</w:t>
            </w:r>
          </w:p>
        </w:tc>
      </w:tr>
      <w:tr w14:paraId="7FC3AC3E">
        <w:tblPrEx>
          <w:tblCellMar>
            <w:top w:w="0" w:type="dxa"/>
            <w:left w:w="108" w:type="dxa"/>
            <w:bottom w:w="0" w:type="dxa"/>
            <w:right w:w="108" w:type="dxa"/>
          </w:tblCellMar>
        </w:tblPrEx>
        <w:trPr>
          <w:trHeight w:val="397" w:hRule="atLeast"/>
        </w:trPr>
        <w:tc>
          <w:tcPr>
            <w:tcW w:w="199" w:type="pct"/>
            <w:tcBorders>
              <w:top w:val="single" w:color="000000" w:sz="4" w:space="0"/>
              <w:left w:val="single" w:color="000000" w:sz="4" w:space="0"/>
              <w:bottom w:val="single" w:color="000000" w:sz="4" w:space="0"/>
              <w:right w:val="single" w:color="000000" w:sz="4" w:space="0"/>
            </w:tcBorders>
            <w:vAlign w:val="center"/>
          </w:tcPr>
          <w:p w14:paraId="3E855F4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667" w:type="pct"/>
            <w:tcBorders>
              <w:top w:val="single" w:color="000000" w:sz="4" w:space="0"/>
              <w:left w:val="single" w:color="000000" w:sz="4" w:space="0"/>
              <w:bottom w:val="single" w:color="000000" w:sz="4" w:space="0"/>
              <w:right w:val="single" w:color="000000" w:sz="4" w:space="0"/>
            </w:tcBorders>
            <w:vAlign w:val="center"/>
          </w:tcPr>
          <w:p w14:paraId="1DA492D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4DA2F5F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连州市水务工程建设事务中心</w:t>
            </w:r>
          </w:p>
        </w:tc>
      </w:tr>
      <w:tr w14:paraId="22247FAE">
        <w:tblPrEx>
          <w:tblCellMar>
            <w:top w:w="0" w:type="dxa"/>
            <w:left w:w="108" w:type="dxa"/>
            <w:bottom w:w="0" w:type="dxa"/>
            <w:right w:w="108" w:type="dxa"/>
          </w:tblCellMar>
        </w:tblPrEx>
        <w:trPr>
          <w:trHeight w:val="397" w:hRule="atLeast"/>
        </w:trPr>
        <w:tc>
          <w:tcPr>
            <w:tcW w:w="199" w:type="pct"/>
            <w:tcBorders>
              <w:top w:val="single" w:color="000000" w:sz="4" w:space="0"/>
              <w:left w:val="single" w:color="000000" w:sz="4" w:space="0"/>
              <w:bottom w:val="single" w:color="000000" w:sz="4" w:space="0"/>
              <w:right w:val="single" w:color="000000" w:sz="4" w:space="0"/>
            </w:tcBorders>
            <w:vAlign w:val="center"/>
          </w:tcPr>
          <w:p w14:paraId="10B3D5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667" w:type="pct"/>
            <w:tcBorders>
              <w:top w:val="single" w:color="000000" w:sz="4" w:space="0"/>
              <w:left w:val="single" w:color="000000" w:sz="4" w:space="0"/>
              <w:bottom w:val="single" w:color="000000" w:sz="4" w:space="0"/>
              <w:right w:val="single" w:color="000000" w:sz="4" w:space="0"/>
            </w:tcBorders>
            <w:vAlign w:val="center"/>
          </w:tcPr>
          <w:p w14:paraId="5E1A857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建设地点</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3A7E80E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连州市龙坪镇</w:t>
            </w:r>
          </w:p>
        </w:tc>
      </w:tr>
      <w:tr w14:paraId="7959994E">
        <w:tblPrEx>
          <w:tblCellMar>
            <w:top w:w="0" w:type="dxa"/>
            <w:left w:w="108" w:type="dxa"/>
            <w:bottom w:w="0" w:type="dxa"/>
            <w:right w:w="108" w:type="dxa"/>
          </w:tblCellMar>
        </w:tblPrEx>
        <w:trPr>
          <w:trHeight w:val="397" w:hRule="atLeast"/>
        </w:trPr>
        <w:tc>
          <w:tcPr>
            <w:tcW w:w="199" w:type="pct"/>
            <w:tcBorders>
              <w:top w:val="single" w:color="000000" w:sz="4" w:space="0"/>
              <w:left w:val="single" w:color="000000" w:sz="4" w:space="0"/>
              <w:bottom w:val="single" w:color="000000" w:sz="4" w:space="0"/>
              <w:right w:val="single" w:color="000000" w:sz="4" w:space="0"/>
            </w:tcBorders>
            <w:vAlign w:val="center"/>
          </w:tcPr>
          <w:p w14:paraId="6D42F48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667" w:type="pct"/>
            <w:tcBorders>
              <w:top w:val="single" w:color="000000" w:sz="4" w:space="0"/>
              <w:left w:val="single" w:color="000000" w:sz="4" w:space="0"/>
              <w:bottom w:val="single" w:color="000000" w:sz="4" w:space="0"/>
              <w:right w:val="single" w:color="000000" w:sz="4" w:space="0"/>
            </w:tcBorders>
            <w:vAlign w:val="center"/>
          </w:tcPr>
          <w:p w14:paraId="3CACA3D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工程性质</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4616F248">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新建项目</w:t>
            </w:r>
          </w:p>
        </w:tc>
      </w:tr>
      <w:tr w14:paraId="391B275D">
        <w:tblPrEx>
          <w:tblCellMar>
            <w:top w:w="0" w:type="dxa"/>
            <w:left w:w="108" w:type="dxa"/>
            <w:bottom w:w="0" w:type="dxa"/>
            <w:right w:w="108" w:type="dxa"/>
          </w:tblCellMar>
        </w:tblPrEx>
        <w:trPr>
          <w:trHeight w:val="397" w:hRule="atLeast"/>
        </w:trPr>
        <w:tc>
          <w:tcPr>
            <w:tcW w:w="199" w:type="pct"/>
            <w:tcBorders>
              <w:top w:val="single" w:color="000000" w:sz="4" w:space="0"/>
              <w:left w:val="single" w:color="000000" w:sz="4" w:space="0"/>
              <w:bottom w:val="single" w:color="000000" w:sz="4" w:space="0"/>
              <w:right w:val="single" w:color="000000" w:sz="4" w:space="0"/>
            </w:tcBorders>
            <w:vAlign w:val="center"/>
          </w:tcPr>
          <w:p w14:paraId="7D5B4D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667" w:type="pct"/>
            <w:tcBorders>
              <w:top w:val="single" w:color="000000" w:sz="4" w:space="0"/>
              <w:left w:val="single" w:color="000000" w:sz="4" w:space="0"/>
              <w:bottom w:val="single" w:color="000000" w:sz="4" w:space="0"/>
              <w:right w:val="single" w:color="000000" w:sz="4" w:space="0"/>
            </w:tcBorders>
            <w:vAlign w:val="center"/>
          </w:tcPr>
          <w:p w14:paraId="32C3C2A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建设内容</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05A193F9">
            <w:pPr>
              <w:widowControl/>
              <w:spacing w:line="240" w:lineRule="auto"/>
              <w:ind w:firstLine="0" w:firstLineChars="0"/>
              <w:jc w:val="left"/>
              <w:rPr>
                <w:rFonts w:hint="eastAsia" w:ascii="仿宋_GB2312" w:hAnsi="宋体" w:cs="宋体"/>
                <w:color w:val="000000"/>
                <w:kern w:val="0"/>
                <w:szCs w:val="24"/>
              </w:rPr>
            </w:pPr>
            <w:r>
              <w:rPr>
                <w:rFonts w:ascii="仿宋_GB2312" w:hAnsi="宋体" w:cs="宋体"/>
                <w:color w:val="000000"/>
                <w:kern w:val="0"/>
                <w:szCs w:val="24"/>
              </w:rPr>
              <w:t>本工程总治理河长</w:t>
            </w:r>
            <w:r>
              <w:rPr>
                <w:rFonts w:ascii="Times New Roman" w:hAnsi="Times New Roman" w:cs="Times New Roman"/>
                <w:color w:val="000000"/>
                <w:kern w:val="0"/>
                <w:szCs w:val="24"/>
              </w:rPr>
              <w:t>5.184km</w:t>
            </w:r>
            <w:r>
              <w:rPr>
                <w:rFonts w:ascii="仿宋_GB2312" w:hAnsi="宋体" w:cs="宋体"/>
                <w:color w:val="000000"/>
                <w:kern w:val="0"/>
                <w:szCs w:val="24"/>
              </w:rPr>
              <w:t>。清淤总长度</w:t>
            </w:r>
            <w:r>
              <w:rPr>
                <w:rFonts w:ascii="Times New Roman" w:hAnsi="Times New Roman" w:cs="Times New Roman"/>
                <w:color w:val="000000"/>
                <w:kern w:val="0"/>
                <w:szCs w:val="24"/>
              </w:rPr>
              <w:t>5.184km</w:t>
            </w:r>
            <w:r>
              <w:rPr>
                <w:rFonts w:ascii="仿宋_GB2312" w:hAnsi="宋体" w:cs="宋体"/>
                <w:color w:val="000000"/>
                <w:kern w:val="0"/>
                <w:szCs w:val="24"/>
              </w:rPr>
              <w:t>，护岸总长约</w:t>
            </w:r>
            <w:r>
              <w:rPr>
                <w:rFonts w:ascii="Times New Roman" w:hAnsi="Times New Roman" w:cs="Times New Roman"/>
                <w:color w:val="000000"/>
                <w:kern w:val="0"/>
                <w:szCs w:val="24"/>
              </w:rPr>
              <w:t>5.903km</w:t>
            </w:r>
            <w:r>
              <w:rPr>
                <w:rFonts w:ascii="仿宋_GB2312" w:hAnsi="宋体" w:cs="宋体"/>
                <w:color w:val="000000"/>
                <w:kern w:val="0"/>
                <w:szCs w:val="24"/>
              </w:rPr>
              <w:t>，新建水陂3座，</w:t>
            </w:r>
          </w:p>
          <w:p w14:paraId="1B0F6826">
            <w:pPr>
              <w:widowControl/>
              <w:spacing w:line="240" w:lineRule="auto"/>
              <w:ind w:firstLine="0" w:firstLineChars="0"/>
              <w:jc w:val="left"/>
              <w:rPr>
                <w:rFonts w:hint="eastAsia" w:ascii="仿宋_GB2312" w:hAnsi="宋体" w:cs="宋体"/>
                <w:color w:val="000000"/>
                <w:kern w:val="0"/>
                <w:szCs w:val="24"/>
              </w:rPr>
            </w:pPr>
            <w:r>
              <w:rPr>
                <w:rFonts w:ascii="仿宋_GB2312" w:hAnsi="宋体" w:cs="宋体"/>
                <w:color w:val="000000"/>
                <w:kern w:val="0"/>
                <w:szCs w:val="24"/>
              </w:rPr>
              <w:t>新建景观节点1处，新建人行步级8座，桥梁1座，三要素站点1座，设置界桩5</w:t>
            </w:r>
            <w:r>
              <w:rPr>
                <w:rFonts w:ascii="Times New Roman" w:hAnsi="Times New Roman" w:cs="Times New Roman"/>
                <w:color w:val="000000"/>
                <w:kern w:val="0"/>
                <w:szCs w:val="24"/>
              </w:rPr>
              <w:t>1</w:t>
            </w:r>
            <w:r>
              <w:rPr>
                <w:rFonts w:ascii="仿宋_GB2312" w:hAnsi="宋体" w:cs="宋体"/>
                <w:color w:val="000000"/>
                <w:kern w:val="0"/>
                <w:szCs w:val="24"/>
              </w:rPr>
              <w:t>个。</w:t>
            </w:r>
          </w:p>
        </w:tc>
      </w:tr>
      <w:tr w14:paraId="3019C854">
        <w:tblPrEx>
          <w:tblCellMar>
            <w:top w:w="0" w:type="dxa"/>
            <w:left w:w="108" w:type="dxa"/>
            <w:bottom w:w="0" w:type="dxa"/>
            <w:right w:w="108" w:type="dxa"/>
          </w:tblCellMar>
        </w:tblPrEx>
        <w:trPr>
          <w:trHeight w:val="397" w:hRule="atLeast"/>
        </w:trPr>
        <w:tc>
          <w:tcPr>
            <w:tcW w:w="199" w:type="pct"/>
            <w:tcBorders>
              <w:top w:val="single" w:color="000000" w:sz="4" w:space="0"/>
              <w:left w:val="single" w:color="000000" w:sz="4" w:space="0"/>
              <w:bottom w:val="single" w:color="000000" w:sz="4" w:space="0"/>
              <w:right w:val="single" w:color="000000" w:sz="4" w:space="0"/>
            </w:tcBorders>
            <w:vAlign w:val="center"/>
          </w:tcPr>
          <w:p w14:paraId="61C1DF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667" w:type="pct"/>
            <w:tcBorders>
              <w:top w:val="single" w:color="000000" w:sz="4" w:space="0"/>
              <w:left w:val="single" w:color="000000" w:sz="4" w:space="0"/>
              <w:bottom w:val="single" w:color="000000" w:sz="4" w:space="0"/>
              <w:right w:val="single" w:color="000000" w:sz="4" w:space="0"/>
            </w:tcBorders>
            <w:vAlign w:val="center"/>
          </w:tcPr>
          <w:p w14:paraId="6596950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5CE09DFD">
            <w:pPr>
              <w:widowControl/>
              <w:spacing w:line="240" w:lineRule="auto"/>
              <w:ind w:firstLine="0" w:firstLineChars="0"/>
              <w:jc w:val="left"/>
              <w:rPr>
                <w:rFonts w:hint="eastAsia" w:ascii="仿宋_GB2312" w:hAnsi="宋体" w:cs="宋体"/>
                <w:color w:val="000000"/>
                <w:kern w:val="0"/>
                <w:szCs w:val="24"/>
              </w:rPr>
            </w:pPr>
            <w:r>
              <w:rPr>
                <w:rFonts w:ascii="仿宋_GB2312" w:hAnsi="宋体" w:cs="宋体"/>
                <w:color w:val="000000"/>
                <w:kern w:val="0"/>
                <w:szCs w:val="24"/>
              </w:rPr>
              <w:t>本工程概算总投资为</w:t>
            </w:r>
            <w:r>
              <w:rPr>
                <w:rFonts w:ascii="Times New Roman" w:hAnsi="Times New Roman" w:cs="Times New Roman"/>
                <w:color w:val="000000"/>
                <w:kern w:val="0"/>
                <w:szCs w:val="24"/>
              </w:rPr>
              <w:t>1610.78</w:t>
            </w:r>
            <w:r>
              <w:rPr>
                <w:rFonts w:ascii="仿宋_GB2312" w:hAnsi="宋体" w:cs="宋体"/>
                <w:color w:val="000000"/>
                <w:kern w:val="0"/>
                <w:szCs w:val="24"/>
              </w:rPr>
              <w:t>万元，其中土建投资为1240.69万元。</w:t>
            </w:r>
          </w:p>
        </w:tc>
      </w:tr>
      <w:tr w14:paraId="37B414AE">
        <w:tblPrEx>
          <w:tblCellMar>
            <w:top w:w="0" w:type="dxa"/>
            <w:left w:w="108" w:type="dxa"/>
            <w:bottom w:w="0" w:type="dxa"/>
            <w:right w:w="108" w:type="dxa"/>
          </w:tblCellMar>
        </w:tblPrEx>
        <w:trPr>
          <w:trHeight w:val="397" w:hRule="atLeast"/>
        </w:trPr>
        <w:tc>
          <w:tcPr>
            <w:tcW w:w="199" w:type="pct"/>
            <w:tcBorders>
              <w:top w:val="single" w:color="000000" w:sz="4" w:space="0"/>
              <w:left w:val="single" w:color="000000" w:sz="4" w:space="0"/>
              <w:bottom w:val="single" w:color="000000" w:sz="4" w:space="0"/>
              <w:right w:val="single" w:color="000000" w:sz="4" w:space="0"/>
            </w:tcBorders>
            <w:vAlign w:val="center"/>
          </w:tcPr>
          <w:p w14:paraId="68271B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667" w:type="pct"/>
            <w:tcBorders>
              <w:top w:val="single" w:color="000000" w:sz="4" w:space="0"/>
              <w:left w:val="single" w:color="000000" w:sz="4" w:space="0"/>
              <w:bottom w:val="single" w:color="000000" w:sz="4" w:space="0"/>
              <w:right w:val="single" w:color="000000" w:sz="4" w:space="0"/>
            </w:tcBorders>
            <w:vAlign w:val="center"/>
          </w:tcPr>
          <w:p w14:paraId="3F45A81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建设工期</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6E4DBF62">
            <w:pPr>
              <w:widowControl/>
              <w:spacing w:line="240" w:lineRule="auto"/>
              <w:ind w:firstLine="0" w:firstLineChars="0"/>
              <w:jc w:val="left"/>
              <w:rPr>
                <w:rFonts w:hint="eastAsia" w:ascii="仿宋_GB2312" w:hAnsi="宋体" w:cs="宋体"/>
                <w:color w:val="000000"/>
                <w:kern w:val="0"/>
                <w:szCs w:val="24"/>
              </w:rPr>
            </w:pPr>
            <w:r>
              <w:rPr>
                <w:rFonts w:ascii="仿宋_GB2312" w:hAnsi="宋体" w:cs="宋体"/>
                <w:color w:val="000000"/>
                <w:kern w:val="0"/>
                <w:szCs w:val="24"/>
              </w:rPr>
              <w:t>本工程于</w:t>
            </w:r>
            <w:r>
              <w:rPr>
                <w:rFonts w:ascii="Times New Roman" w:hAnsi="Times New Roman" w:cs="Times New Roman"/>
                <w:color w:val="000000"/>
                <w:kern w:val="0"/>
                <w:szCs w:val="24"/>
              </w:rPr>
              <w:t>2024</w:t>
            </w:r>
            <w:r>
              <w:rPr>
                <w:rFonts w:ascii="仿宋_GB2312" w:hAnsi="宋体" w:cs="宋体"/>
                <w:color w:val="000000"/>
                <w:kern w:val="0"/>
                <w:szCs w:val="24"/>
              </w:rPr>
              <w:t>年</w:t>
            </w:r>
            <w:r>
              <w:rPr>
                <w:rFonts w:ascii="Times New Roman" w:hAnsi="Times New Roman" w:cs="Times New Roman"/>
                <w:color w:val="000000"/>
                <w:kern w:val="0"/>
                <w:szCs w:val="24"/>
              </w:rPr>
              <w:t>9</w:t>
            </w:r>
            <w:r>
              <w:rPr>
                <w:rFonts w:ascii="仿宋_GB2312" w:hAnsi="宋体" w:cs="宋体"/>
                <w:color w:val="000000"/>
                <w:kern w:val="0"/>
                <w:szCs w:val="24"/>
              </w:rPr>
              <w:t>月开工，计划完工时间为</w:t>
            </w:r>
            <w:r>
              <w:rPr>
                <w:rFonts w:ascii="Times New Roman" w:hAnsi="Times New Roman" w:cs="Times New Roman"/>
                <w:color w:val="000000"/>
                <w:kern w:val="0"/>
                <w:szCs w:val="24"/>
              </w:rPr>
              <w:t>2026</w:t>
            </w:r>
            <w:r>
              <w:rPr>
                <w:rFonts w:ascii="仿宋_GB2312" w:hAnsi="宋体" w:cs="宋体"/>
                <w:color w:val="000000"/>
                <w:kern w:val="0"/>
                <w:szCs w:val="24"/>
              </w:rPr>
              <w:t>年</w:t>
            </w:r>
            <w:r>
              <w:rPr>
                <w:rFonts w:ascii="Times New Roman" w:hAnsi="Times New Roman" w:cs="Times New Roman"/>
                <w:color w:val="000000"/>
                <w:kern w:val="0"/>
                <w:szCs w:val="24"/>
              </w:rPr>
              <w:t>5</w:t>
            </w:r>
            <w:r>
              <w:rPr>
                <w:rFonts w:ascii="仿宋_GB2312" w:hAnsi="宋体" w:cs="宋体"/>
                <w:color w:val="000000"/>
                <w:kern w:val="0"/>
                <w:szCs w:val="24"/>
              </w:rPr>
              <w:t>月，工程施工总工期为</w:t>
            </w:r>
            <w:r>
              <w:rPr>
                <w:rFonts w:ascii="Times New Roman" w:hAnsi="Times New Roman" w:cs="Times New Roman"/>
                <w:color w:val="000000"/>
                <w:kern w:val="0"/>
                <w:szCs w:val="24"/>
              </w:rPr>
              <w:t>20</w:t>
            </w:r>
            <w:r>
              <w:rPr>
                <w:rFonts w:ascii="仿宋_GB2312" w:hAnsi="宋体" w:cs="宋体"/>
                <w:color w:val="000000"/>
                <w:kern w:val="0"/>
                <w:szCs w:val="24"/>
              </w:rPr>
              <w:t>个月。</w:t>
            </w:r>
          </w:p>
        </w:tc>
      </w:tr>
      <w:tr w14:paraId="56ABBDE2">
        <w:tblPrEx>
          <w:tblCellMar>
            <w:top w:w="0" w:type="dxa"/>
            <w:left w:w="108" w:type="dxa"/>
            <w:bottom w:w="0" w:type="dxa"/>
            <w:right w:w="108" w:type="dxa"/>
          </w:tblCellMar>
        </w:tblPrEx>
        <w:trPr>
          <w:trHeight w:val="397" w:hRule="atLeast"/>
        </w:trPr>
        <w:tc>
          <w:tcPr>
            <w:tcW w:w="5000" w:type="pct"/>
            <w:gridSpan w:val="10"/>
            <w:tcBorders>
              <w:top w:val="single" w:color="000000" w:sz="4" w:space="0"/>
              <w:left w:val="single" w:color="000000" w:sz="4" w:space="0"/>
              <w:bottom w:val="single" w:color="000000" w:sz="4" w:space="0"/>
              <w:right w:val="single" w:color="000000" w:sz="4" w:space="0"/>
            </w:tcBorders>
            <w:vAlign w:val="center"/>
          </w:tcPr>
          <w:p w14:paraId="128A1747">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二、项目组成及占地情况（单位：</w:t>
            </w:r>
            <w:r>
              <w:rPr>
                <w:rFonts w:ascii="Times New Roman" w:hAnsi="Times New Roman" w:eastAsia="宋体" w:cs="Times New Roman"/>
                <w:b/>
                <w:bCs/>
                <w:color w:val="000000"/>
                <w:kern w:val="0"/>
                <w:szCs w:val="24"/>
              </w:rPr>
              <w:t>hm</w:t>
            </w:r>
            <w:r>
              <w:rPr>
                <w:rFonts w:ascii="Times New Roman" w:hAnsi="Times New Roman" w:eastAsia="宋体" w:cs="Times New Roman"/>
                <w:b/>
                <w:bCs/>
                <w:color w:val="000000"/>
                <w:kern w:val="0"/>
                <w:szCs w:val="24"/>
                <w:vertAlign w:val="superscript"/>
              </w:rPr>
              <w:t>2</w:t>
            </w:r>
            <w:r>
              <w:rPr>
                <w:rFonts w:ascii="仿宋_GB2312" w:hAnsi="Times New Roman" w:cs="Times New Roman"/>
                <w:b/>
                <w:bCs/>
                <w:color w:val="000000"/>
                <w:kern w:val="0"/>
                <w:szCs w:val="24"/>
              </w:rPr>
              <w:t>）</w:t>
            </w:r>
          </w:p>
        </w:tc>
      </w:tr>
      <w:tr w14:paraId="370B2D62">
        <w:tblPrEx>
          <w:tblCellMar>
            <w:top w:w="0" w:type="dxa"/>
            <w:left w:w="108" w:type="dxa"/>
            <w:bottom w:w="0" w:type="dxa"/>
            <w:right w:w="108" w:type="dxa"/>
          </w:tblCellMar>
        </w:tblPrEx>
        <w:trPr>
          <w:trHeight w:val="397" w:hRule="atLeast"/>
        </w:trPr>
        <w:tc>
          <w:tcPr>
            <w:tcW w:w="866" w:type="pct"/>
            <w:gridSpan w:val="2"/>
            <w:vMerge w:val="restart"/>
            <w:tcBorders>
              <w:top w:val="single" w:color="000000" w:sz="4" w:space="0"/>
              <w:left w:val="single" w:color="000000" w:sz="4" w:space="0"/>
              <w:bottom w:val="single" w:color="000000" w:sz="4" w:space="0"/>
              <w:right w:val="single" w:color="000000" w:sz="4" w:space="0"/>
            </w:tcBorders>
            <w:noWrap/>
            <w:vAlign w:val="center"/>
          </w:tcPr>
          <w:p w14:paraId="15A05EB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2723" w:type="pct"/>
            <w:gridSpan w:val="5"/>
            <w:tcBorders>
              <w:top w:val="single" w:color="000000" w:sz="4" w:space="0"/>
              <w:left w:val="single" w:color="000000" w:sz="4" w:space="0"/>
              <w:bottom w:val="single" w:color="000000" w:sz="4" w:space="0"/>
              <w:right w:val="single" w:color="000000" w:sz="4" w:space="0"/>
            </w:tcBorders>
            <w:noWrap/>
            <w:vAlign w:val="center"/>
          </w:tcPr>
          <w:p w14:paraId="445D931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占地类型</w:t>
            </w:r>
          </w:p>
        </w:tc>
        <w:tc>
          <w:tcPr>
            <w:tcW w:w="1089" w:type="pct"/>
            <w:gridSpan w:val="2"/>
            <w:tcBorders>
              <w:top w:val="single" w:color="000000" w:sz="4" w:space="0"/>
              <w:left w:val="single" w:color="000000" w:sz="4" w:space="0"/>
              <w:bottom w:val="single" w:color="000000" w:sz="4" w:space="0"/>
              <w:right w:val="single" w:color="000000" w:sz="4" w:space="0"/>
            </w:tcBorders>
            <w:noWrap/>
            <w:vAlign w:val="center"/>
          </w:tcPr>
          <w:p w14:paraId="54E12E6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占地性质</w:t>
            </w:r>
          </w:p>
        </w:tc>
        <w:tc>
          <w:tcPr>
            <w:tcW w:w="322" w:type="pct"/>
            <w:vMerge w:val="restart"/>
            <w:tcBorders>
              <w:top w:val="single" w:color="000000" w:sz="4" w:space="0"/>
              <w:left w:val="single" w:color="000000" w:sz="4" w:space="0"/>
              <w:bottom w:val="single" w:color="000000" w:sz="4" w:space="0"/>
              <w:right w:val="single" w:color="000000" w:sz="4" w:space="0"/>
            </w:tcBorders>
            <w:noWrap/>
            <w:vAlign w:val="center"/>
          </w:tcPr>
          <w:p w14:paraId="5DBD023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49B3852B">
        <w:tblPrEx>
          <w:tblCellMar>
            <w:top w:w="0" w:type="dxa"/>
            <w:left w:w="108" w:type="dxa"/>
            <w:bottom w:w="0" w:type="dxa"/>
            <w:right w:w="108" w:type="dxa"/>
          </w:tblCellMar>
        </w:tblPrEx>
        <w:trPr>
          <w:trHeight w:val="397" w:hRule="atLeast"/>
        </w:trPr>
        <w:tc>
          <w:tcPr>
            <w:tcW w:w="866"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42D8D8ED">
            <w:pPr>
              <w:widowControl/>
              <w:spacing w:line="240" w:lineRule="auto"/>
              <w:ind w:firstLine="0" w:firstLineChars="0"/>
              <w:jc w:val="left"/>
              <w:rPr>
                <w:rFonts w:ascii="Times New Roman" w:hAnsi="Times New Roman" w:eastAsia="宋体" w:cs="Times New Roman"/>
                <w:color w:val="000000"/>
                <w:kern w:val="0"/>
                <w:szCs w:val="24"/>
              </w:rPr>
            </w:pP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1406CB2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耕地</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63AC3C7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林地</w:t>
            </w:r>
          </w:p>
        </w:tc>
        <w:tc>
          <w:tcPr>
            <w:tcW w:w="1311" w:type="pct"/>
            <w:gridSpan w:val="2"/>
            <w:tcBorders>
              <w:top w:val="single" w:color="000000" w:sz="4" w:space="0"/>
              <w:left w:val="single" w:color="000000" w:sz="4" w:space="0"/>
              <w:bottom w:val="single" w:color="000000" w:sz="4" w:space="0"/>
              <w:right w:val="single" w:color="000000" w:sz="4" w:space="0"/>
            </w:tcBorders>
            <w:noWrap/>
            <w:vAlign w:val="center"/>
          </w:tcPr>
          <w:p w14:paraId="6199260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水域及水利设施用地</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4B55CC1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其他土地</w:t>
            </w:r>
          </w:p>
        </w:tc>
        <w:tc>
          <w:tcPr>
            <w:tcW w:w="545" w:type="pct"/>
            <w:vMerge w:val="restart"/>
            <w:tcBorders>
              <w:top w:val="single" w:color="000000" w:sz="4" w:space="0"/>
              <w:left w:val="single" w:color="000000" w:sz="4" w:space="0"/>
              <w:bottom w:val="single" w:color="000000" w:sz="4" w:space="0"/>
              <w:right w:val="single" w:color="000000" w:sz="4" w:space="0"/>
            </w:tcBorders>
            <w:noWrap/>
            <w:vAlign w:val="center"/>
          </w:tcPr>
          <w:p w14:paraId="3583628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永久占地</w:t>
            </w:r>
          </w:p>
        </w:tc>
        <w:tc>
          <w:tcPr>
            <w:tcW w:w="545" w:type="pct"/>
            <w:vMerge w:val="restart"/>
            <w:tcBorders>
              <w:top w:val="single" w:color="000000" w:sz="4" w:space="0"/>
              <w:left w:val="single" w:color="000000" w:sz="4" w:space="0"/>
              <w:bottom w:val="single" w:color="000000" w:sz="4" w:space="0"/>
              <w:right w:val="single" w:color="000000" w:sz="4" w:space="0"/>
            </w:tcBorders>
            <w:noWrap/>
            <w:vAlign w:val="center"/>
          </w:tcPr>
          <w:p w14:paraId="0C66A1A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临时占地</w:t>
            </w:r>
          </w:p>
        </w:tc>
        <w:tc>
          <w:tcPr>
            <w:tcW w:w="322" w:type="pct"/>
            <w:vMerge w:val="continue"/>
            <w:tcBorders>
              <w:top w:val="single" w:color="000000" w:sz="4" w:space="0"/>
              <w:left w:val="single" w:color="000000" w:sz="4" w:space="0"/>
              <w:bottom w:val="single" w:color="000000" w:sz="4" w:space="0"/>
              <w:right w:val="single" w:color="000000" w:sz="4" w:space="0"/>
            </w:tcBorders>
            <w:vAlign w:val="center"/>
          </w:tcPr>
          <w:p w14:paraId="5854D671">
            <w:pPr>
              <w:widowControl/>
              <w:spacing w:line="240" w:lineRule="auto"/>
              <w:ind w:firstLine="0" w:firstLineChars="0"/>
              <w:jc w:val="left"/>
              <w:rPr>
                <w:rFonts w:ascii="Times New Roman" w:hAnsi="Times New Roman" w:eastAsia="宋体" w:cs="Times New Roman"/>
                <w:color w:val="000000"/>
                <w:kern w:val="0"/>
                <w:szCs w:val="24"/>
              </w:rPr>
            </w:pPr>
          </w:p>
        </w:tc>
      </w:tr>
      <w:tr w14:paraId="713D14A2">
        <w:tblPrEx>
          <w:tblCellMar>
            <w:top w:w="0" w:type="dxa"/>
            <w:left w:w="108" w:type="dxa"/>
            <w:bottom w:w="0" w:type="dxa"/>
            <w:right w:w="108" w:type="dxa"/>
          </w:tblCellMar>
        </w:tblPrEx>
        <w:trPr>
          <w:trHeight w:val="397" w:hRule="atLeast"/>
        </w:trPr>
        <w:tc>
          <w:tcPr>
            <w:tcW w:w="866"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07088D7A">
            <w:pPr>
              <w:widowControl/>
              <w:spacing w:line="240" w:lineRule="auto"/>
              <w:ind w:firstLine="0" w:firstLineChars="0"/>
              <w:jc w:val="left"/>
              <w:rPr>
                <w:rFonts w:ascii="Times New Roman" w:hAnsi="Times New Roman" w:eastAsia="宋体" w:cs="Times New Roman"/>
                <w:color w:val="000000"/>
                <w:kern w:val="0"/>
                <w:szCs w:val="24"/>
              </w:rPr>
            </w:pP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6E28466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旱地</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A21C96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其他林地</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D37D16E">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河流水面</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016A231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水工建筑用地</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5FD19AD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裸土地</w:t>
            </w: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14:paraId="072E6116">
            <w:pPr>
              <w:widowControl/>
              <w:spacing w:line="240" w:lineRule="auto"/>
              <w:ind w:firstLine="0" w:firstLineChars="0"/>
              <w:jc w:val="left"/>
              <w:rPr>
                <w:rFonts w:ascii="Times New Roman" w:hAnsi="Times New Roman" w:eastAsia="宋体" w:cs="Times New Roman"/>
                <w:color w:val="000000"/>
                <w:kern w:val="0"/>
                <w:szCs w:val="24"/>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14:paraId="194F374D">
            <w:pPr>
              <w:widowControl/>
              <w:spacing w:line="240" w:lineRule="auto"/>
              <w:ind w:firstLine="0" w:firstLineChars="0"/>
              <w:jc w:val="left"/>
              <w:rPr>
                <w:rFonts w:ascii="Times New Roman" w:hAnsi="Times New Roman" w:eastAsia="宋体" w:cs="Times New Roman"/>
                <w:color w:val="000000"/>
                <w:kern w:val="0"/>
                <w:szCs w:val="24"/>
              </w:rPr>
            </w:pPr>
          </w:p>
        </w:tc>
        <w:tc>
          <w:tcPr>
            <w:tcW w:w="322" w:type="pct"/>
            <w:vMerge w:val="continue"/>
            <w:tcBorders>
              <w:top w:val="single" w:color="000000" w:sz="4" w:space="0"/>
              <w:left w:val="single" w:color="000000" w:sz="4" w:space="0"/>
              <w:bottom w:val="single" w:color="000000" w:sz="4" w:space="0"/>
              <w:right w:val="single" w:color="000000" w:sz="4" w:space="0"/>
            </w:tcBorders>
            <w:vAlign w:val="center"/>
          </w:tcPr>
          <w:p w14:paraId="0F094231">
            <w:pPr>
              <w:widowControl/>
              <w:spacing w:line="240" w:lineRule="auto"/>
              <w:ind w:firstLine="0" w:firstLineChars="0"/>
              <w:jc w:val="left"/>
              <w:rPr>
                <w:rFonts w:ascii="Times New Roman" w:hAnsi="Times New Roman" w:eastAsia="宋体" w:cs="Times New Roman"/>
                <w:color w:val="000000"/>
                <w:kern w:val="0"/>
                <w:szCs w:val="24"/>
              </w:rPr>
            </w:pPr>
          </w:p>
        </w:tc>
      </w:tr>
      <w:tr w14:paraId="10798654">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4F4D8BF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6CFEE8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0A21E76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51B80F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0.12</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1D319F8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3.79</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3C0C6F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659EE1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B4871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4538008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r>
      <w:tr w14:paraId="5A6E3D20">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2122EFF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545D0AC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0.07</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073870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0.06</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3B0EFDD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492DF29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02C01C2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F054F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29C8A07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0.26</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10C115C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0.26</w:t>
            </w:r>
          </w:p>
        </w:tc>
      </w:tr>
      <w:tr w14:paraId="08CCD585">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522BE4C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78F5165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6D67C6B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0.36</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413F986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3FC752C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5CBEA9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0.90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96849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50EB48D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6D559F4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w:t>
            </w:r>
          </w:p>
        </w:tc>
      </w:tr>
      <w:tr w14:paraId="13370370">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3527F7B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59568A8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0.07</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680E657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0.42</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0B56838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0.12</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1101C0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3.79</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0B4EF0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1.03</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6E7827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c>
          <w:tcPr>
            <w:tcW w:w="545" w:type="pct"/>
            <w:tcBorders>
              <w:top w:val="single" w:color="000000" w:sz="4" w:space="0"/>
              <w:left w:val="single" w:color="000000" w:sz="4" w:space="0"/>
              <w:bottom w:val="single" w:color="000000" w:sz="4" w:space="0"/>
              <w:right w:val="single" w:color="000000" w:sz="4" w:space="0"/>
            </w:tcBorders>
            <w:noWrap/>
            <w:vAlign w:val="center"/>
          </w:tcPr>
          <w:p w14:paraId="1285147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1.52</w:t>
            </w:r>
          </w:p>
        </w:tc>
        <w:tc>
          <w:tcPr>
            <w:tcW w:w="322" w:type="pct"/>
            <w:tcBorders>
              <w:top w:val="single" w:color="000000" w:sz="4" w:space="0"/>
              <w:left w:val="single" w:color="000000" w:sz="4" w:space="0"/>
              <w:bottom w:val="single" w:color="000000" w:sz="4" w:space="0"/>
              <w:right w:val="single" w:color="000000" w:sz="4" w:space="0"/>
            </w:tcBorders>
            <w:noWrap/>
            <w:vAlign w:val="center"/>
          </w:tcPr>
          <w:p w14:paraId="166DF40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5.43</w:t>
            </w:r>
          </w:p>
        </w:tc>
      </w:tr>
      <w:tr w14:paraId="495998BC">
        <w:tblPrEx>
          <w:tblCellMar>
            <w:top w:w="0" w:type="dxa"/>
            <w:left w:w="108" w:type="dxa"/>
            <w:bottom w:w="0" w:type="dxa"/>
            <w:right w:w="108" w:type="dxa"/>
          </w:tblCellMar>
        </w:tblPrEx>
        <w:trPr>
          <w:trHeight w:val="397" w:hRule="atLeast"/>
        </w:trPr>
        <w:tc>
          <w:tcPr>
            <w:tcW w:w="5000" w:type="pct"/>
            <w:gridSpan w:val="10"/>
            <w:tcBorders>
              <w:top w:val="single" w:color="000000" w:sz="4" w:space="0"/>
              <w:left w:val="single" w:color="000000" w:sz="4" w:space="0"/>
              <w:bottom w:val="single" w:color="000000" w:sz="4" w:space="0"/>
              <w:right w:val="single" w:color="000000" w:sz="4" w:space="0"/>
            </w:tcBorders>
            <w:vAlign w:val="center"/>
          </w:tcPr>
          <w:p w14:paraId="408BAC31">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三、工程土石方量</w:t>
            </w:r>
          </w:p>
        </w:tc>
      </w:tr>
      <w:tr w14:paraId="0A96573C">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0D45425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总挖方（万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350E8F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7.66</w:t>
            </w:r>
          </w:p>
        </w:tc>
      </w:tr>
      <w:tr w14:paraId="7540D22A">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449D55A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总填方（万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62EB3A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2.71</w:t>
            </w:r>
          </w:p>
        </w:tc>
      </w:tr>
      <w:tr w14:paraId="5E8484FC">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52CB925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总借方（万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66B8E7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r>
      <w:tr w14:paraId="37A5D88C">
        <w:tblPrEx>
          <w:tblCellMar>
            <w:top w:w="0" w:type="dxa"/>
            <w:left w:w="108" w:type="dxa"/>
            <w:bottom w:w="0" w:type="dxa"/>
            <w:right w:w="108" w:type="dxa"/>
          </w:tblCellMar>
        </w:tblPrEx>
        <w:trPr>
          <w:trHeight w:val="397" w:hRule="atLeast"/>
        </w:trPr>
        <w:tc>
          <w:tcPr>
            <w:tcW w:w="866" w:type="pct"/>
            <w:gridSpan w:val="2"/>
            <w:tcBorders>
              <w:top w:val="single" w:color="000000" w:sz="4" w:space="0"/>
              <w:left w:val="single" w:color="000000" w:sz="4" w:space="0"/>
              <w:bottom w:val="single" w:color="000000" w:sz="4" w:space="0"/>
              <w:right w:val="single" w:color="000000" w:sz="4" w:space="0"/>
            </w:tcBorders>
            <w:noWrap/>
            <w:vAlign w:val="center"/>
          </w:tcPr>
          <w:p w14:paraId="1CEE984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总余方（万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34" w:type="pct"/>
            <w:gridSpan w:val="8"/>
            <w:tcBorders>
              <w:top w:val="single" w:color="000000" w:sz="4" w:space="0"/>
              <w:left w:val="single" w:color="000000" w:sz="4" w:space="0"/>
              <w:bottom w:val="single" w:color="000000" w:sz="4" w:space="0"/>
              <w:right w:val="single" w:color="000000" w:sz="4" w:space="0"/>
            </w:tcBorders>
            <w:noWrap/>
            <w:vAlign w:val="center"/>
          </w:tcPr>
          <w:p w14:paraId="0854C8B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4.95</w:t>
            </w:r>
          </w:p>
        </w:tc>
      </w:tr>
      <w:tr w14:paraId="43453B78">
        <w:tblPrEx>
          <w:tblCellMar>
            <w:top w:w="0" w:type="dxa"/>
            <w:left w:w="108" w:type="dxa"/>
            <w:bottom w:w="0" w:type="dxa"/>
            <w:right w:w="108" w:type="dxa"/>
          </w:tblCellMar>
        </w:tblPrEx>
        <w:trPr>
          <w:trHeight w:val="397" w:hRule="atLeast"/>
        </w:trPr>
        <w:tc>
          <w:tcPr>
            <w:tcW w:w="5000" w:type="pct"/>
            <w:gridSpan w:val="10"/>
            <w:tcBorders>
              <w:top w:val="single" w:color="000000" w:sz="4" w:space="0"/>
              <w:left w:val="single" w:color="000000" w:sz="4" w:space="0"/>
              <w:bottom w:val="single" w:color="000000" w:sz="4" w:space="0"/>
              <w:right w:val="single" w:color="000000" w:sz="4" w:space="0"/>
            </w:tcBorders>
            <w:vAlign w:val="center"/>
          </w:tcPr>
          <w:p w14:paraId="70713D30">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四、拆迁安置</w:t>
            </w:r>
          </w:p>
        </w:tc>
      </w:tr>
      <w:tr w14:paraId="7D2698FE">
        <w:tblPrEx>
          <w:tblCellMar>
            <w:top w:w="0" w:type="dxa"/>
            <w:left w:w="108" w:type="dxa"/>
            <w:bottom w:w="0" w:type="dxa"/>
            <w:right w:w="108" w:type="dxa"/>
          </w:tblCellMar>
        </w:tblPrEx>
        <w:trPr>
          <w:trHeight w:val="397" w:hRule="atLeast"/>
        </w:trPr>
        <w:tc>
          <w:tcPr>
            <w:tcW w:w="5000" w:type="pct"/>
            <w:gridSpan w:val="10"/>
            <w:tcBorders>
              <w:top w:val="single" w:color="000000" w:sz="4" w:space="0"/>
              <w:left w:val="single" w:color="000000" w:sz="4" w:space="0"/>
              <w:bottom w:val="single" w:color="000000" w:sz="4" w:space="0"/>
              <w:right w:val="single" w:color="000000" w:sz="4" w:space="0"/>
            </w:tcBorders>
            <w:vAlign w:val="center"/>
          </w:tcPr>
          <w:p w14:paraId="52074D20">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本工程不涉及拆迁安置</w:t>
            </w:r>
          </w:p>
        </w:tc>
      </w:tr>
    </w:tbl>
    <w:p w14:paraId="3F5B91B0">
      <w:pPr>
        <w:ind w:firstLine="480"/>
      </w:pPr>
    </w:p>
    <w:p w14:paraId="36F0E401">
      <w:pPr>
        <w:ind w:firstLine="480"/>
        <w:sectPr>
          <w:pgSz w:w="16838" w:h="11906" w:orient="landscape"/>
          <w:pgMar w:top="1588" w:right="1418" w:bottom="1588" w:left="1418" w:header="737" w:footer="850" w:gutter="0"/>
          <w:cols w:space="720" w:num="1"/>
          <w:docGrid w:type="lines" w:linePitch="326" w:charSpace="0"/>
        </w:sectPr>
      </w:pPr>
    </w:p>
    <w:p w14:paraId="5267D6C0">
      <w:pPr>
        <w:pStyle w:val="41"/>
        <w:numPr>
          <w:ilvl w:val="2"/>
          <w:numId w:val="1"/>
        </w:numPr>
      </w:pPr>
      <w:r>
        <w:rPr>
          <w:rFonts w:hint="eastAsia"/>
        </w:rPr>
        <w:t xml:space="preserve">  </w:t>
      </w:r>
      <w:bookmarkStart w:id="42" w:name="_Toc186752141"/>
      <w:r>
        <w:rPr>
          <w:rFonts w:hint="eastAsia"/>
        </w:rPr>
        <w:t>工程沿线现状</w:t>
      </w:r>
      <w:bookmarkEnd w:id="42"/>
    </w:p>
    <w:p w14:paraId="74A65C2A">
      <w:pPr>
        <w:ind w:firstLine="480"/>
      </w:pPr>
      <w:r>
        <w:rPr>
          <w:rFonts w:hint="eastAsia"/>
        </w:rPr>
        <w:t>本次黄桥水（袁屋村段）河道整治范围堤岸以天然堤防为主，少量为人工简易堆砌的低矮堤岸，河道左右堤岸高矮不一，河道杂草丛生，滩涂竹林、杂树及果树较多，植被茂盛。局部河道狭窄弯曲，河床散布有大漂石及卵石，高低起伏，滞水严重，严重影响河道汛期的排洪畅通，平均每2～3年该河段下游侧被淹一次，局部河岸坡脚冲刷较严重，边坡较陡，河道迎流顶冲段存在有岸坡崩塌现象。</w:t>
      </w:r>
    </w:p>
    <w:p w14:paraId="2D2A9DFC">
      <w:pPr>
        <w:pStyle w:val="41"/>
        <w:numPr>
          <w:ilvl w:val="2"/>
          <w:numId w:val="1"/>
        </w:numPr>
      </w:pPr>
      <w:r>
        <w:rPr>
          <w:rFonts w:hint="eastAsia"/>
        </w:rPr>
        <w:t xml:space="preserve"> </w:t>
      </w:r>
      <w:r>
        <w:t xml:space="preserve"> </w:t>
      </w:r>
      <w:bookmarkStart w:id="43" w:name="_Toc173704874"/>
      <w:bookmarkStart w:id="44" w:name="_Toc186752142"/>
      <w:r>
        <w:rPr>
          <w:rFonts w:hint="eastAsia"/>
        </w:rPr>
        <w:t>工程布置</w:t>
      </w:r>
      <w:bookmarkEnd w:id="43"/>
      <w:bookmarkEnd w:id="44"/>
    </w:p>
    <w:p w14:paraId="56FBA795">
      <w:pPr>
        <w:pStyle w:val="42"/>
      </w:pPr>
      <w:r>
        <w:rPr>
          <w:rFonts w:hint="eastAsia"/>
        </w:rPr>
        <w:t xml:space="preserve"> </w:t>
      </w:r>
      <w:r>
        <w:t xml:space="preserve"> </w:t>
      </w:r>
      <w:r>
        <w:rPr>
          <w:rFonts w:hint="eastAsia"/>
        </w:rPr>
        <w:t>总平面布置</w:t>
      </w:r>
    </w:p>
    <w:p w14:paraId="0F58F392">
      <w:pPr>
        <w:ind w:firstLine="480"/>
      </w:pPr>
      <w:r>
        <w:rPr>
          <w:rFonts w:hint="eastAsia"/>
        </w:rPr>
        <w:t>本工程治理范围为黄桥水袁屋村段，本工程总治理河长5.184km，治理河段全部位于连州市龙坪镇境内。</w:t>
      </w:r>
    </w:p>
    <w:p w14:paraId="6284E5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本工程总治理河长5.184km。清淤总长度5.184km，护岸总长约5.903km，新建水陂3座，新建景观节点1处，新建人行步级8座，桥梁1座，三要素站点1座，设置界桩51个。</w:t>
      </w:r>
    </w:p>
    <w:p w14:paraId="1F72D6C8">
      <w:pPr>
        <w:ind w:firstLine="480"/>
      </w:pPr>
      <w:r>
        <w:rPr>
          <w:rFonts w:hint="eastAsia"/>
        </w:rPr>
        <w:t>工程总平面布置图见下图。</w:t>
      </w:r>
    </w:p>
    <w:p w14:paraId="13A6706E">
      <w:pPr>
        <w:spacing w:line="360" w:lineRule="auto"/>
        <w:ind w:firstLine="0" w:firstLineChars="0"/>
        <w:jc w:val="center"/>
      </w:pPr>
      <w:r>
        <w:drawing>
          <wp:inline distT="0" distB="0" distL="0" distR="0">
            <wp:extent cx="5759450" cy="5813425"/>
            <wp:effectExtent l="0" t="0" r="0" b="0"/>
            <wp:docPr id="825017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17296" name="图片 1"/>
                    <pic:cNvPicPr>
                      <a:picLocks noChangeAspect="1"/>
                    </pic:cNvPicPr>
                  </pic:nvPicPr>
                  <pic:blipFill>
                    <a:blip r:embed="rId38"/>
                    <a:stretch>
                      <a:fillRect/>
                    </a:stretch>
                  </pic:blipFill>
                  <pic:spPr>
                    <a:xfrm>
                      <a:off x="0" y="0"/>
                      <a:ext cx="5759450" cy="5813425"/>
                    </a:xfrm>
                    <a:prstGeom prst="rect">
                      <a:avLst/>
                    </a:prstGeom>
                  </pic:spPr>
                </pic:pic>
              </a:graphicData>
            </a:graphic>
          </wp:inline>
        </w:drawing>
      </w:r>
    </w:p>
    <w:p w14:paraId="7333E128">
      <w:pPr>
        <w:pStyle w:val="38"/>
        <w:spacing w:after="163"/>
      </w:pPr>
      <w:r>
        <w:rPr>
          <w:rFonts w:hint="eastAsia"/>
        </w:rPr>
        <w:t xml:space="preserve">  工程总平面布置图</w:t>
      </w:r>
    </w:p>
    <w:p w14:paraId="2851BA63">
      <w:pPr>
        <w:pStyle w:val="42"/>
      </w:pPr>
      <w:r>
        <w:rPr>
          <w:rFonts w:hint="eastAsia"/>
        </w:rPr>
        <w:t xml:space="preserve"> </w:t>
      </w:r>
      <w:r>
        <w:t xml:space="preserve"> </w:t>
      </w:r>
      <w:r>
        <w:rPr>
          <w:rFonts w:hint="eastAsia"/>
        </w:rPr>
        <w:t>竖向布置</w:t>
      </w:r>
    </w:p>
    <w:p w14:paraId="62682F5F">
      <w:pPr>
        <w:ind w:firstLine="480"/>
      </w:pPr>
      <w:r>
        <w:rPr>
          <w:rFonts w:hint="eastAsia"/>
        </w:rPr>
        <w:t>规划用地内部顺应地形高差设计，因地制宜，减少土方开挖及填埋，以河道上游为高点，往下游逐渐降低河底设计标高。竖向规划以现状河道为基础，巧妙利用高差，满足河道行洪，竖向设计上兼顾了农田耕作的相互关系，满足合理的灌溉与排水功能。</w:t>
      </w:r>
    </w:p>
    <w:p w14:paraId="51EE2D52">
      <w:pPr>
        <w:ind w:firstLine="480"/>
      </w:pPr>
      <w:r>
        <w:rPr>
          <w:rFonts w:hint="eastAsia"/>
        </w:rPr>
        <w:t>河道纵断面设计基本在原有河道基础上建设，现状河底标高约为165.43~125.25m，设计河底标高在164.57~125.15m。河道设计清淤深度为0.1~0.5m。</w:t>
      </w:r>
    </w:p>
    <w:p w14:paraId="394D8C83">
      <w:pPr>
        <w:spacing w:line="360" w:lineRule="auto"/>
        <w:ind w:firstLine="480"/>
      </w:pPr>
      <w:r>
        <w:rPr>
          <w:rFonts w:hint="eastAsia"/>
        </w:rPr>
        <w:t>工程竖向布置图见下图。</w:t>
      </w:r>
    </w:p>
    <w:p w14:paraId="6F1462BE">
      <w:pPr>
        <w:spacing w:line="360" w:lineRule="auto"/>
        <w:ind w:firstLine="0" w:firstLineChars="0"/>
        <w:jc w:val="center"/>
      </w:pPr>
      <w:r>
        <w:drawing>
          <wp:inline distT="0" distB="0" distL="0" distR="0">
            <wp:extent cx="5759450" cy="1705610"/>
            <wp:effectExtent l="0" t="0" r="0" b="8890"/>
            <wp:docPr id="3507070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07063" name="图片 1"/>
                    <pic:cNvPicPr>
                      <a:picLocks noChangeAspect="1"/>
                    </pic:cNvPicPr>
                  </pic:nvPicPr>
                  <pic:blipFill>
                    <a:blip r:embed="rId39"/>
                    <a:stretch>
                      <a:fillRect/>
                    </a:stretch>
                  </pic:blipFill>
                  <pic:spPr>
                    <a:xfrm>
                      <a:off x="0" y="0"/>
                      <a:ext cx="5759450" cy="1705610"/>
                    </a:xfrm>
                    <a:prstGeom prst="rect">
                      <a:avLst/>
                    </a:prstGeom>
                  </pic:spPr>
                </pic:pic>
              </a:graphicData>
            </a:graphic>
          </wp:inline>
        </w:drawing>
      </w:r>
    </w:p>
    <w:p w14:paraId="7C1CF51A">
      <w:pPr>
        <w:pStyle w:val="38"/>
        <w:spacing w:after="163"/>
      </w:pPr>
      <w:r>
        <w:rPr>
          <w:rFonts w:hint="eastAsia"/>
        </w:rPr>
        <w:t xml:space="preserve">  工程竖向布置图一</w:t>
      </w:r>
    </w:p>
    <w:p w14:paraId="7DF3DDCD">
      <w:pPr>
        <w:spacing w:line="360" w:lineRule="auto"/>
        <w:ind w:firstLine="0" w:firstLineChars="0"/>
        <w:jc w:val="center"/>
      </w:pPr>
      <w:r>
        <w:drawing>
          <wp:inline distT="0" distB="0" distL="0" distR="0">
            <wp:extent cx="5759450" cy="1949450"/>
            <wp:effectExtent l="0" t="0" r="0" b="0"/>
            <wp:docPr id="2092186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86266" name="图片 1"/>
                    <pic:cNvPicPr>
                      <a:picLocks noChangeAspect="1"/>
                    </pic:cNvPicPr>
                  </pic:nvPicPr>
                  <pic:blipFill>
                    <a:blip r:embed="rId40"/>
                    <a:stretch>
                      <a:fillRect/>
                    </a:stretch>
                  </pic:blipFill>
                  <pic:spPr>
                    <a:xfrm>
                      <a:off x="0" y="0"/>
                      <a:ext cx="5759450" cy="1949450"/>
                    </a:xfrm>
                    <a:prstGeom prst="rect">
                      <a:avLst/>
                    </a:prstGeom>
                  </pic:spPr>
                </pic:pic>
              </a:graphicData>
            </a:graphic>
          </wp:inline>
        </w:drawing>
      </w:r>
    </w:p>
    <w:p w14:paraId="0F910F51">
      <w:pPr>
        <w:pStyle w:val="38"/>
        <w:spacing w:after="163"/>
      </w:pPr>
      <w:r>
        <w:rPr>
          <w:rFonts w:hint="eastAsia"/>
        </w:rPr>
        <w:t xml:space="preserve">  工程竖向布置图二</w:t>
      </w:r>
    </w:p>
    <w:p w14:paraId="4B05440F">
      <w:pPr>
        <w:pStyle w:val="41"/>
        <w:numPr>
          <w:ilvl w:val="2"/>
          <w:numId w:val="1"/>
        </w:numPr>
      </w:pPr>
      <w:r>
        <w:rPr>
          <w:rFonts w:hint="eastAsia"/>
        </w:rPr>
        <w:t xml:space="preserve">  </w:t>
      </w:r>
      <w:bookmarkStart w:id="45" w:name="_Toc186752143"/>
      <w:r>
        <w:rPr>
          <w:rFonts w:hint="eastAsia"/>
        </w:rPr>
        <w:t>项目组成</w:t>
      </w:r>
      <w:bookmarkEnd w:id="45"/>
    </w:p>
    <w:p w14:paraId="2410BEAE">
      <w:pPr>
        <w:ind w:firstLine="480"/>
      </w:pPr>
      <w:r>
        <w:rPr>
          <w:rFonts w:hint="eastAsia"/>
        </w:rPr>
        <w:t>项目规划用地面积5.43hm</w:t>
      </w:r>
      <w:r>
        <w:rPr>
          <w:rFonts w:hint="eastAsia"/>
          <w:vertAlign w:val="superscript"/>
        </w:rPr>
        <w:t>2</w:t>
      </w:r>
      <w:r>
        <w:rPr>
          <w:rFonts w:hint="eastAsia"/>
        </w:rPr>
        <w:t>，建设内容主要包括</w:t>
      </w:r>
      <w:r>
        <w:rPr>
          <w:rFonts w:hint="eastAsia"/>
          <w:color w:val="000000" w:themeColor="text1"/>
          <w14:textFill>
            <w14:solidFill>
              <w14:schemeClr w14:val="tx1"/>
            </w14:solidFill>
          </w14:textFill>
        </w:rPr>
        <w:t>河道护岸总长约5.903km，新建水陂3座，新建景观节点1处，新建人行步级8座，桥梁1座，设置界桩51个。</w:t>
      </w:r>
      <w:r>
        <w:rPr>
          <w:rFonts w:hint="eastAsia"/>
        </w:rPr>
        <w:t>按建设内容可以分为主体工程区、临时道路区和弃渣场区。详见下表：</w:t>
      </w:r>
    </w:p>
    <w:p w14:paraId="316FDAC6">
      <w:pPr>
        <w:pStyle w:val="37"/>
        <w:spacing w:before="326"/>
      </w:pPr>
      <w:r>
        <w:rPr>
          <w:rFonts w:hint="eastAsia"/>
        </w:rPr>
        <w:t xml:space="preserve">                           项目组成</w:t>
      </w:r>
    </w:p>
    <w:tbl>
      <w:tblPr>
        <w:tblStyle w:val="28"/>
        <w:tblW w:w="5000" w:type="pct"/>
        <w:tblInd w:w="0" w:type="dxa"/>
        <w:tblLayout w:type="autofit"/>
        <w:tblCellMar>
          <w:top w:w="0" w:type="dxa"/>
          <w:left w:w="108" w:type="dxa"/>
          <w:bottom w:w="0" w:type="dxa"/>
          <w:right w:w="108" w:type="dxa"/>
        </w:tblCellMar>
      </w:tblPr>
      <w:tblGrid>
        <w:gridCol w:w="1655"/>
        <w:gridCol w:w="1016"/>
        <w:gridCol w:w="6615"/>
      </w:tblGrid>
      <w:tr w14:paraId="441363C2">
        <w:tblPrEx>
          <w:tblCellMar>
            <w:top w:w="0" w:type="dxa"/>
            <w:left w:w="108" w:type="dxa"/>
            <w:bottom w:w="0" w:type="dxa"/>
            <w:right w:w="108" w:type="dxa"/>
          </w:tblCellMar>
        </w:tblPrEx>
        <w:trPr>
          <w:trHeight w:val="397" w:hRule="atLeast"/>
        </w:trPr>
        <w:tc>
          <w:tcPr>
            <w:tcW w:w="891" w:type="pct"/>
            <w:tcBorders>
              <w:top w:val="single" w:color="000000" w:sz="4" w:space="0"/>
              <w:left w:val="single" w:color="000000" w:sz="4" w:space="0"/>
              <w:bottom w:val="single" w:color="000000" w:sz="4" w:space="0"/>
              <w:right w:val="single" w:color="000000" w:sz="4" w:space="0"/>
            </w:tcBorders>
            <w:noWrap/>
            <w:vAlign w:val="center"/>
          </w:tcPr>
          <w:p w14:paraId="2B28B54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547" w:type="pct"/>
            <w:tcBorders>
              <w:top w:val="single" w:color="000000" w:sz="4" w:space="0"/>
              <w:left w:val="single" w:color="000000" w:sz="4" w:space="0"/>
              <w:bottom w:val="single" w:color="000000" w:sz="4" w:space="0"/>
              <w:right w:val="single" w:color="000000" w:sz="4" w:space="0"/>
            </w:tcBorders>
            <w:noWrap/>
            <w:vAlign w:val="center"/>
          </w:tcPr>
          <w:p w14:paraId="53BFF68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面积</w:t>
            </w:r>
          </w:p>
        </w:tc>
        <w:tc>
          <w:tcPr>
            <w:tcW w:w="3562" w:type="pct"/>
            <w:tcBorders>
              <w:top w:val="single" w:color="000000" w:sz="4" w:space="0"/>
              <w:left w:val="single" w:color="000000" w:sz="4" w:space="0"/>
              <w:bottom w:val="single" w:color="000000" w:sz="4" w:space="0"/>
              <w:right w:val="single" w:color="000000" w:sz="4" w:space="0"/>
            </w:tcBorders>
            <w:noWrap/>
            <w:vAlign w:val="center"/>
          </w:tcPr>
          <w:p w14:paraId="0660A12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组成内容</w:t>
            </w:r>
          </w:p>
        </w:tc>
      </w:tr>
      <w:tr w14:paraId="3777C11B">
        <w:tblPrEx>
          <w:tblCellMar>
            <w:top w:w="0" w:type="dxa"/>
            <w:left w:w="108" w:type="dxa"/>
            <w:bottom w:w="0" w:type="dxa"/>
            <w:right w:w="108" w:type="dxa"/>
          </w:tblCellMar>
        </w:tblPrEx>
        <w:trPr>
          <w:trHeight w:val="397" w:hRule="atLeast"/>
        </w:trPr>
        <w:tc>
          <w:tcPr>
            <w:tcW w:w="891" w:type="pct"/>
            <w:tcBorders>
              <w:top w:val="single" w:color="000000" w:sz="4" w:space="0"/>
              <w:left w:val="single" w:color="000000" w:sz="4" w:space="0"/>
              <w:bottom w:val="single" w:color="000000" w:sz="4" w:space="0"/>
              <w:right w:val="single" w:color="000000" w:sz="4" w:space="0"/>
            </w:tcBorders>
            <w:noWrap/>
            <w:vAlign w:val="center"/>
          </w:tcPr>
          <w:p w14:paraId="36E6D65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547" w:type="pct"/>
            <w:tcBorders>
              <w:top w:val="single" w:color="000000" w:sz="4" w:space="0"/>
              <w:left w:val="single" w:color="000000" w:sz="4" w:space="0"/>
              <w:bottom w:val="single" w:color="000000" w:sz="4" w:space="0"/>
              <w:right w:val="single" w:color="000000" w:sz="4" w:space="0"/>
            </w:tcBorders>
            <w:noWrap/>
            <w:vAlign w:val="center"/>
          </w:tcPr>
          <w:p w14:paraId="50BA22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w:t>
            </w:r>
            <w:r>
              <w:rPr>
                <w:rFonts w:hint="eastAsia" w:ascii="Times New Roman" w:hAnsi="Times New Roman" w:eastAsia="宋体" w:cs="Times New Roman"/>
                <w:color w:val="000000"/>
                <w:kern w:val="0"/>
                <w:szCs w:val="24"/>
              </w:rPr>
              <w:t>1</w:t>
            </w:r>
          </w:p>
        </w:tc>
        <w:tc>
          <w:tcPr>
            <w:tcW w:w="3562" w:type="pct"/>
            <w:tcBorders>
              <w:top w:val="single" w:color="000000" w:sz="4" w:space="0"/>
              <w:left w:val="single" w:color="000000" w:sz="4" w:space="0"/>
              <w:bottom w:val="single" w:color="000000" w:sz="4" w:space="0"/>
              <w:right w:val="single" w:color="000000" w:sz="4" w:space="0"/>
            </w:tcBorders>
            <w:noWrap/>
            <w:vAlign w:val="center"/>
          </w:tcPr>
          <w:p w14:paraId="0FC94564">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河道护岸、建筑物、构筑物</w:t>
            </w:r>
          </w:p>
        </w:tc>
      </w:tr>
      <w:tr w14:paraId="02EEF65C">
        <w:tblPrEx>
          <w:tblCellMar>
            <w:top w:w="0" w:type="dxa"/>
            <w:left w:w="108" w:type="dxa"/>
            <w:bottom w:w="0" w:type="dxa"/>
            <w:right w:w="108" w:type="dxa"/>
          </w:tblCellMar>
        </w:tblPrEx>
        <w:trPr>
          <w:trHeight w:val="397" w:hRule="atLeast"/>
        </w:trPr>
        <w:tc>
          <w:tcPr>
            <w:tcW w:w="891" w:type="pct"/>
            <w:tcBorders>
              <w:top w:val="single" w:color="000000" w:sz="4" w:space="0"/>
              <w:left w:val="single" w:color="000000" w:sz="4" w:space="0"/>
              <w:bottom w:val="single" w:color="000000" w:sz="4" w:space="0"/>
              <w:right w:val="single" w:color="000000" w:sz="4" w:space="0"/>
            </w:tcBorders>
            <w:noWrap/>
            <w:vAlign w:val="center"/>
          </w:tcPr>
          <w:p w14:paraId="0837EFF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547" w:type="pct"/>
            <w:tcBorders>
              <w:top w:val="single" w:color="000000" w:sz="4" w:space="0"/>
              <w:left w:val="single" w:color="000000" w:sz="4" w:space="0"/>
              <w:bottom w:val="single" w:color="000000" w:sz="4" w:space="0"/>
              <w:right w:val="single" w:color="000000" w:sz="4" w:space="0"/>
            </w:tcBorders>
            <w:noWrap/>
            <w:vAlign w:val="center"/>
          </w:tcPr>
          <w:p w14:paraId="64FEAC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0.26</w:t>
            </w:r>
          </w:p>
        </w:tc>
        <w:tc>
          <w:tcPr>
            <w:tcW w:w="3562" w:type="pct"/>
            <w:tcBorders>
              <w:top w:val="single" w:color="000000" w:sz="4" w:space="0"/>
              <w:left w:val="single" w:color="000000" w:sz="4" w:space="0"/>
              <w:bottom w:val="single" w:color="000000" w:sz="4" w:space="0"/>
              <w:right w:val="single" w:color="000000" w:sz="4" w:space="0"/>
            </w:tcBorders>
            <w:noWrap/>
            <w:vAlign w:val="center"/>
          </w:tcPr>
          <w:p w14:paraId="1920307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泥结石道路</w:t>
            </w:r>
          </w:p>
        </w:tc>
      </w:tr>
      <w:tr w14:paraId="398CE578">
        <w:tblPrEx>
          <w:tblCellMar>
            <w:top w:w="0" w:type="dxa"/>
            <w:left w:w="108" w:type="dxa"/>
            <w:bottom w:w="0" w:type="dxa"/>
            <w:right w:w="108" w:type="dxa"/>
          </w:tblCellMar>
        </w:tblPrEx>
        <w:trPr>
          <w:trHeight w:val="397" w:hRule="atLeast"/>
        </w:trPr>
        <w:tc>
          <w:tcPr>
            <w:tcW w:w="891" w:type="pct"/>
            <w:tcBorders>
              <w:top w:val="single" w:color="000000" w:sz="4" w:space="0"/>
              <w:left w:val="single" w:color="000000" w:sz="4" w:space="0"/>
              <w:bottom w:val="single" w:color="000000" w:sz="4" w:space="0"/>
              <w:right w:val="single" w:color="000000" w:sz="4" w:space="0"/>
            </w:tcBorders>
            <w:noWrap/>
            <w:vAlign w:val="center"/>
          </w:tcPr>
          <w:p w14:paraId="246DC75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547" w:type="pct"/>
            <w:tcBorders>
              <w:top w:val="single" w:color="000000" w:sz="4" w:space="0"/>
              <w:left w:val="single" w:color="000000" w:sz="4" w:space="0"/>
              <w:bottom w:val="single" w:color="000000" w:sz="4" w:space="0"/>
              <w:right w:val="single" w:color="000000" w:sz="4" w:space="0"/>
            </w:tcBorders>
            <w:noWrap/>
            <w:vAlign w:val="center"/>
          </w:tcPr>
          <w:p w14:paraId="22853CF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w:t>
            </w:r>
          </w:p>
        </w:tc>
        <w:tc>
          <w:tcPr>
            <w:tcW w:w="3562" w:type="pct"/>
            <w:tcBorders>
              <w:top w:val="single" w:color="000000" w:sz="4" w:space="0"/>
              <w:left w:val="single" w:color="000000" w:sz="4" w:space="0"/>
              <w:bottom w:val="single" w:color="000000" w:sz="4" w:space="0"/>
              <w:right w:val="single" w:color="000000" w:sz="4" w:space="0"/>
            </w:tcBorders>
            <w:noWrap/>
            <w:vAlign w:val="center"/>
          </w:tcPr>
          <w:p w14:paraId="6C815AF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2#</w:t>
            </w:r>
            <w:r>
              <w:rPr>
                <w:rFonts w:ascii="仿宋_GB2312" w:hAnsi="Times New Roman" w:cs="Times New Roman"/>
                <w:color w:val="000000"/>
                <w:kern w:val="0"/>
                <w:szCs w:val="24"/>
              </w:rPr>
              <w:t>弃渣场</w:t>
            </w:r>
          </w:p>
        </w:tc>
      </w:tr>
      <w:tr w14:paraId="58C56BC4">
        <w:tblPrEx>
          <w:tblCellMar>
            <w:top w:w="0" w:type="dxa"/>
            <w:left w:w="108" w:type="dxa"/>
            <w:bottom w:w="0" w:type="dxa"/>
            <w:right w:w="108" w:type="dxa"/>
          </w:tblCellMar>
        </w:tblPrEx>
        <w:trPr>
          <w:trHeight w:val="397" w:hRule="atLeast"/>
        </w:trPr>
        <w:tc>
          <w:tcPr>
            <w:tcW w:w="891" w:type="pct"/>
            <w:tcBorders>
              <w:top w:val="single" w:color="000000" w:sz="4" w:space="0"/>
              <w:left w:val="single" w:color="000000" w:sz="4" w:space="0"/>
              <w:bottom w:val="single" w:color="000000" w:sz="4" w:space="0"/>
              <w:right w:val="nil"/>
            </w:tcBorders>
            <w:noWrap/>
            <w:vAlign w:val="center"/>
          </w:tcPr>
          <w:p w14:paraId="6D4BF7B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547" w:type="pct"/>
            <w:tcBorders>
              <w:top w:val="single" w:color="000000" w:sz="4" w:space="0"/>
              <w:left w:val="single" w:color="000000" w:sz="4" w:space="0"/>
              <w:bottom w:val="single" w:color="000000" w:sz="4" w:space="0"/>
              <w:right w:val="single" w:color="000000" w:sz="4" w:space="0"/>
            </w:tcBorders>
            <w:noWrap/>
            <w:vAlign w:val="center"/>
          </w:tcPr>
          <w:p w14:paraId="166C3B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w:t>
            </w:r>
            <w:r>
              <w:rPr>
                <w:rFonts w:hint="eastAsia" w:ascii="Times New Roman" w:hAnsi="Times New Roman" w:eastAsia="宋体" w:cs="Times New Roman"/>
                <w:color w:val="000000"/>
                <w:kern w:val="0"/>
                <w:szCs w:val="24"/>
              </w:rPr>
              <w:t>3</w:t>
            </w:r>
          </w:p>
        </w:tc>
        <w:tc>
          <w:tcPr>
            <w:tcW w:w="3562" w:type="pct"/>
            <w:tcBorders>
              <w:top w:val="single" w:color="000000" w:sz="4" w:space="0"/>
              <w:left w:val="single" w:color="000000" w:sz="4" w:space="0"/>
              <w:bottom w:val="single" w:color="000000" w:sz="4" w:space="0"/>
              <w:right w:val="single" w:color="000000" w:sz="4" w:space="0"/>
            </w:tcBorders>
            <w:noWrap/>
            <w:vAlign w:val="center"/>
          </w:tcPr>
          <w:p w14:paraId="512D7A9B">
            <w:pPr>
              <w:widowControl/>
              <w:spacing w:line="240" w:lineRule="auto"/>
              <w:ind w:firstLine="0" w:firstLineChars="0"/>
              <w:jc w:val="center"/>
              <w:rPr>
                <w:rFonts w:ascii="Times New Roman" w:hAnsi="Times New Roman" w:eastAsia="宋体" w:cs="Times New Roman"/>
                <w:color w:val="000000"/>
                <w:kern w:val="0"/>
                <w:szCs w:val="24"/>
              </w:rPr>
            </w:pPr>
          </w:p>
        </w:tc>
      </w:tr>
    </w:tbl>
    <w:p w14:paraId="28C427C7">
      <w:pPr>
        <w:pStyle w:val="42"/>
        <w:numPr>
          <w:ilvl w:val="3"/>
          <w:numId w:val="2"/>
        </w:numPr>
      </w:pPr>
      <w:r>
        <w:rPr>
          <w:rFonts w:hint="eastAsia"/>
        </w:rPr>
        <w:t xml:space="preserve">  主体工程</w:t>
      </w:r>
    </w:p>
    <w:p w14:paraId="0836D4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一、河道护岸</w:t>
      </w:r>
    </w:p>
    <w:p w14:paraId="3A8369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本工程总治理河长5.184km。护岸总长约5.903km。主体设计采用砼挡土墙护岸和格宾石笼护岸。砼挡土墙护岸占地面积0.80hm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，草皮护坡面积0.19hm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。格宾石笼护岸占地面积2.51hm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，草皮护坡面积1.51hm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。各护岸典型断面见下图。</w:t>
      </w:r>
    </w:p>
    <w:p w14:paraId="5E751665">
      <w:pPr>
        <w:spacing w:line="240" w:lineRule="auto"/>
        <w:ind w:firstLine="0" w:firstLineChars="0"/>
        <w:jc w:val="center"/>
      </w:pPr>
      <w:r>
        <w:drawing>
          <wp:inline distT="0" distB="0" distL="0" distR="0">
            <wp:extent cx="5759450" cy="2642235"/>
            <wp:effectExtent l="0" t="0" r="0" b="5715"/>
            <wp:docPr id="1474498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98487" name="图片 1"/>
                    <pic:cNvPicPr>
                      <a:picLocks noChangeAspect="1"/>
                    </pic:cNvPicPr>
                  </pic:nvPicPr>
                  <pic:blipFill>
                    <a:blip r:embed="rId41"/>
                    <a:stretch>
                      <a:fillRect/>
                    </a:stretch>
                  </pic:blipFill>
                  <pic:spPr>
                    <a:xfrm>
                      <a:off x="0" y="0"/>
                      <a:ext cx="5759450" cy="2642235"/>
                    </a:xfrm>
                    <a:prstGeom prst="rect">
                      <a:avLst/>
                    </a:prstGeom>
                  </pic:spPr>
                </pic:pic>
              </a:graphicData>
            </a:graphic>
          </wp:inline>
        </w:drawing>
      </w:r>
    </w:p>
    <w:p w14:paraId="4CE9082B">
      <w:pPr>
        <w:pStyle w:val="38"/>
        <w:spacing w:after="163"/>
      </w:pPr>
      <w:r>
        <w:rPr>
          <w:rFonts w:hint="eastAsia"/>
        </w:rPr>
        <w:t xml:space="preserve">  砼挡墙护岸典型断面图</w:t>
      </w:r>
    </w:p>
    <w:p w14:paraId="22EB2D8B">
      <w:pPr>
        <w:spacing w:line="240" w:lineRule="auto"/>
        <w:ind w:firstLine="0" w:firstLineChars="0"/>
        <w:jc w:val="center"/>
      </w:pPr>
      <w:r>
        <w:drawing>
          <wp:inline distT="0" distB="0" distL="0" distR="0">
            <wp:extent cx="5759450" cy="1664335"/>
            <wp:effectExtent l="0" t="0" r="0" b="0"/>
            <wp:docPr id="1591595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95116" name="图片 1"/>
                    <pic:cNvPicPr>
                      <a:picLocks noChangeAspect="1"/>
                    </pic:cNvPicPr>
                  </pic:nvPicPr>
                  <pic:blipFill>
                    <a:blip r:embed="rId42"/>
                    <a:stretch>
                      <a:fillRect/>
                    </a:stretch>
                  </pic:blipFill>
                  <pic:spPr>
                    <a:xfrm>
                      <a:off x="0" y="0"/>
                      <a:ext cx="5759450" cy="1664335"/>
                    </a:xfrm>
                    <a:prstGeom prst="rect">
                      <a:avLst/>
                    </a:prstGeom>
                  </pic:spPr>
                </pic:pic>
              </a:graphicData>
            </a:graphic>
          </wp:inline>
        </w:drawing>
      </w:r>
    </w:p>
    <w:p w14:paraId="333EF1C2">
      <w:pPr>
        <w:pStyle w:val="38"/>
        <w:spacing w:after="163"/>
      </w:pPr>
      <w:r>
        <w:rPr>
          <w:rFonts w:hint="eastAsia"/>
        </w:rPr>
        <w:t xml:space="preserve">  格宾石笼护岸典型断面图</w:t>
      </w:r>
    </w:p>
    <w:p w14:paraId="7781A2A4">
      <w:pPr>
        <w:ind w:firstLine="480"/>
      </w:pPr>
      <w:r>
        <w:rPr>
          <w:rFonts w:hint="eastAsia"/>
        </w:rPr>
        <w:t>二、附属建筑</w:t>
      </w:r>
    </w:p>
    <w:p w14:paraId="43495308">
      <w:pPr>
        <w:ind w:firstLine="480"/>
      </w:pPr>
      <w:r>
        <w:rPr>
          <w:rFonts w:hint="eastAsia"/>
        </w:rPr>
        <w:t>附属建筑包括</w:t>
      </w:r>
      <w:r>
        <w:rPr>
          <w:rFonts w:hint="eastAsia"/>
          <w:color w:val="000000" w:themeColor="text1"/>
          <w14:textFill>
            <w14:solidFill>
              <w14:schemeClr w14:val="tx1"/>
            </w14:solidFill>
          </w14:textFill>
        </w:rPr>
        <w:t>水陂，景观节点，人行步级，桥梁，三要素站点、界桩。</w:t>
      </w:r>
    </w:p>
    <w:p w14:paraId="6F0331A5">
      <w:pPr>
        <w:ind w:firstLine="480"/>
      </w:pPr>
      <w:r>
        <w:rPr>
          <w:rFonts w:hint="eastAsia"/>
        </w:rPr>
        <w:t>1、水陂</w:t>
      </w:r>
    </w:p>
    <w:p w14:paraId="68947BAD">
      <w:pPr>
        <w:ind w:firstLine="480"/>
      </w:pPr>
      <w:r>
        <w:rPr>
          <w:rFonts w:hint="eastAsia"/>
        </w:rPr>
        <w:t>本工程新建3座水陂。水陂采用采用C25埋石砼结构，水陂底板厚度为0.5m，顺水流方向长5m，陂头高0.5m，宽0.7m，布置在底板中间处，陂头顶部设置0.5×0.7×0.4m 汀步，间隔0.5m布置，下游设0.5m厚C25砼护底，长5m，深0.5m。</w:t>
      </w:r>
    </w:p>
    <w:p w14:paraId="23599C0D">
      <w:pPr>
        <w:ind w:firstLine="480"/>
      </w:pPr>
      <w:r>
        <w:rPr>
          <w:rFonts w:hint="eastAsia"/>
        </w:rPr>
        <w:t>水陂设计情况如下所示。</w:t>
      </w:r>
    </w:p>
    <w:p w14:paraId="3FC47065">
      <w:pPr>
        <w:spacing w:line="240" w:lineRule="auto"/>
        <w:ind w:firstLine="0" w:firstLineChars="0"/>
        <w:jc w:val="center"/>
      </w:pPr>
      <w:r>
        <w:t xml:space="preserve"> </w:t>
      </w:r>
      <w:r>
        <w:drawing>
          <wp:inline distT="0" distB="0" distL="0" distR="0">
            <wp:extent cx="5759450" cy="2508250"/>
            <wp:effectExtent l="0" t="0" r="0" b="6350"/>
            <wp:docPr id="1248457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57136" name="图片 1"/>
                    <pic:cNvPicPr>
                      <a:picLocks noChangeAspect="1"/>
                    </pic:cNvPicPr>
                  </pic:nvPicPr>
                  <pic:blipFill>
                    <a:blip r:embed="rId43"/>
                    <a:stretch>
                      <a:fillRect/>
                    </a:stretch>
                  </pic:blipFill>
                  <pic:spPr>
                    <a:xfrm>
                      <a:off x="0" y="0"/>
                      <a:ext cx="5759450" cy="2508250"/>
                    </a:xfrm>
                    <a:prstGeom prst="rect">
                      <a:avLst/>
                    </a:prstGeom>
                  </pic:spPr>
                </pic:pic>
              </a:graphicData>
            </a:graphic>
          </wp:inline>
        </w:drawing>
      </w:r>
      <w:r>
        <mc:AlternateContent>
          <mc:Choice Requires="wps">
            <w:drawing>
              <wp:anchor distT="0" distB="0" distL="114300" distR="114300" simplePos="0" relativeHeight="251668480" behindDoc="0" locked="0" layoutInCell="1" allowOverlap="1">
                <wp:simplePos x="0" y="0"/>
                <wp:positionH relativeFrom="column">
                  <wp:posOffset>5377815</wp:posOffset>
                </wp:positionH>
                <wp:positionV relativeFrom="paragraph">
                  <wp:posOffset>3028315</wp:posOffset>
                </wp:positionV>
                <wp:extent cx="285750" cy="495300"/>
                <wp:effectExtent l="0" t="0" r="19050" b="19050"/>
                <wp:wrapNone/>
                <wp:docPr id="1411516279" name="矩形 15"/>
                <wp:cNvGraphicFramePr/>
                <a:graphic xmlns:a="http://schemas.openxmlformats.org/drawingml/2006/main">
                  <a:graphicData uri="http://schemas.microsoft.com/office/word/2010/wordprocessingShape">
                    <wps:wsp>
                      <wps:cNvSpPr/>
                      <wps:spPr>
                        <a:xfrm>
                          <a:off x="0" y="0"/>
                          <a:ext cx="285750" cy="4953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5" o:spid="_x0000_s1026" o:spt="1" style="position:absolute;left:0pt;margin-left:423.45pt;margin-top:238.45pt;height:39pt;width:22.5pt;z-index:251668480;v-text-anchor:middle;mso-width-relative:page;mso-height-relative:page;" fillcolor="#FFFFFF [3201]" filled="t" stroked="t" coordsize="21600,21600" o:gfxdata="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aGcApNgAAAALAQAADwAAAAAAAAABACAAAAAiAAAAZHJzL2Rv&#10;d25yZXYueG1sUEsBAhQAFAAAAAgAh07iQHh++A9zAgAA/QQAAA4AAAAAAAAAAQAgAAAAJwEAAGRy&#10;cy9lMm9Eb2MueG1sUEsFBgAAAAAGAAYAWQEAAAwGAAAAAA==&#10;">
                <v:fill on="t" focussize="0,0"/>
                <v:stroke weight="1pt" color="#FFFFFF [3212]" miterlimit="8" joinstyle="miter"/>
                <v:imagedata o:title=""/>
                <o:lock v:ext="edit" aspectratio="f"/>
              </v:rect>
            </w:pict>
          </mc:Fallback>
        </mc:AlternateContent>
      </w:r>
    </w:p>
    <w:p w14:paraId="6E18AC14">
      <w:pPr>
        <w:pStyle w:val="38"/>
        <w:spacing w:after="163"/>
      </w:pPr>
      <w:r>
        <w:rPr>
          <w:rFonts w:hint="eastAsia"/>
        </w:rPr>
        <w:t xml:space="preserve">  水陂平面布置图</w:t>
      </w:r>
    </w:p>
    <w:p w14:paraId="438E6FDB">
      <w:pPr>
        <w:spacing w:line="240" w:lineRule="auto"/>
        <w:ind w:firstLine="0" w:firstLineChars="0"/>
        <w:jc w:val="center"/>
      </w:pPr>
      <w:r>
        <w:drawing>
          <wp:inline distT="0" distB="0" distL="0" distR="0">
            <wp:extent cx="5759450" cy="1558925"/>
            <wp:effectExtent l="0" t="0" r="0" b="3175"/>
            <wp:docPr id="589966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66180" name="图片 1"/>
                    <pic:cNvPicPr>
                      <a:picLocks noChangeAspect="1"/>
                    </pic:cNvPicPr>
                  </pic:nvPicPr>
                  <pic:blipFill>
                    <a:blip r:embed="rId44"/>
                    <a:stretch>
                      <a:fillRect/>
                    </a:stretch>
                  </pic:blipFill>
                  <pic:spPr>
                    <a:xfrm>
                      <a:off x="0" y="0"/>
                      <a:ext cx="5759450" cy="1558925"/>
                    </a:xfrm>
                    <a:prstGeom prst="rect">
                      <a:avLst/>
                    </a:prstGeom>
                  </pic:spPr>
                </pic:pic>
              </a:graphicData>
            </a:graphic>
          </wp:inline>
        </w:drawing>
      </w:r>
    </w:p>
    <w:p w14:paraId="4A65F050">
      <w:pPr>
        <w:pStyle w:val="38"/>
        <w:spacing w:after="163"/>
      </w:pPr>
      <w:r>
        <w:rPr>
          <w:rFonts w:hint="eastAsia"/>
        </w:rPr>
        <w:t xml:space="preserve">  水陂断面设计图</w:t>
      </w:r>
    </w:p>
    <w:p w14:paraId="43C0F90A">
      <w:pPr>
        <w:ind w:firstLine="480"/>
      </w:pPr>
      <w:r>
        <w:rPr>
          <w:rFonts w:hint="eastAsia"/>
        </w:rPr>
        <w:t>2、景观节点</w:t>
      </w:r>
    </w:p>
    <w:p w14:paraId="5D1ED583">
      <w:pPr>
        <w:ind w:firstLine="480"/>
      </w:pPr>
      <w:r>
        <w:rPr>
          <w:rFonts w:hint="eastAsia"/>
        </w:rPr>
        <w:t>本工程新建景观节点1处。景观节点设计包括：新建栈道、栈道铺装改造、栏杆修复、篮球场改造、新建停车场、铺装广场改造、乔灌草绿化景观。</w:t>
      </w:r>
      <w:r>
        <w:rPr>
          <w:rFonts w:hint="eastAsia"/>
          <w:color w:val="000000" w:themeColor="text1"/>
          <w14:textFill>
            <w14:solidFill>
              <w14:schemeClr w14:val="tx1"/>
            </w14:solidFill>
          </w14:textFill>
        </w:rPr>
        <w:t>占地面积0.47hm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，乔木184株，灌木57株，地被面积0.25hm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rFonts w:hint="eastAsia"/>
        </w:rPr>
        <w:t>效果图如下所示。</w:t>
      </w:r>
    </w:p>
    <w:p w14:paraId="02F1FD7A">
      <w:pPr>
        <w:spacing w:line="240" w:lineRule="auto"/>
        <w:ind w:firstLine="0" w:firstLineChars="0"/>
        <w:jc w:val="center"/>
      </w:pPr>
      <w:r>
        <w:drawing>
          <wp:inline distT="0" distB="0" distL="0" distR="0">
            <wp:extent cx="5759450" cy="3803015"/>
            <wp:effectExtent l="0" t="0" r="0" b="6985"/>
            <wp:docPr id="1568079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79281" name="图片 1"/>
                    <pic:cNvPicPr>
                      <a:picLocks noChangeAspect="1"/>
                    </pic:cNvPicPr>
                  </pic:nvPicPr>
                  <pic:blipFill>
                    <a:blip r:embed="rId45"/>
                    <a:stretch>
                      <a:fillRect/>
                    </a:stretch>
                  </pic:blipFill>
                  <pic:spPr>
                    <a:xfrm>
                      <a:off x="0" y="0"/>
                      <a:ext cx="5759450" cy="3803015"/>
                    </a:xfrm>
                    <a:prstGeom prst="rect">
                      <a:avLst/>
                    </a:prstGeom>
                  </pic:spPr>
                </pic:pic>
              </a:graphicData>
            </a:graphic>
          </wp:inline>
        </w:drawing>
      </w:r>
    </w:p>
    <w:p w14:paraId="1895E09A">
      <w:pPr>
        <w:pStyle w:val="38"/>
        <w:spacing w:after="163"/>
      </w:pPr>
      <w:r>
        <w:rPr>
          <w:rFonts w:hint="eastAsia"/>
        </w:rPr>
        <w:t xml:space="preserve">  景观节点效果图</w:t>
      </w:r>
    </w:p>
    <w:p w14:paraId="48D63F07">
      <w:pPr>
        <w:ind w:firstLine="480"/>
      </w:pPr>
      <w:r>
        <w:rPr>
          <w:rFonts w:hint="eastAsia"/>
        </w:rPr>
        <w:t>3、人行步级</w:t>
      </w:r>
    </w:p>
    <w:p w14:paraId="5E3CBA2C">
      <w:pPr>
        <w:ind w:firstLine="480"/>
      </w:pPr>
      <w:r>
        <w:rPr>
          <w:rFonts w:hint="eastAsia"/>
        </w:rPr>
        <w:t>本工程共新建8座人行步级。</w:t>
      </w:r>
    </w:p>
    <w:p w14:paraId="5ABF0086">
      <w:pPr>
        <w:spacing w:line="240" w:lineRule="auto"/>
        <w:ind w:firstLine="0" w:firstLineChars="0"/>
        <w:jc w:val="center"/>
      </w:pPr>
      <w:r>
        <w:drawing>
          <wp:inline distT="0" distB="0" distL="0" distR="0">
            <wp:extent cx="3366770" cy="1988185"/>
            <wp:effectExtent l="0" t="0" r="5080" b="0"/>
            <wp:docPr id="1143281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81610" name="图片 1"/>
                    <pic:cNvPicPr>
                      <a:picLocks noChangeAspect="1"/>
                    </pic:cNvPicPr>
                  </pic:nvPicPr>
                  <pic:blipFill>
                    <a:blip r:embed="rId46"/>
                    <a:stretch>
                      <a:fillRect/>
                    </a:stretch>
                  </pic:blipFill>
                  <pic:spPr>
                    <a:xfrm>
                      <a:off x="0" y="0"/>
                      <a:ext cx="3387732" cy="2000809"/>
                    </a:xfrm>
                    <a:prstGeom prst="rect">
                      <a:avLst/>
                    </a:prstGeom>
                  </pic:spPr>
                </pic:pic>
              </a:graphicData>
            </a:graphic>
          </wp:inline>
        </w:drawing>
      </w:r>
    </w:p>
    <w:p w14:paraId="6C840D03">
      <w:pPr>
        <w:pStyle w:val="38"/>
        <w:spacing w:after="163"/>
      </w:pPr>
      <w:r>
        <w:rPr>
          <w:rFonts w:hint="eastAsia"/>
        </w:rPr>
        <w:t xml:space="preserve">  人行步级平面布置图</w:t>
      </w:r>
    </w:p>
    <w:p w14:paraId="20F4215B">
      <w:pPr>
        <w:spacing w:line="240" w:lineRule="auto"/>
        <w:ind w:firstLine="0" w:firstLineChars="0"/>
        <w:jc w:val="center"/>
      </w:pPr>
      <w:r>
        <w:drawing>
          <wp:inline distT="0" distB="0" distL="0" distR="0">
            <wp:extent cx="3625850" cy="1652270"/>
            <wp:effectExtent l="0" t="0" r="0" b="5080"/>
            <wp:docPr id="481637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37853" name="图片 1"/>
                    <pic:cNvPicPr>
                      <a:picLocks noChangeAspect="1"/>
                    </pic:cNvPicPr>
                  </pic:nvPicPr>
                  <pic:blipFill>
                    <a:blip r:embed="rId47"/>
                    <a:stretch>
                      <a:fillRect/>
                    </a:stretch>
                  </pic:blipFill>
                  <pic:spPr>
                    <a:xfrm>
                      <a:off x="0" y="0"/>
                      <a:ext cx="3630959" cy="1654948"/>
                    </a:xfrm>
                    <a:prstGeom prst="rect">
                      <a:avLst/>
                    </a:prstGeom>
                  </pic:spPr>
                </pic:pic>
              </a:graphicData>
            </a:graphic>
          </wp:inline>
        </w:drawing>
      </w:r>
    </w:p>
    <w:p w14:paraId="50B05DE0">
      <w:pPr>
        <w:pStyle w:val="38"/>
        <w:spacing w:after="163"/>
      </w:pPr>
      <w:r>
        <w:rPr>
          <w:rFonts w:hint="eastAsia"/>
        </w:rPr>
        <w:t xml:space="preserve">  人行步级断面设计图</w:t>
      </w:r>
    </w:p>
    <w:p w14:paraId="190E2E99">
      <w:pPr>
        <w:ind w:firstLine="480"/>
      </w:pPr>
      <w:r>
        <w:rPr>
          <w:rFonts w:hint="eastAsia"/>
        </w:rPr>
        <w:t>4、桥梁</w:t>
      </w:r>
    </w:p>
    <w:p w14:paraId="501E5D5A">
      <w:pPr>
        <w:ind w:firstLine="480"/>
      </w:pPr>
      <w:r>
        <w:rPr>
          <w:rFonts w:hint="eastAsia"/>
        </w:rPr>
        <w:t>本工程改建1座桥梁。</w:t>
      </w:r>
    </w:p>
    <w:p w14:paraId="37F02142">
      <w:pPr>
        <w:spacing w:line="240" w:lineRule="auto"/>
        <w:ind w:firstLine="0" w:firstLineChars="0"/>
        <w:jc w:val="center"/>
      </w:pPr>
      <w:r>
        <w:drawing>
          <wp:inline distT="0" distB="0" distL="0" distR="0">
            <wp:extent cx="4071620" cy="3314065"/>
            <wp:effectExtent l="19050" t="19050" r="24130" b="19685"/>
            <wp:docPr id="1331927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27454" name="图片 1"/>
                    <pic:cNvPicPr>
                      <a:picLocks noChangeAspect="1"/>
                    </pic:cNvPicPr>
                  </pic:nvPicPr>
                  <pic:blipFill>
                    <a:blip r:embed="rId48"/>
                    <a:stretch>
                      <a:fillRect/>
                    </a:stretch>
                  </pic:blipFill>
                  <pic:spPr>
                    <a:xfrm>
                      <a:off x="0" y="0"/>
                      <a:ext cx="4087600" cy="3326865"/>
                    </a:xfrm>
                    <a:prstGeom prst="rect">
                      <a:avLst/>
                    </a:prstGeom>
                    <a:ln>
                      <a:solidFill>
                        <a:schemeClr val="tx1"/>
                      </a:solidFill>
                    </a:ln>
                  </pic:spPr>
                </pic:pic>
              </a:graphicData>
            </a:graphic>
          </wp:inline>
        </w:drawing>
      </w:r>
    </w:p>
    <w:p w14:paraId="1238B978">
      <w:pPr>
        <w:pStyle w:val="38"/>
        <w:spacing w:after="163"/>
      </w:pPr>
      <w:r>
        <w:rPr>
          <w:rFonts w:hint="eastAsia"/>
        </w:rPr>
        <w:t xml:space="preserve">  桥梁平面图</w:t>
      </w:r>
    </w:p>
    <w:p w14:paraId="252FF7ED">
      <w:pPr>
        <w:spacing w:line="240" w:lineRule="auto"/>
        <w:ind w:firstLine="0" w:firstLineChars="0"/>
        <w:jc w:val="center"/>
      </w:pPr>
      <w:r>
        <w:drawing>
          <wp:inline distT="0" distB="0" distL="0" distR="0">
            <wp:extent cx="5759450" cy="1766570"/>
            <wp:effectExtent l="0" t="0" r="0" b="5080"/>
            <wp:docPr id="865446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46590" name="图片 1"/>
                    <pic:cNvPicPr>
                      <a:picLocks noChangeAspect="1"/>
                    </pic:cNvPicPr>
                  </pic:nvPicPr>
                  <pic:blipFill>
                    <a:blip r:embed="rId49"/>
                    <a:stretch>
                      <a:fillRect/>
                    </a:stretch>
                  </pic:blipFill>
                  <pic:spPr>
                    <a:xfrm>
                      <a:off x="0" y="0"/>
                      <a:ext cx="5759450" cy="1766570"/>
                    </a:xfrm>
                    <a:prstGeom prst="rect">
                      <a:avLst/>
                    </a:prstGeom>
                  </pic:spPr>
                </pic:pic>
              </a:graphicData>
            </a:graphic>
          </wp:inline>
        </w:drawing>
      </w:r>
    </w:p>
    <w:p w14:paraId="3C4715F1">
      <w:pPr>
        <w:pStyle w:val="38"/>
        <w:spacing w:after="163"/>
      </w:pPr>
      <w:r>
        <w:rPr>
          <w:rFonts w:hint="eastAsia"/>
        </w:rPr>
        <w:t xml:space="preserve">  桥梁断面图</w:t>
      </w:r>
    </w:p>
    <w:p w14:paraId="0E218609">
      <w:pPr>
        <w:ind w:firstLine="480"/>
      </w:pPr>
      <w:r>
        <w:rPr>
          <w:rFonts w:hint="eastAsia"/>
        </w:rPr>
        <w:t>5、三要素站点</w:t>
      </w:r>
    </w:p>
    <w:p w14:paraId="371FC5B0">
      <w:pPr>
        <w:ind w:firstLine="480"/>
      </w:pPr>
      <w:r>
        <w:rPr>
          <w:rFonts w:hint="eastAsia"/>
        </w:rPr>
        <w:t>本工程沿线共新建1座三要素站点。</w:t>
      </w:r>
    </w:p>
    <w:p w14:paraId="58EFB02D">
      <w:pPr>
        <w:spacing w:line="240" w:lineRule="auto"/>
        <w:ind w:firstLine="0" w:firstLineChars="0"/>
        <w:jc w:val="center"/>
      </w:pPr>
      <w:r>
        <w:drawing>
          <wp:inline distT="0" distB="0" distL="0" distR="0">
            <wp:extent cx="2524125" cy="3657600"/>
            <wp:effectExtent l="0" t="0" r="0" b="0"/>
            <wp:docPr id="1996940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40341" name="图片 1"/>
                    <pic:cNvPicPr>
                      <a:picLocks noChangeAspect="1"/>
                    </pic:cNvPicPr>
                  </pic:nvPicPr>
                  <pic:blipFill>
                    <a:blip r:embed="rId50"/>
                    <a:stretch>
                      <a:fillRect/>
                    </a:stretch>
                  </pic:blipFill>
                  <pic:spPr>
                    <a:xfrm>
                      <a:off x="0" y="0"/>
                      <a:ext cx="2533109" cy="3670977"/>
                    </a:xfrm>
                    <a:prstGeom prst="rect">
                      <a:avLst/>
                    </a:prstGeom>
                  </pic:spPr>
                </pic:pic>
              </a:graphicData>
            </a:graphic>
          </wp:inline>
        </w:drawing>
      </w:r>
    </w:p>
    <w:p w14:paraId="7E4693DF">
      <w:pPr>
        <w:pStyle w:val="38"/>
        <w:spacing w:after="163"/>
      </w:pPr>
      <w:r>
        <w:rPr>
          <w:rFonts w:hint="eastAsia"/>
        </w:rPr>
        <w:t xml:space="preserve">  三要素站点设计图</w:t>
      </w:r>
    </w:p>
    <w:p w14:paraId="74A3D6EE">
      <w:pPr>
        <w:ind w:firstLine="480"/>
      </w:pPr>
      <w:r>
        <w:rPr>
          <w:rFonts w:hint="eastAsia"/>
        </w:rPr>
        <w:t>6、界桩</w:t>
      </w:r>
    </w:p>
    <w:p w14:paraId="4C7971A7">
      <w:pPr>
        <w:ind w:firstLine="480"/>
      </w:pPr>
      <w:r>
        <w:rPr>
          <w:rFonts w:hint="eastAsia"/>
        </w:rPr>
        <w:t>本工程沿线共新建51座界桩。</w:t>
      </w:r>
    </w:p>
    <w:p w14:paraId="6A0A03FC">
      <w:pPr>
        <w:spacing w:line="240" w:lineRule="auto"/>
        <w:ind w:firstLine="0" w:firstLineChars="0"/>
        <w:jc w:val="center"/>
      </w:pPr>
      <w:r>
        <w:drawing>
          <wp:inline distT="0" distB="0" distL="0" distR="0">
            <wp:extent cx="1433195" cy="1035050"/>
            <wp:effectExtent l="0" t="0" r="0" b="0"/>
            <wp:docPr id="1848062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62714" name="图片 1"/>
                    <pic:cNvPicPr>
                      <a:picLocks noChangeAspect="1"/>
                    </pic:cNvPicPr>
                  </pic:nvPicPr>
                  <pic:blipFill>
                    <a:blip r:embed="rId51"/>
                    <a:stretch>
                      <a:fillRect/>
                    </a:stretch>
                  </pic:blipFill>
                  <pic:spPr>
                    <a:xfrm>
                      <a:off x="0" y="0"/>
                      <a:ext cx="1446892" cy="1044977"/>
                    </a:xfrm>
                    <a:prstGeom prst="rect">
                      <a:avLst/>
                    </a:prstGeom>
                  </pic:spPr>
                </pic:pic>
              </a:graphicData>
            </a:graphic>
          </wp:inline>
        </w:drawing>
      </w:r>
    </w:p>
    <w:p w14:paraId="1D47BF1A">
      <w:pPr>
        <w:pStyle w:val="38"/>
        <w:spacing w:after="163"/>
      </w:pPr>
      <w:r>
        <w:rPr>
          <w:rFonts w:hint="eastAsia"/>
        </w:rPr>
        <w:t xml:space="preserve">  界桩平面图</w:t>
      </w:r>
    </w:p>
    <w:p w14:paraId="647B1924">
      <w:pPr>
        <w:spacing w:line="240" w:lineRule="auto"/>
        <w:ind w:firstLine="0" w:firstLineChars="0"/>
        <w:jc w:val="center"/>
      </w:pPr>
      <w:r>
        <w:drawing>
          <wp:inline distT="0" distB="0" distL="0" distR="0">
            <wp:extent cx="3457575" cy="3416935"/>
            <wp:effectExtent l="0" t="0" r="0" b="0"/>
            <wp:docPr id="1878116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16982" name="图片 1"/>
                    <pic:cNvPicPr>
                      <a:picLocks noChangeAspect="1"/>
                    </pic:cNvPicPr>
                  </pic:nvPicPr>
                  <pic:blipFill>
                    <a:blip r:embed="rId52"/>
                    <a:stretch>
                      <a:fillRect/>
                    </a:stretch>
                  </pic:blipFill>
                  <pic:spPr>
                    <a:xfrm>
                      <a:off x="0" y="0"/>
                      <a:ext cx="3470808" cy="3430245"/>
                    </a:xfrm>
                    <a:prstGeom prst="rect">
                      <a:avLst/>
                    </a:prstGeom>
                  </pic:spPr>
                </pic:pic>
              </a:graphicData>
            </a:graphic>
          </wp:inline>
        </w:drawing>
      </w:r>
    </w:p>
    <w:p w14:paraId="61806BF8">
      <w:pPr>
        <w:pStyle w:val="38"/>
        <w:spacing w:after="163"/>
      </w:pPr>
      <w:r>
        <w:rPr>
          <w:rFonts w:hint="eastAsia"/>
        </w:rPr>
        <w:t xml:space="preserve">  界桩立面图</w:t>
      </w:r>
    </w:p>
    <w:p w14:paraId="16BAE688">
      <w:pPr>
        <w:pStyle w:val="42"/>
      </w:pPr>
      <w:r>
        <w:rPr>
          <w:rFonts w:hint="eastAsia"/>
        </w:rPr>
        <w:t xml:space="preserve">  临时道路</w:t>
      </w:r>
    </w:p>
    <w:p w14:paraId="35149674">
      <w:pPr>
        <w:ind w:firstLine="480"/>
        <w:rPr>
          <w:rFonts w:ascii="Times New Roman" w:hAnsi="Times New Roman" w:cs="Times New Roman"/>
        </w:rPr>
      </w:pPr>
      <w:r>
        <w:rPr>
          <w:rFonts w:hint="eastAsia" w:ascii="宋体" w:hAnsi="宋体"/>
        </w:rPr>
        <w:t>本</w:t>
      </w:r>
      <w:r>
        <w:rPr>
          <w:rFonts w:ascii="宋体" w:hAnsi="宋体"/>
        </w:rPr>
        <w:t>工程</w:t>
      </w:r>
      <w:r>
        <w:rPr>
          <w:rFonts w:hint="eastAsia" w:ascii="宋体" w:hAnsi="宋体"/>
        </w:rPr>
        <w:t>已建临时</w:t>
      </w:r>
      <w:r>
        <w:rPr>
          <w:rFonts w:ascii="Times New Roman" w:hAnsi="Times New Roman" w:cs="Times New Roman"/>
        </w:rPr>
        <w:t>道路</w:t>
      </w:r>
      <w:r>
        <w:rPr>
          <w:rFonts w:hint="eastAsia" w:ascii="Times New Roman" w:hAnsi="Times New Roman" w:cs="Times New Roman"/>
        </w:rPr>
        <w:t>总长2.2km，道路</w:t>
      </w:r>
      <w:r>
        <w:rPr>
          <w:rFonts w:ascii="Times New Roman" w:hAnsi="Times New Roman" w:cs="Times New Roman"/>
        </w:rPr>
        <w:t>宽度</w:t>
      </w:r>
      <w:r>
        <w:rPr>
          <w:rFonts w:hint="eastAsia" w:ascii="Times New Roman" w:hAnsi="Times New Roman" w:cs="Times New Roman"/>
        </w:rPr>
        <w:t>4</w:t>
      </w:r>
      <w:r>
        <w:rPr>
          <w:rFonts w:ascii="Times New Roman" w:hAnsi="Times New Roman" w:cs="Times New Roman"/>
        </w:rPr>
        <w:t>m，总计占地面积</w:t>
      </w:r>
      <w:r>
        <w:rPr>
          <w:rFonts w:hint="eastAsia" w:ascii="Times New Roman" w:hAnsi="Times New Roman" w:cs="Times New Roman"/>
        </w:rPr>
        <w:t>0.26</w:t>
      </w:r>
      <w:r>
        <w:rPr>
          <w:rFonts w:ascii="Times New Roman" w:hAnsi="Times New Roman" w:cs="Times New Roman"/>
        </w:rPr>
        <w:t>hm</w:t>
      </w:r>
      <w:r>
        <w:rPr>
          <w:rFonts w:ascii="Times New Roman" w:hAnsi="Times New Roman" w:cs="Times New Roman"/>
          <w:vertAlign w:val="superscript"/>
        </w:rPr>
        <w:t>2</w:t>
      </w:r>
      <w:r>
        <w:rPr>
          <w:rFonts w:hint="eastAsia" w:ascii="Times New Roman" w:hAnsi="Times New Roman" w:cs="Times New Roman"/>
        </w:rPr>
        <w:t>（临时道路与主体工程区重叠区域计入主体工程区占地）</w:t>
      </w:r>
      <w:r>
        <w:rPr>
          <w:rFonts w:ascii="Times New Roman" w:hAnsi="Times New Roman" w:cs="Times New Roman"/>
        </w:rPr>
        <w:t>。</w:t>
      </w:r>
    </w:p>
    <w:p w14:paraId="50A00847">
      <w:pPr>
        <w:pStyle w:val="42"/>
      </w:pPr>
      <w:r>
        <w:rPr>
          <w:rFonts w:hint="eastAsia"/>
        </w:rPr>
        <w:t xml:space="preserve">  弃渣场</w:t>
      </w:r>
    </w:p>
    <w:p w14:paraId="266A6C01">
      <w:pPr>
        <w:ind w:firstLine="480"/>
      </w:pPr>
      <w:r>
        <w:rPr>
          <w:rFonts w:hint="eastAsia"/>
        </w:rPr>
        <w:t>工程设置弃渣场位于黄桥水左岸两处山洼地，地类为其他林地、裸土地，总计占地面积为1.26hm</w:t>
      </w:r>
      <w:r>
        <w:rPr>
          <w:rFonts w:hint="eastAsia"/>
          <w:vertAlign w:val="superscript"/>
        </w:rPr>
        <w:t>2</w:t>
      </w:r>
      <w:r>
        <w:rPr>
          <w:rFonts w:hint="eastAsia"/>
        </w:rPr>
        <w:t>。1#弃渣场占地面积1.08hm</w:t>
      </w:r>
      <w:r>
        <w:rPr>
          <w:rFonts w:hint="eastAsia"/>
          <w:vertAlign w:val="superscript"/>
        </w:rPr>
        <w:t>2</w:t>
      </w:r>
      <w:r>
        <w:rPr>
          <w:rFonts w:hint="eastAsia"/>
        </w:rPr>
        <w:t>， 2#弃渣场占地面积0.18hm</w:t>
      </w:r>
      <w:r>
        <w:rPr>
          <w:rFonts w:hint="eastAsia"/>
          <w:vertAlign w:val="superscript"/>
        </w:rPr>
        <w:t>2</w:t>
      </w:r>
      <w:r>
        <w:rPr>
          <w:rFonts w:hint="eastAsia"/>
        </w:rPr>
        <w:t>。</w:t>
      </w:r>
    </w:p>
    <w:p w14:paraId="5BBE1E88">
      <w:pPr>
        <w:pStyle w:val="40"/>
      </w:pPr>
      <w:r>
        <w:rPr>
          <w:rFonts w:hint="eastAsia"/>
        </w:rPr>
        <w:t xml:space="preserve"> </w:t>
      </w:r>
      <w:r>
        <w:t xml:space="preserve"> </w:t>
      </w:r>
      <w:bookmarkStart w:id="46" w:name="_Toc186752144"/>
      <w:r>
        <w:rPr>
          <w:rFonts w:hint="eastAsia"/>
        </w:rPr>
        <w:t>施工组织</w:t>
      </w:r>
      <w:bookmarkEnd w:id="46"/>
    </w:p>
    <w:p w14:paraId="27A61BC7">
      <w:pPr>
        <w:pStyle w:val="41"/>
        <w:numPr>
          <w:ilvl w:val="2"/>
          <w:numId w:val="1"/>
        </w:numPr>
      </w:pPr>
      <w:r>
        <w:rPr>
          <w:rFonts w:hint="eastAsia"/>
        </w:rPr>
        <w:t xml:space="preserve">  </w:t>
      </w:r>
      <w:bookmarkStart w:id="47" w:name="_Toc186752145"/>
      <w:r>
        <w:rPr>
          <w:rFonts w:hint="eastAsia"/>
        </w:rPr>
        <w:t>施工条件</w:t>
      </w:r>
      <w:bookmarkEnd w:id="47"/>
    </w:p>
    <w:p w14:paraId="2A846900">
      <w:pPr>
        <w:ind w:firstLine="480"/>
        <w:rPr>
          <w:rFonts w:hint="eastAsia" w:ascii="宋体" w:hAnsi="宋体"/>
        </w:rPr>
      </w:pPr>
      <w:r>
        <w:rPr>
          <w:rFonts w:hint="eastAsia" w:ascii="宋体" w:hAnsi="宋体"/>
        </w:rPr>
        <w:t>（1）施工用水、用电</w:t>
      </w:r>
    </w:p>
    <w:p w14:paraId="34BCF852">
      <w:pPr>
        <w:ind w:firstLine="480"/>
        <w:rPr>
          <w:rFonts w:hint="eastAsia" w:ascii="宋体" w:hAnsi="宋体"/>
        </w:rPr>
      </w:pPr>
      <w:r>
        <w:rPr>
          <w:rFonts w:hint="eastAsia" w:ascii="宋体" w:hAnsi="宋体"/>
        </w:rPr>
        <w:t>工程施工用水就近利用市政给水系统，从周边道路市政给水管网直接接入。工程施工用电采用专用供电线路，亦从周边道路市政用电线路就近直接引接。</w:t>
      </w:r>
    </w:p>
    <w:p w14:paraId="508F3B07">
      <w:pPr>
        <w:ind w:firstLine="480"/>
      </w:pPr>
      <w:r>
        <w:rPr>
          <w:rFonts w:hint="eastAsia"/>
        </w:rPr>
        <w:t>（2）建筑材料来源</w:t>
      </w:r>
    </w:p>
    <w:p w14:paraId="21D86232">
      <w:pPr>
        <w:ind w:firstLine="480"/>
      </w:pPr>
      <w:r>
        <w:rPr>
          <w:rFonts w:hint="eastAsia"/>
        </w:rPr>
        <w:t>本工程所需砂、石均就近购买，其水土流失防治责任相应由砂、石料场自行负责。</w:t>
      </w:r>
    </w:p>
    <w:p w14:paraId="053BEC2A">
      <w:pPr>
        <w:pStyle w:val="41"/>
        <w:numPr>
          <w:ilvl w:val="2"/>
          <w:numId w:val="1"/>
        </w:numPr>
      </w:pPr>
      <w:r>
        <w:rPr>
          <w:rFonts w:hint="eastAsia"/>
        </w:rPr>
        <w:t xml:space="preserve"> </w:t>
      </w:r>
      <w:r>
        <w:t xml:space="preserve"> </w:t>
      </w:r>
      <w:bookmarkStart w:id="48" w:name="_Toc186752146"/>
      <w:r>
        <w:rPr>
          <w:rFonts w:hint="eastAsia"/>
        </w:rPr>
        <w:t>施工布置</w:t>
      </w:r>
      <w:bookmarkEnd w:id="48"/>
    </w:p>
    <w:p w14:paraId="66DFAC1F">
      <w:pPr>
        <w:ind w:firstLine="480"/>
        <w:rPr>
          <w:rFonts w:hint="eastAsia" w:ascii="宋体" w:hAnsi="宋体"/>
        </w:rPr>
      </w:pPr>
      <w:r>
        <w:rPr>
          <w:rFonts w:hint="eastAsia" w:ascii="宋体" w:hAnsi="宋体"/>
        </w:rPr>
        <w:t>（1）施工临建</w:t>
      </w:r>
    </w:p>
    <w:p w14:paraId="7AE785A6">
      <w:pPr>
        <w:ind w:firstLine="480"/>
        <w:rPr>
          <w:rFonts w:hint="eastAsia" w:ascii="宋体" w:hAnsi="宋体"/>
        </w:rPr>
      </w:pPr>
      <w:r>
        <w:rPr>
          <w:rFonts w:hint="eastAsia" w:ascii="宋体" w:hAnsi="宋体"/>
        </w:rPr>
        <w:t>本工程已在项目区附近租用民房，作为施工办公、生活用房。</w:t>
      </w:r>
    </w:p>
    <w:p w14:paraId="46FC4DCE">
      <w:pPr>
        <w:ind w:firstLine="480"/>
        <w:rPr>
          <w:rFonts w:hint="eastAsia" w:ascii="宋体" w:hAnsi="宋体"/>
        </w:rPr>
      </w:pPr>
      <w:r>
        <w:rPr>
          <w:rFonts w:hint="eastAsia" w:ascii="宋体" w:hAnsi="宋体"/>
        </w:rPr>
        <w:t>（2）施工便道</w:t>
      </w:r>
    </w:p>
    <w:p w14:paraId="5841A9BB">
      <w:pPr>
        <w:ind w:firstLine="480"/>
        <w:rPr>
          <w:rFonts w:ascii="Times New Roman" w:hAnsi="Times New Roman" w:cs="Times New Roman"/>
        </w:rPr>
      </w:pPr>
      <w:bookmarkStart w:id="49" w:name="_Hlk226927227"/>
      <w:r>
        <w:rPr>
          <w:rFonts w:hint="eastAsia" w:ascii="宋体" w:hAnsi="宋体"/>
        </w:rPr>
        <w:t>本</w:t>
      </w:r>
      <w:r>
        <w:rPr>
          <w:rFonts w:ascii="宋体" w:hAnsi="宋体"/>
        </w:rPr>
        <w:t>工程</w:t>
      </w:r>
      <w:r>
        <w:rPr>
          <w:rFonts w:hint="eastAsia" w:ascii="宋体" w:hAnsi="宋体"/>
        </w:rPr>
        <w:t>已建临时</w:t>
      </w:r>
      <w:bookmarkEnd w:id="49"/>
      <w:r>
        <w:rPr>
          <w:rFonts w:ascii="Times New Roman" w:hAnsi="Times New Roman" w:cs="Times New Roman"/>
        </w:rPr>
        <w:t>道路</w:t>
      </w:r>
      <w:r>
        <w:rPr>
          <w:rFonts w:hint="eastAsia" w:ascii="Times New Roman" w:hAnsi="Times New Roman" w:cs="Times New Roman"/>
        </w:rPr>
        <w:t>总长2.2km，道路</w:t>
      </w:r>
      <w:r>
        <w:rPr>
          <w:rFonts w:ascii="Times New Roman" w:hAnsi="Times New Roman" w:cs="Times New Roman"/>
        </w:rPr>
        <w:t>宽度</w:t>
      </w:r>
      <w:r>
        <w:rPr>
          <w:rFonts w:hint="eastAsia" w:ascii="Times New Roman" w:hAnsi="Times New Roman" w:cs="Times New Roman"/>
        </w:rPr>
        <w:t>4</w:t>
      </w:r>
      <w:r>
        <w:rPr>
          <w:rFonts w:ascii="Times New Roman" w:hAnsi="Times New Roman" w:cs="Times New Roman"/>
        </w:rPr>
        <w:t>m，总计占地面积</w:t>
      </w:r>
      <w:r>
        <w:rPr>
          <w:rFonts w:hint="eastAsia" w:ascii="Times New Roman" w:hAnsi="Times New Roman" w:cs="Times New Roman"/>
        </w:rPr>
        <w:t>0.26</w:t>
      </w:r>
      <w:r>
        <w:rPr>
          <w:rFonts w:ascii="Times New Roman" w:hAnsi="Times New Roman" w:cs="Times New Roman"/>
        </w:rPr>
        <w:t>hm</w:t>
      </w:r>
      <w:r>
        <w:rPr>
          <w:rFonts w:ascii="Times New Roman" w:hAnsi="Times New Roman" w:cs="Times New Roman"/>
          <w:vertAlign w:val="superscript"/>
        </w:rPr>
        <w:t>2</w:t>
      </w:r>
      <w:r>
        <w:rPr>
          <w:rFonts w:hint="eastAsia" w:ascii="Times New Roman" w:hAnsi="Times New Roman" w:cs="Times New Roman"/>
        </w:rPr>
        <w:t>（临时道路与主体工程区重叠区域计入主体工程区占地）</w:t>
      </w:r>
      <w:r>
        <w:rPr>
          <w:rFonts w:ascii="Times New Roman" w:hAnsi="Times New Roman" w:cs="Times New Roman"/>
        </w:rPr>
        <w:t>。</w:t>
      </w:r>
    </w:p>
    <w:p w14:paraId="6A19593A">
      <w:pPr>
        <w:ind w:firstLine="480"/>
        <w:rPr>
          <w:rFonts w:ascii="Times New Roman" w:hAnsi="Times New Roman" w:cs="Times New Roman"/>
        </w:rPr>
      </w:pPr>
      <w:r>
        <w:rPr>
          <w:rFonts w:ascii="Times New Roman" w:hAnsi="Times New Roman" w:cs="Times New Roman"/>
        </w:rPr>
        <w:t>（3）施工围堰</w:t>
      </w:r>
    </w:p>
    <w:p w14:paraId="6980EE4B">
      <w:pPr>
        <w:ind w:firstLine="480"/>
        <w:rPr>
          <w:rFonts w:ascii="Times New Roman" w:hAnsi="Times New Roman" w:cs="Times New Roman"/>
        </w:rPr>
      </w:pPr>
      <w:r>
        <w:rPr>
          <w:rFonts w:hint="eastAsia" w:ascii="Times New Roman" w:hAnsi="Times New Roman" w:cs="Times New Roman"/>
        </w:rPr>
        <w:t>本工程水陂已建</w:t>
      </w:r>
      <w:r>
        <w:rPr>
          <w:rFonts w:ascii="Times New Roman" w:hAnsi="Times New Roman" w:cs="Times New Roman"/>
        </w:rPr>
        <w:t>围堰</w:t>
      </w:r>
      <w:r>
        <w:rPr>
          <w:rFonts w:hint="eastAsia" w:ascii="Times New Roman" w:hAnsi="Times New Roman" w:cs="Times New Roman"/>
        </w:rPr>
        <w:t>长0.15km，</w:t>
      </w:r>
      <w:r>
        <w:rPr>
          <w:rFonts w:ascii="Times New Roman" w:hAnsi="Times New Roman" w:cs="Times New Roman"/>
        </w:rPr>
        <w:t>设计围堰顶宽</w:t>
      </w:r>
      <w:r>
        <w:rPr>
          <w:rFonts w:hint="eastAsia" w:ascii="Times New Roman" w:hAnsi="Times New Roman" w:cs="Times New Roman"/>
        </w:rPr>
        <w:t>2</w:t>
      </w:r>
      <w:r>
        <w:rPr>
          <w:rFonts w:ascii="Times New Roman" w:hAnsi="Times New Roman" w:cs="Times New Roman"/>
        </w:rPr>
        <w:t>m，坡比1:1</w:t>
      </w:r>
      <w:r>
        <w:rPr>
          <w:rFonts w:hint="eastAsia" w:ascii="Times New Roman" w:hAnsi="Times New Roman" w:cs="Times New Roman"/>
        </w:rPr>
        <w:t>.5</w:t>
      </w:r>
      <w:r>
        <w:rPr>
          <w:rFonts w:ascii="Times New Roman" w:hAnsi="Times New Roman" w:cs="Times New Roman"/>
        </w:rPr>
        <w:t>，围堰高</w:t>
      </w:r>
      <w:r>
        <w:rPr>
          <w:rFonts w:hint="eastAsia" w:ascii="Times New Roman" w:hAnsi="Times New Roman" w:cs="Times New Roman"/>
        </w:rPr>
        <w:t>1.5</w:t>
      </w:r>
      <w:r>
        <w:rPr>
          <w:rFonts w:ascii="Times New Roman" w:hAnsi="Times New Roman" w:cs="Times New Roman"/>
        </w:rPr>
        <w:t>m。</w:t>
      </w:r>
      <w:r>
        <w:rPr>
          <w:rFonts w:hint="eastAsia" w:ascii="Times New Roman" w:hAnsi="Times New Roman" w:cs="Times New Roman"/>
        </w:rPr>
        <w:t>护岸已建</w:t>
      </w:r>
      <w:r>
        <w:rPr>
          <w:rFonts w:ascii="Times New Roman" w:hAnsi="Times New Roman" w:cs="Times New Roman"/>
        </w:rPr>
        <w:t>围堰总计</w:t>
      </w:r>
      <w:r>
        <w:rPr>
          <w:rFonts w:hint="eastAsia" w:ascii="Times New Roman" w:hAnsi="Times New Roman" w:cs="Times New Roman"/>
        </w:rPr>
        <w:t>长1.50km，</w:t>
      </w:r>
      <w:r>
        <w:rPr>
          <w:rFonts w:ascii="Times New Roman" w:hAnsi="Times New Roman" w:cs="Times New Roman"/>
        </w:rPr>
        <w:t>设计围堰顶宽</w:t>
      </w:r>
      <w:r>
        <w:rPr>
          <w:rFonts w:hint="eastAsia" w:ascii="Times New Roman" w:hAnsi="Times New Roman" w:cs="Times New Roman"/>
        </w:rPr>
        <w:t>1</w:t>
      </w:r>
      <w:r>
        <w:rPr>
          <w:rFonts w:ascii="Times New Roman" w:hAnsi="Times New Roman" w:cs="Times New Roman"/>
        </w:rPr>
        <w:t>m，坡比1:</w:t>
      </w:r>
      <w:r>
        <w:rPr>
          <w:rFonts w:hint="eastAsia" w:ascii="Times New Roman" w:hAnsi="Times New Roman" w:cs="Times New Roman"/>
        </w:rPr>
        <w:t>1</w:t>
      </w:r>
      <w:r>
        <w:rPr>
          <w:rFonts w:ascii="Times New Roman" w:hAnsi="Times New Roman" w:cs="Times New Roman"/>
        </w:rPr>
        <w:t>，围堰高</w:t>
      </w:r>
      <w:r>
        <w:rPr>
          <w:rFonts w:hint="eastAsia" w:ascii="Times New Roman" w:hAnsi="Times New Roman" w:cs="Times New Roman"/>
        </w:rPr>
        <w:t>1</w:t>
      </w:r>
      <w:r>
        <w:rPr>
          <w:rFonts w:ascii="Times New Roman" w:hAnsi="Times New Roman" w:cs="Times New Roman"/>
        </w:rPr>
        <w:t>m。回填土及袋装土</w:t>
      </w:r>
      <w:r>
        <w:rPr>
          <w:rFonts w:hint="eastAsia" w:ascii="Times New Roman" w:hAnsi="Times New Roman" w:cs="Times New Roman"/>
        </w:rPr>
        <w:t>0.72万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w:t>
      </w:r>
    </w:p>
    <w:p w14:paraId="1242A67D">
      <w:pPr>
        <w:ind w:firstLine="480"/>
        <w:rPr>
          <w:rFonts w:ascii="Times New Roman" w:hAnsi="Times New Roman" w:cs="Times New Roman"/>
        </w:rPr>
      </w:pPr>
      <w:r>
        <w:rPr>
          <w:rFonts w:ascii="Times New Roman" w:hAnsi="Times New Roman" w:cs="Times New Roman"/>
        </w:rPr>
        <w:t>（4）表土堆放区</w:t>
      </w:r>
    </w:p>
    <w:p w14:paraId="21F9CAD3">
      <w:pPr>
        <w:ind w:firstLine="480"/>
        <w:rPr>
          <w:rFonts w:ascii="Times New Roman" w:hAnsi="Times New Roman" w:cs="Times New Roman"/>
        </w:rPr>
      </w:pPr>
      <w:bookmarkStart w:id="50" w:name="_Hlk225588621"/>
      <w:r>
        <w:rPr>
          <w:rFonts w:hint="eastAsia" w:ascii="Times New Roman" w:hAnsi="Times New Roman" w:cs="Times New Roman"/>
        </w:rPr>
        <w:t>本工程已开工且土石方工程基本完工，现场无表土。</w:t>
      </w:r>
    </w:p>
    <w:bookmarkEnd w:id="50"/>
    <w:p w14:paraId="06E6CA16">
      <w:pPr>
        <w:ind w:firstLine="480"/>
        <w:rPr>
          <w:rFonts w:ascii="Times New Roman" w:hAnsi="Times New Roman" w:cs="Times New Roman"/>
        </w:rPr>
      </w:pPr>
      <w:r>
        <w:rPr>
          <w:rFonts w:ascii="Times New Roman" w:hAnsi="Times New Roman" w:cs="Times New Roman"/>
        </w:rPr>
        <w:t>（5）临时堆土区</w:t>
      </w:r>
    </w:p>
    <w:p w14:paraId="5EE361C4">
      <w:pPr>
        <w:ind w:firstLine="480"/>
        <w:rPr>
          <w:rFonts w:ascii="Times New Roman" w:hAnsi="Times New Roman" w:cs="Times New Roman"/>
        </w:rPr>
      </w:pPr>
      <w:r>
        <w:rPr>
          <w:rFonts w:ascii="Times New Roman" w:hAnsi="Times New Roman" w:cs="Times New Roman"/>
        </w:rPr>
        <w:t>工程土方开挖</w:t>
      </w:r>
      <w:r>
        <w:rPr>
          <w:rFonts w:hint="eastAsia" w:ascii="Times New Roman" w:hAnsi="Times New Roman" w:cs="Times New Roman"/>
        </w:rPr>
        <w:t>7.66</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，土方回填</w:t>
      </w:r>
      <w:r>
        <w:rPr>
          <w:rFonts w:hint="eastAsia" w:ascii="Times New Roman" w:hAnsi="Times New Roman" w:cs="Times New Roman"/>
        </w:rPr>
        <w:t>2.71</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w:t>
      </w:r>
      <w:bookmarkStart w:id="51" w:name="_Hlk225611706"/>
      <w:r>
        <w:rPr>
          <w:rFonts w:hint="eastAsia" w:ascii="Times New Roman" w:hAnsi="Times New Roman" w:cs="Times New Roman"/>
        </w:rPr>
        <w:t>回填土方利用开挖土进行回填，剩余土方运至弃渣场。回填用</w:t>
      </w:r>
      <w:r>
        <w:rPr>
          <w:rFonts w:ascii="Times New Roman" w:hAnsi="Times New Roman" w:cs="Times New Roman"/>
        </w:rPr>
        <w:t>开挖土方就近临时堆放于</w:t>
      </w:r>
      <w:r>
        <w:rPr>
          <w:rFonts w:hint="eastAsia" w:ascii="Times New Roman" w:hAnsi="Times New Roman" w:cs="Times New Roman"/>
        </w:rPr>
        <w:t>岸边空地</w:t>
      </w:r>
      <w:r>
        <w:rPr>
          <w:rFonts w:ascii="Times New Roman" w:hAnsi="Times New Roman" w:cs="Times New Roman"/>
        </w:rPr>
        <w:t>，</w:t>
      </w:r>
      <w:r>
        <w:rPr>
          <w:rFonts w:hint="eastAsia" w:ascii="Times New Roman" w:hAnsi="Times New Roman" w:cs="Times New Roman"/>
        </w:rPr>
        <w:t>顶部采用彩条布苫盖</w:t>
      </w:r>
      <w:r>
        <w:rPr>
          <w:rFonts w:ascii="Times New Roman" w:hAnsi="Times New Roman" w:cs="Times New Roman"/>
        </w:rPr>
        <w:t>。</w:t>
      </w:r>
      <w:r>
        <w:rPr>
          <w:rFonts w:hint="eastAsia" w:ascii="Times New Roman" w:hAnsi="Times New Roman" w:cs="Times New Roman"/>
        </w:rPr>
        <w:t>主体工程完工后土方回填</w:t>
      </w:r>
      <w:r>
        <w:rPr>
          <w:rFonts w:ascii="Times New Roman" w:hAnsi="Times New Roman" w:cs="Times New Roman"/>
        </w:rPr>
        <w:t>。临时堆土</w:t>
      </w:r>
      <w:r>
        <w:rPr>
          <w:rFonts w:hint="eastAsia" w:ascii="Times New Roman" w:hAnsi="Times New Roman" w:cs="Times New Roman"/>
        </w:rPr>
        <w:t>占地</w:t>
      </w:r>
      <w:r>
        <w:rPr>
          <w:rFonts w:ascii="Times New Roman" w:hAnsi="Times New Roman" w:cs="Times New Roman"/>
        </w:rPr>
        <w:t>已计入</w:t>
      </w:r>
      <w:r>
        <w:rPr>
          <w:rFonts w:hint="eastAsia" w:ascii="Times New Roman" w:hAnsi="Times New Roman" w:cs="Times New Roman"/>
        </w:rPr>
        <w:t>主体工程区</w:t>
      </w:r>
      <w:r>
        <w:rPr>
          <w:rFonts w:ascii="Times New Roman" w:hAnsi="Times New Roman" w:cs="Times New Roman"/>
        </w:rPr>
        <w:t>占地，故本项目不再设置临时堆土区。</w:t>
      </w:r>
      <w:bookmarkEnd w:id="51"/>
    </w:p>
    <w:p w14:paraId="542A89BF">
      <w:pPr>
        <w:pStyle w:val="41"/>
        <w:numPr>
          <w:ilvl w:val="2"/>
          <w:numId w:val="1"/>
        </w:numPr>
      </w:pPr>
      <w:r>
        <w:rPr>
          <w:rFonts w:hint="eastAsia"/>
        </w:rPr>
        <w:t xml:space="preserve">  </w:t>
      </w:r>
      <w:bookmarkStart w:id="52" w:name="_Toc173704879"/>
      <w:bookmarkStart w:id="53" w:name="_Toc186752147"/>
      <w:r>
        <w:rPr>
          <w:rFonts w:hint="eastAsia"/>
        </w:rPr>
        <w:t>取土（石、砂）场布设</w:t>
      </w:r>
      <w:bookmarkEnd w:id="52"/>
      <w:bookmarkEnd w:id="53"/>
    </w:p>
    <w:p w14:paraId="7EF353A7">
      <w:pPr>
        <w:ind w:firstLine="480"/>
      </w:pPr>
      <w:r>
        <w:rPr>
          <w:rFonts w:hint="eastAsia"/>
        </w:rPr>
        <w:t>本工程回填土方利用开挖土，不涉及取土布设。</w:t>
      </w:r>
    </w:p>
    <w:p w14:paraId="57DD23C1">
      <w:pPr>
        <w:pStyle w:val="41"/>
        <w:numPr>
          <w:ilvl w:val="2"/>
          <w:numId w:val="1"/>
        </w:numPr>
      </w:pPr>
      <w:r>
        <w:rPr>
          <w:rFonts w:hint="eastAsia"/>
        </w:rPr>
        <w:t xml:space="preserve">  </w:t>
      </w:r>
      <w:bookmarkStart w:id="54" w:name="_Toc173704880"/>
      <w:bookmarkStart w:id="55" w:name="_Toc186752148"/>
      <w:r>
        <w:rPr>
          <w:rFonts w:hint="eastAsia"/>
        </w:rPr>
        <w:t>弃</w:t>
      </w:r>
      <w:bookmarkStart w:id="56" w:name="_Hlk185778371"/>
      <w:r>
        <w:rPr>
          <w:rFonts w:hint="eastAsia"/>
        </w:rPr>
        <w:t>土（石、渣）</w:t>
      </w:r>
      <w:bookmarkEnd w:id="56"/>
      <w:r>
        <w:rPr>
          <w:rFonts w:hint="eastAsia"/>
        </w:rPr>
        <w:t>场布设</w:t>
      </w:r>
      <w:bookmarkEnd w:id="54"/>
      <w:bookmarkEnd w:id="55"/>
    </w:p>
    <w:p w14:paraId="59B18724">
      <w:pPr>
        <w:ind w:firstLine="480"/>
      </w:pPr>
      <w:r>
        <w:rPr>
          <w:rFonts w:hint="eastAsia"/>
        </w:rPr>
        <w:t>本工程弃土（石、渣）为清淤、土方开挖、卵石开挖，总计4.95万m</w:t>
      </w:r>
      <w:r>
        <w:rPr>
          <w:rFonts w:hint="eastAsia"/>
          <w:vertAlign w:val="superscript"/>
        </w:rPr>
        <w:t>3</w:t>
      </w:r>
      <w:r>
        <w:rPr>
          <w:rFonts w:hint="eastAsia"/>
        </w:rPr>
        <w:t>。</w:t>
      </w:r>
    </w:p>
    <w:p w14:paraId="0A9A5CBA">
      <w:pPr>
        <w:ind w:firstLine="480"/>
      </w:pPr>
      <w:r>
        <w:rPr>
          <w:rFonts w:hint="eastAsia"/>
        </w:rPr>
        <w:t>工程设置弃渣场位于黄桥水左岸两处山洼地，地类为其他林地、裸土地，总计占地面积为1.26hm</w:t>
      </w:r>
      <w:r>
        <w:rPr>
          <w:rFonts w:hint="eastAsia"/>
          <w:vertAlign w:val="superscript"/>
        </w:rPr>
        <w:t>2</w:t>
      </w:r>
      <w:r>
        <w:rPr>
          <w:rFonts w:hint="eastAsia"/>
        </w:rPr>
        <w:t>。1#弃渣场占地面积1.08hm</w:t>
      </w:r>
      <w:r>
        <w:rPr>
          <w:rFonts w:hint="eastAsia"/>
          <w:vertAlign w:val="superscript"/>
        </w:rPr>
        <w:t>2</w:t>
      </w:r>
      <w:r>
        <w:rPr>
          <w:rFonts w:hint="eastAsia"/>
        </w:rPr>
        <w:t>，原地面高程为132.09m~136.24m，堆渣后高程为130.20m~137.51m，最大堆渣高度5m，堆渣量4.00万m</w:t>
      </w:r>
      <w:r>
        <w:rPr>
          <w:rFonts w:hint="eastAsia"/>
          <w:vertAlign w:val="superscript"/>
        </w:rPr>
        <w:t>3</w:t>
      </w:r>
      <w:r>
        <w:rPr>
          <w:rFonts w:hint="eastAsia"/>
        </w:rPr>
        <w:t>；2#弃渣场占地面积0.18hm</w:t>
      </w:r>
      <w:r>
        <w:rPr>
          <w:rFonts w:hint="eastAsia"/>
          <w:vertAlign w:val="superscript"/>
        </w:rPr>
        <w:t>2</w:t>
      </w:r>
      <w:r>
        <w:rPr>
          <w:rFonts w:hint="eastAsia"/>
        </w:rPr>
        <w:t>，原地面高程为131.38m~132.84m，堆渣后高程为131.50~134.50m，最大堆渣高度3m，堆渣量0.95万m</w:t>
      </w:r>
      <w:r>
        <w:rPr>
          <w:rFonts w:hint="eastAsia"/>
          <w:vertAlign w:val="superscript"/>
        </w:rPr>
        <w:t>3</w:t>
      </w:r>
      <w:r>
        <w:rPr>
          <w:rFonts w:hint="eastAsia"/>
        </w:rPr>
        <w:t>；总计堆渣量4.95万m</w:t>
      </w:r>
      <w:r>
        <w:rPr>
          <w:rFonts w:hint="eastAsia"/>
          <w:vertAlign w:val="superscript"/>
        </w:rPr>
        <w:t>3</w:t>
      </w:r>
      <w:r>
        <w:rPr>
          <w:rFonts w:hint="eastAsia"/>
        </w:rPr>
        <w:t>。能够满足本工程弃土（石、渣）要求。根据《水土保持工程设计规范》（GB51018-2014），1#弃渣场与2#弃渣场级别均为5级渣场。弃渣场见下图，坐标见下表。</w:t>
      </w:r>
    </w:p>
    <w:p w14:paraId="5EE40D95">
      <w:pPr>
        <w:spacing w:line="240" w:lineRule="auto"/>
        <w:ind w:firstLine="0" w:firstLineChars="0"/>
      </w:pPr>
      <w:r>
        <mc:AlternateContent>
          <mc:Choice Requires="wps">
            <w:drawing>
              <wp:anchor distT="0" distB="0" distL="114300" distR="114300" simplePos="0" relativeHeight="251667456" behindDoc="0" locked="0" layoutInCell="1" allowOverlap="1">
                <wp:simplePos x="0" y="0"/>
                <wp:positionH relativeFrom="column">
                  <wp:posOffset>4062095</wp:posOffset>
                </wp:positionH>
                <wp:positionV relativeFrom="paragraph">
                  <wp:posOffset>3025140</wp:posOffset>
                </wp:positionV>
                <wp:extent cx="899795" cy="359410"/>
                <wp:effectExtent l="895350" t="1104900" r="14605" b="21590"/>
                <wp:wrapNone/>
                <wp:docPr id="840143571" name="对话气泡: 矩形 34"/>
                <wp:cNvGraphicFramePr/>
                <a:graphic xmlns:a="http://schemas.openxmlformats.org/drawingml/2006/main">
                  <a:graphicData uri="http://schemas.microsoft.com/office/word/2010/wordprocessingShape">
                    <wps:wsp>
                      <wps:cNvSpPr/>
                      <wps:spPr>
                        <a:xfrm>
                          <a:off x="0" y="0"/>
                          <a:ext cx="899795" cy="359410"/>
                        </a:xfrm>
                        <a:prstGeom prst="wedgeRectCallout">
                          <a:avLst>
                            <a:gd name="adj1" fmla="val -144687"/>
                            <a:gd name="adj2" fmla="val -342976"/>
                          </a:avLst>
                        </a:prstGeom>
                      </wps:spPr>
                      <wps:style>
                        <a:lnRef idx="2">
                          <a:schemeClr val="dk1"/>
                        </a:lnRef>
                        <a:fillRef idx="1">
                          <a:schemeClr val="lt1"/>
                        </a:fillRef>
                        <a:effectRef idx="0">
                          <a:schemeClr val="dk1"/>
                        </a:effectRef>
                        <a:fontRef idx="minor">
                          <a:schemeClr val="dk1"/>
                        </a:fontRef>
                      </wps:style>
                      <wps:txbx>
                        <w:txbxContent>
                          <w:p w14:paraId="283F50F7">
                            <w:pPr>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管理范围线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4" o:spid="_x0000_s1026" o:spt="61" type="#_x0000_t61" style="position:absolute;left:0pt;margin-left:319.85pt;margin-top:238.2pt;height:28.3pt;width:70.85pt;z-index:251667456;v-text-anchor:middle;mso-width-relative:page;mso-height-relative:page;" fillcolor="#FFFFFF [3201]" filled="t" stroked="t" coordsize="21600,21600" o:gfxdata="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0lpQu2gAAAAsBAAAP&#10;AAAAAAAAAAEAIAAAACIAAABkcnMvZG93bnJldi54bWxQSwECFAAUAAAACACHTuJADaFKbMECAAB2&#10;BQAADgAAAAAAAAABACAAAAApAQAAZHJzL2Uyb0RvYy54bWxQSwUGAAAAAAYABgBZAQAAXAYAAAAA&#10;" adj="-20452,-63283">
                <v:fill on="t" focussize="0,0"/>
                <v:stroke weight="1pt" color="#000000 [3200]" miterlimit="8" joinstyle="miter"/>
                <v:imagedata o:title=""/>
                <o:lock v:ext="edit" aspectratio="f"/>
                <v:textbox>
                  <w:txbxContent>
                    <w:p w14:paraId="283F50F7">
                      <w:pPr>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管理范围线</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2280920</wp:posOffset>
                </wp:positionH>
                <wp:positionV relativeFrom="paragraph">
                  <wp:posOffset>3976370</wp:posOffset>
                </wp:positionV>
                <wp:extent cx="899795" cy="359410"/>
                <wp:effectExtent l="1257300" t="0" r="14605" b="21590"/>
                <wp:wrapNone/>
                <wp:docPr id="401232752" name="对话气泡: 矩形 34"/>
                <wp:cNvGraphicFramePr/>
                <a:graphic xmlns:a="http://schemas.openxmlformats.org/drawingml/2006/main">
                  <a:graphicData uri="http://schemas.microsoft.com/office/word/2010/wordprocessingShape">
                    <wps:wsp>
                      <wps:cNvSpPr/>
                      <wps:spPr>
                        <a:xfrm>
                          <a:off x="0" y="0"/>
                          <a:ext cx="899795" cy="359410"/>
                        </a:xfrm>
                        <a:prstGeom prst="wedgeRectCallout">
                          <a:avLst>
                            <a:gd name="adj1" fmla="val -185971"/>
                            <a:gd name="adj2" fmla="val 220"/>
                          </a:avLst>
                        </a:prstGeom>
                      </wps:spPr>
                      <wps:style>
                        <a:lnRef idx="2">
                          <a:schemeClr val="dk1"/>
                        </a:lnRef>
                        <a:fillRef idx="1">
                          <a:schemeClr val="lt1"/>
                        </a:fillRef>
                        <a:effectRef idx="0">
                          <a:schemeClr val="dk1"/>
                        </a:effectRef>
                        <a:fontRef idx="minor">
                          <a:schemeClr val="dk1"/>
                        </a:fontRef>
                      </wps:style>
                      <wps:txbx>
                        <w:txbxContent>
                          <w:p w14:paraId="662241C4">
                            <w:pPr>
                              <w:spacing w:line="240" w:lineRule="auto"/>
                              <w:ind w:firstLine="0" w:firstLineChars="0"/>
                              <w:jc w:val="center"/>
                              <w:rPr>
                                <w:rFonts w:ascii="Times New Roman" w:hAnsi="Times New Roman" w:eastAsia="宋体" w:cs="Times New Roman"/>
                                <w:sz w:val="21"/>
                              </w:rPr>
                            </w:pPr>
                            <w:r>
                              <w:rPr>
                                <w:rFonts w:ascii="Times New Roman" w:hAnsi="Times New Roman" w:eastAsia="宋体" w:cs="Times New Roman"/>
                                <w:sz w:val="21"/>
                              </w:rPr>
                              <w:t>2#弃渣场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4" o:spid="_x0000_s1026" o:spt="61" type="#_x0000_t61" style="position:absolute;left:0pt;margin-left:179.6pt;margin-top:313.1pt;height:28.3pt;width:70.85pt;z-index:251665408;v-text-anchor:middle;mso-width-relative:page;mso-height-relative:page;" fillcolor="#FFFFFF [3201]" filled="t" stroked="t" coordsize="21600,21600" o:gfxdata="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4tuz+9cAAAALAQAADwAAAAAA&#10;AAABACAAAAAiAAAAZHJzL2Rvd25yZXYueG1sUEsBAhQAFAAAAAgAh07iQNvo8J+/AgAAcgUAAA4A&#10;AAAAAAAAAQAgAAAAJgEAAGRycy9lMm9Eb2MueG1sUEsFBgAAAAAGAAYAWQEAAFcGAAAAAA==&#10;" adj="-29370,10848">
                <v:fill on="t" focussize="0,0"/>
                <v:stroke weight="1pt" color="#000000 [3200]" miterlimit="8" joinstyle="miter"/>
                <v:imagedata o:title=""/>
                <o:lock v:ext="edit" aspectratio="f"/>
                <v:textbox>
                  <w:txbxContent>
                    <w:p w14:paraId="662241C4">
                      <w:pPr>
                        <w:spacing w:line="240" w:lineRule="auto"/>
                        <w:ind w:firstLine="0" w:firstLineChars="0"/>
                        <w:jc w:val="center"/>
                        <w:rPr>
                          <w:rFonts w:ascii="Times New Roman" w:hAnsi="Times New Roman" w:eastAsia="宋体" w:cs="Times New Roman"/>
                          <w:sz w:val="21"/>
                        </w:rPr>
                      </w:pPr>
                      <w:r>
                        <w:rPr>
                          <w:rFonts w:ascii="Times New Roman" w:hAnsi="Times New Roman" w:eastAsia="宋体" w:cs="Times New Roman"/>
                          <w:sz w:val="21"/>
                        </w:rPr>
                        <w:t>2#弃渣场</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1713865</wp:posOffset>
                </wp:positionH>
                <wp:positionV relativeFrom="paragraph">
                  <wp:posOffset>671195</wp:posOffset>
                </wp:positionV>
                <wp:extent cx="899795" cy="359410"/>
                <wp:effectExtent l="0" t="0" r="871855" b="212090"/>
                <wp:wrapNone/>
                <wp:docPr id="617378475" name="对话气泡: 矩形 34"/>
                <wp:cNvGraphicFramePr/>
                <a:graphic xmlns:a="http://schemas.openxmlformats.org/drawingml/2006/main">
                  <a:graphicData uri="http://schemas.microsoft.com/office/word/2010/wordprocessingShape">
                    <wps:wsp>
                      <wps:cNvSpPr/>
                      <wps:spPr>
                        <a:xfrm>
                          <a:off x="0" y="0"/>
                          <a:ext cx="899795" cy="359410"/>
                        </a:xfrm>
                        <a:prstGeom prst="wedgeRectCallout">
                          <a:avLst>
                            <a:gd name="adj1" fmla="val 139011"/>
                            <a:gd name="adj2" fmla="val 95628"/>
                          </a:avLst>
                        </a:prstGeom>
                      </wps:spPr>
                      <wps:style>
                        <a:lnRef idx="2">
                          <a:schemeClr val="dk1"/>
                        </a:lnRef>
                        <a:fillRef idx="1">
                          <a:schemeClr val="lt1"/>
                        </a:fillRef>
                        <a:effectRef idx="0">
                          <a:schemeClr val="dk1"/>
                        </a:effectRef>
                        <a:fontRef idx="minor">
                          <a:schemeClr val="dk1"/>
                        </a:fontRef>
                      </wps:style>
                      <wps:txbx>
                        <w:txbxContent>
                          <w:p w14:paraId="3CDBFAB2">
                            <w:pPr>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1</w:t>
                            </w:r>
                            <w:r>
                              <w:rPr>
                                <w:rFonts w:ascii="Times New Roman" w:hAnsi="Times New Roman" w:eastAsia="宋体" w:cs="Times New Roman"/>
                                <w:sz w:val="21"/>
                              </w:rPr>
                              <w:t>#弃渣场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4" o:spid="_x0000_s1026" o:spt="61" type="#_x0000_t61" style="position:absolute;left:0pt;margin-left:134.95pt;margin-top:52.85pt;height:28.3pt;width:70.85pt;z-index:251666432;v-text-anchor:middle;mso-width-relative:page;mso-height-relative:page;" fillcolor="#FFFFFF [3201]" filled="t" stroked="t" coordsize="21600,21600" o:gfxdata="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qSObWNoAAAALAQAADwAA&#10;AAAAAAABACAAAAAiAAAAZHJzL2Rvd25yZXYueG1sUEsBAhQAFAAAAAgAh07iQG4Ch6y/AgAAcwUA&#10;AA4AAAAAAAAAAQAgAAAAKQEAAGRycy9lMm9Eb2MueG1sUEsFBgAAAAAGAAYAWQEAAFoGAAAAAA==&#10;" adj="40826,31456">
                <v:fill on="t" focussize="0,0"/>
                <v:stroke weight="1pt" color="#000000 [3200]" miterlimit="8" joinstyle="miter"/>
                <v:imagedata o:title=""/>
                <o:lock v:ext="edit" aspectratio="f"/>
                <v:textbox>
                  <w:txbxContent>
                    <w:p w14:paraId="3CDBFAB2">
                      <w:pPr>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1</w:t>
                      </w:r>
                      <w:r>
                        <w:rPr>
                          <w:rFonts w:ascii="Times New Roman" w:hAnsi="Times New Roman" w:eastAsia="宋体" w:cs="Times New Roman"/>
                          <w:sz w:val="21"/>
                        </w:rPr>
                        <w:t>#弃渣场</w:t>
                      </w:r>
                    </w:p>
                  </w:txbxContent>
                </v:textbox>
              </v:shape>
            </w:pict>
          </mc:Fallback>
        </mc:AlternateContent>
      </w:r>
      <w:r>
        <w:t xml:space="preserve"> </w:t>
      </w:r>
      <w:r>
        <w:drawing>
          <wp:inline distT="0" distB="0" distL="0" distR="0">
            <wp:extent cx="5759450" cy="4294505"/>
            <wp:effectExtent l="0" t="0" r="0" b="0"/>
            <wp:docPr id="67292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2904" name="图片 1"/>
                    <pic:cNvPicPr>
                      <a:picLocks noChangeAspect="1"/>
                    </pic:cNvPicPr>
                  </pic:nvPicPr>
                  <pic:blipFill>
                    <a:blip r:embed="rId53"/>
                    <a:srcRect t="2382"/>
                    <a:stretch>
                      <a:fillRect/>
                    </a:stretch>
                  </pic:blipFill>
                  <pic:spPr>
                    <a:xfrm>
                      <a:off x="0" y="0"/>
                      <a:ext cx="5759450" cy="4294505"/>
                    </a:xfrm>
                    <a:prstGeom prst="rect">
                      <a:avLst/>
                    </a:prstGeom>
                    <a:ln>
                      <a:noFill/>
                    </a:ln>
                  </pic:spPr>
                </pic:pic>
              </a:graphicData>
            </a:graphic>
          </wp:inline>
        </w:drawing>
      </w:r>
    </w:p>
    <w:p w14:paraId="6DE9E7F1">
      <w:pPr>
        <w:pStyle w:val="38"/>
        <w:spacing w:after="163"/>
      </w:pPr>
      <w:r>
        <w:rPr>
          <w:rFonts w:hint="eastAsia"/>
        </w:rPr>
        <w:t xml:space="preserve">  弃土（石、渣）场位置图</w:t>
      </w:r>
    </w:p>
    <w:p w14:paraId="4173E816">
      <w:pPr>
        <w:pStyle w:val="37"/>
        <w:spacing w:before="326"/>
      </w:pPr>
      <w:r>
        <w:rPr>
          <w:rFonts w:hint="eastAsia"/>
        </w:rPr>
        <w:t xml:space="preserve">                    弃土（石、渣）场坐标表</w:t>
      </w:r>
    </w:p>
    <w:tbl>
      <w:tblPr>
        <w:tblStyle w:val="28"/>
        <w:tblW w:w="5000" w:type="pct"/>
        <w:tblInd w:w="0" w:type="dxa"/>
        <w:tblLayout w:type="autofit"/>
        <w:tblCellMar>
          <w:top w:w="0" w:type="dxa"/>
          <w:left w:w="108" w:type="dxa"/>
          <w:bottom w:w="0" w:type="dxa"/>
          <w:right w:w="108" w:type="dxa"/>
        </w:tblCellMar>
      </w:tblPr>
      <w:tblGrid>
        <w:gridCol w:w="2422"/>
        <w:gridCol w:w="3577"/>
        <w:gridCol w:w="3287"/>
      </w:tblGrid>
      <w:tr w14:paraId="09929E97">
        <w:tblPrEx>
          <w:tblCellMar>
            <w:top w:w="0" w:type="dxa"/>
            <w:left w:w="108" w:type="dxa"/>
            <w:bottom w:w="0" w:type="dxa"/>
            <w:right w:w="108" w:type="dxa"/>
          </w:tblCellMar>
        </w:tblPrEx>
        <w:trPr>
          <w:cantSplit/>
          <w:trHeight w:val="454" w:hRule="atLeast"/>
          <w:tblHeader/>
        </w:trPr>
        <w:tc>
          <w:tcPr>
            <w:tcW w:w="1304" w:type="pct"/>
            <w:tcBorders>
              <w:top w:val="single" w:color="000000" w:sz="4" w:space="0"/>
              <w:left w:val="single" w:color="000000" w:sz="4" w:space="0"/>
              <w:bottom w:val="single" w:color="000000" w:sz="4" w:space="0"/>
              <w:right w:val="single" w:color="000000" w:sz="4" w:space="0"/>
            </w:tcBorders>
            <w:noWrap/>
            <w:vAlign w:val="center"/>
          </w:tcPr>
          <w:p w14:paraId="169B5E4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w:t>
            </w:r>
          </w:p>
        </w:tc>
        <w:tc>
          <w:tcPr>
            <w:tcW w:w="1926" w:type="pct"/>
            <w:tcBorders>
              <w:top w:val="single" w:color="000000" w:sz="4" w:space="0"/>
              <w:left w:val="single" w:color="000000" w:sz="4" w:space="0"/>
              <w:bottom w:val="single" w:color="000000" w:sz="4" w:space="0"/>
              <w:right w:val="single" w:color="000000" w:sz="4" w:space="0"/>
            </w:tcBorders>
            <w:noWrap/>
            <w:vAlign w:val="center"/>
          </w:tcPr>
          <w:p w14:paraId="617B70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X</w:t>
            </w:r>
          </w:p>
        </w:tc>
        <w:tc>
          <w:tcPr>
            <w:tcW w:w="1770" w:type="pct"/>
            <w:tcBorders>
              <w:top w:val="single" w:color="000000" w:sz="4" w:space="0"/>
              <w:left w:val="single" w:color="000000" w:sz="4" w:space="0"/>
              <w:bottom w:val="single" w:color="000000" w:sz="4" w:space="0"/>
              <w:right w:val="single" w:color="000000" w:sz="4" w:space="0"/>
            </w:tcBorders>
            <w:noWrap/>
            <w:vAlign w:val="center"/>
          </w:tcPr>
          <w:p w14:paraId="57A900D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Y</w:t>
            </w:r>
          </w:p>
        </w:tc>
      </w:tr>
      <w:tr w14:paraId="36586AE0">
        <w:tblPrEx>
          <w:tblCellMar>
            <w:top w:w="0" w:type="dxa"/>
            <w:left w:w="108" w:type="dxa"/>
            <w:bottom w:w="0" w:type="dxa"/>
            <w:right w:w="108" w:type="dxa"/>
          </w:tblCellMar>
        </w:tblPrEx>
        <w:trPr>
          <w:cantSplit/>
          <w:trHeight w:val="312" w:hRule="atLeast"/>
        </w:trPr>
        <w:tc>
          <w:tcPr>
            <w:tcW w:w="1304" w:type="pct"/>
            <w:vMerge w:val="restart"/>
            <w:tcBorders>
              <w:top w:val="single" w:color="000000" w:sz="4" w:space="0"/>
              <w:left w:val="single" w:color="000000" w:sz="4" w:space="0"/>
              <w:bottom w:val="single" w:color="000000" w:sz="4" w:space="0"/>
              <w:right w:val="single" w:color="000000" w:sz="4" w:space="0"/>
            </w:tcBorders>
            <w:noWrap/>
            <w:vAlign w:val="center"/>
          </w:tcPr>
          <w:p w14:paraId="58DAAF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弃渣场</w:t>
            </w:r>
          </w:p>
        </w:tc>
        <w:tc>
          <w:tcPr>
            <w:tcW w:w="1926" w:type="pct"/>
            <w:tcBorders>
              <w:top w:val="single" w:color="000000" w:sz="4" w:space="0"/>
              <w:left w:val="single" w:color="000000" w:sz="4" w:space="0"/>
              <w:bottom w:val="single" w:color="000000" w:sz="4" w:space="0"/>
              <w:right w:val="single" w:color="000000" w:sz="4" w:space="0"/>
            </w:tcBorders>
            <w:vAlign w:val="center"/>
          </w:tcPr>
          <w:p w14:paraId="5898B2A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2753935.787 </w:t>
            </w:r>
          </w:p>
        </w:tc>
        <w:tc>
          <w:tcPr>
            <w:tcW w:w="1770" w:type="pct"/>
            <w:tcBorders>
              <w:top w:val="single" w:color="000000" w:sz="4" w:space="0"/>
              <w:left w:val="single" w:color="000000" w:sz="4" w:space="0"/>
              <w:bottom w:val="single" w:color="000000" w:sz="4" w:space="0"/>
              <w:right w:val="single" w:color="000000" w:sz="4" w:space="0"/>
            </w:tcBorders>
            <w:vAlign w:val="center"/>
          </w:tcPr>
          <w:p w14:paraId="750AB1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352423.254 </w:t>
            </w:r>
          </w:p>
        </w:tc>
      </w:tr>
      <w:tr w14:paraId="5E54DFE2">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908D96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38A4AC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2753936.450 </w:t>
            </w:r>
          </w:p>
        </w:tc>
        <w:tc>
          <w:tcPr>
            <w:tcW w:w="1770" w:type="pct"/>
            <w:tcBorders>
              <w:top w:val="single" w:color="000000" w:sz="4" w:space="0"/>
              <w:left w:val="single" w:color="000000" w:sz="4" w:space="0"/>
              <w:bottom w:val="single" w:color="000000" w:sz="4" w:space="0"/>
              <w:right w:val="single" w:color="000000" w:sz="4" w:space="0"/>
            </w:tcBorders>
            <w:vAlign w:val="center"/>
          </w:tcPr>
          <w:p w14:paraId="4B64351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352423.165 </w:t>
            </w:r>
          </w:p>
        </w:tc>
      </w:tr>
      <w:tr w14:paraId="1C01CE09">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91DD3F7">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0859960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2753943.372 </w:t>
            </w:r>
          </w:p>
        </w:tc>
        <w:tc>
          <w:tcPr>
            <w:tcW w:w="1770" w:type="pct"/>
            <w:tcBorders>
              <w:top w:val="single" w:color="000000" w:sz="4" w:space="0"/>
              <w:left w:val="single" w:color="000000" w:sz="4" w:space="0"/>
              <w:bottom w:val="single" w:color="000000" w:sz="4" w:space="0"/>
              <w:right w:val="single" w:color="000000" w:sz="4" w:space="0"/>
            </w:tcBorders>
            <w:vAlign w:val="center"/>
          </w:tcPr>
          <w:p w14:paraId="6FDD689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352421.965 </w:t>
            </w:r>
          </w:p>
        </w:tc>
      </w:tr>
      <w:tr w14:paraId="7C9D1EE5">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0C49E1DA">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096A0C9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2753945.783 </w:t>
            </w:r>
          </w:p>
        </w:tc>
        <w:tc>
          <w:tcPr>
            <w:tcW w:w="1770" w:type="pct"/>
            <w:tcBorders>
              <w:top w:val="single" w:color="000000" w:sz="4" w:space="0"/>
              <w:left w:val="single" w:color="000000" w:sz="4" w:space="0"/>
              <w:bottom w:val="single" w:color="000000" w:sz="4" w:space="0"/>
              <w:right w:val="single" w:color="000000" w:sz="4" w:space="0"/>
            </w:tcBorders>
            <w:vAlign w:val="center"/>
          </w:tcPr>
          <w:p w14:paraId="4472A12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352421.388 </w:t>
            </w:r>
          </w:p>
        </w:tc>
      </w:tr>
      <w:tr w14:paraId="090306E4">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2B72D34">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84E01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2753947.649 </w:t>
            </w:r>
          </w:p>
        </w:tc>
        <w:tc>
          <w:tcPr>
            <w:tcW w:w="1770" w:type="pct"/>
            <w:tcBorders>
              <w:top w:val="single" w:color="000000" w:sz="4" w:space="0"/>
              <w:left w:val="single" w:color="000000" w:sz="4" w:space="0"/>
              <w:bottom w:val="single" w:color="000000" w:sz="4" w:space="0"/>
              <w:right w:val="single" w:color="000000" w:sz="4" w:space="0"/>
            </w:tcBorders>
            <w:vAlign w:val="center"/>
          </w:tcPr>
          <w:p w14:paraId="238A3A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352420.783 </w:t>
            </w:r>
          </w:p>
        </w:tc>
      </w:tr>
      <w:tr w14:paraId="0750C64F">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542C112C">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99BB59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2753948.329 </w:t>
            </w:r>
          </w:p>
        </w:tc>
        <w:tc>
          <w:tcPr>
            <w:tcW w:w="1770" w:type="pct"/>
            <w:tcBorders>
              <w:top w:val="single" w:color="000000" w:sz="4" w:space="0"/>
              <w:left w:val="single" w:color="000000" w:sz="4" w:space="0"/>
              <w:bottom w:val="single" w:color="000000" w:sz="4" w:space="0"/>
              <w:right w:val="single" w:color="000000" w:sz="4" w:space="0"/>
            </w:tcBorders>
            <w:vAlign w:val="center"/>
          </w:tcPr>
          <w:p w14:paraId="2592AF0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352420.510 </w:t>
            </w:r>
          </w:p>
        </w:tc>
      </w:tr>
      <w:tr w14:paraId="0D5429CF">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40D46B5D">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0279E2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2753950.137 </w:t>
            </w:r>
          </w:p>
        </w:tc>
        <w:tc>
          <w:tcPr>
            <w:tcW w:w="1770" w:type="pct"/>
            <w:tcBorders>
              <w:top w:val="single" w:color="000000" w:sz="4" w:space="0"/>
              <w:left w:val="single" w:color="000000" w:sz="4" w:space="0"/>
              <w:bottom w:val="single" w:color="000000" w:sz="4" w:space="0"/>
              <w:right w:val="single" w:color="000000" w:sz="4" w:space="0"/>
            </w:tcBorders>
            <w:vAlign w:val="center"/>
          </w:tcPr>
          <w:p w14:paraId="7AEA65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352419.615 </w:t>
            </w:r>
          </w:p>
        </w:tc>
      </w:tr>
      <w:tr w14:paraId="67C7BA72">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0D4AA69">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299A718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2753951.876 </w:t>
            </w:r>
          </w:p>
        </w:tc>
        <w:tc>
          <w:tcPr>
            <w:tcW w:w="1770" w:type="pct"/>
            <w:tcBorders>
              <w:top w:val="single" w:color="000000" w:sz="4" w:space="0"/>
              <w:left w:val="single" w:color="000000" w:sz="4" w:space="0"/>
              <w:bottom w:val="single" w:color="000000" w:sz="4" w:space="0"/>
              <w:right w:val="single" w:color="000000" w:sz="4" w:space="0"/>
            </w:tcBorders>
            <w:vAlign w:val="center"/>
          </w:tcPr>
          <w:p w14:paraId="2502641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352418.560 </w:t>
            </w:r>
          </w:p>
        </w:tc>
      </w:tr>
      <w:tr w14:paraId="1BF25487">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448A8AA">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227B684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2753955.058 </w:t>
            </w:r>
          </w:p>
        </w:tc>
        <w:tc>
          <w:tcPr>
            <w:tcW w:w="1770" w:type="pct"/>
            <w:tcBorders>
              <w:top w:val="single" w:color="000000" w:sz="4" w:space="0"/>
              <w:left w:val="single" w:color="000000" w:sz="4" w:space="0"/>
              <w:bottom w:val="single" w:color="000000" w:sz="4" w:space="0"/>
              <w:right w:val="single" w:color="000000" w:sz="4" w:space="0"/>
            </w:tcBorders>
            <w:vAlign w:val="center"/>
          </w:tcPr>
          <w:p w14:paraId="735B986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352416.261 </w:t>
            </w:r>
          </w:p>
        </w:tc>
      </w:tr>
      <w:tr w14:paraId="0E13C4B3">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AA18002">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0B892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2753959.748 </w:t>
            </w:r>
          </w:p>
        </w:tc>
        <w:tc>
          <w:tcPr>
            <w:tcW w:w="1770" w:type="pct"/>
            <w:tcBorders>
              <w:top w:val="single" w:color="000000" w:sz="4" w:space="0"/>
              <w:left w:val="single" w:color="000000" w:sz="4" w:space="0"/>
              <w:bottom w:val="single" w:color="000000" w:sz="4" w:space="0"/>
              <w:right w:val="single" w:color="000000" w:sz="4" w:space="0"/>
            </w:tcBorders>
            <w:vAlign w:val="center"/>
          </w:tcPr>
          <w:p w14:paraId="23E11C9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352412.835 </w:t>
            </w:r>
          </w:p>
        </w:tc>
      </w:tr>
      <w:tr w14:paraId="520B3379">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276DBEB3">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839B14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2753960.474 </w:t>
            </w:r>
          </w:p>
        </w:tc>
        <w:tc>
          <w:tcPr>
            <w:tcW w:w="1770" w:type="pct"/>
            <w:tcBorders>
              <w:top w:val="single" w:color="000000" w:sz="4" w:space="0"/>
              <w:left w:val="single" w:color="000000" w:sz="4" w:space="0"/>
              <w:bottom w:val="single" w:color="000000" w:sz="4" w:space="0"/>
              <w:right w:val="single" w:color="000000" w:sz="4" w:space="0"/>
            </w:tcBorders>
            <w:vAlign w:val="center"/>
          </w:tcPr>
          <w:p w14:paraId="1853630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352412.337 </w:t>
            </w:r>
          </w:p>
        </w:tc>
      </w:tr>
      <w:tr w14:paraId="476C1CAE">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2C295A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4DF4FD3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2753968.428 </w:t>
            </w:r>
          </w:p>
        </w:tc>
        <w:tc>
          <w:tcPr>
            <w:tcW w:w="1770" w:type="pct"/>
            <w:tcBorders>
              <w:top w:val="single" w:color="000000" w:sz="4" w:space="0"/>
              <w:left w:val="single" w:color="000000" w:sz="4" w:space="0"/>
              <w:bottom w:val="single" w:color="000000" w:sz="4" w:space="0"/>
              <w:right w:val="single" w:color="000000" w:sz="4" w:space="0"/>
            </w:tcBorders>
            <w:vAlign w:val="center"/>
          </w:tcPr>
          <w:p w14:paraId="4AA2177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352407.623 </w:t>
            </w:r>
          </w:p>
        </w:tc>
      </w:tr>
      <w:tr w14:paraId="5FB014C3">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9952C3C">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0ACEB84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2753970.533 </w:t>
            </w:r>
          </w:p>
        </w:tc>
        <w:tc>
          <w:tcPr>
            <w:tcW w:w="1770" w:type="pct"/>
            <w:tcBorders>
              <w:top w:val="single" w:color="000000" w:sz="4" w:space="0"/>
              <w:left w:val="single" w:color="000000" w:sz="4" w:space="0"/>
              <w:bottom w:val="single" w:color="000000" w:sz="4" w:space="0"/>
              <w:right w:val="single" w:color="000000" w:sz="4" w:space="0"/>
            </w:tcBorders>
            <w:vAlign w:val="center"/>
          </w:tcPr>
          <w:p w14:paraId="3780B51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352406.302 </w:t>
            </w:r>
          </w:p>
        </w:tc>
      </w:tr>
      <w:tr w14:paraId="21133641">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01195BC7">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44E29A1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2753974.718 </w:t>
            </w:r>
          </w:p>
        </w:tc>
        <w:tc>
          <w:tcPr>
            <w:tcW w:w="1770" w:type="pct"/>
            <w:tcBorders>
              <w:top w:val="single" w:color="000000" w:sz="4" w:space="0"/>
              <w:left w:val="single" w:color="000000" w:sz="4" w:space="0"/>
              <w:bottom w:val="single" w:color="000000" w:sz="4" w:space="0"/>
              <w:right w:val="single" w:color="000000" w:sz="4" w:space="0"/>
            </w:tcBorders>
            <w:vAlign w:val="center"/>
          </w:tcPr>
          <w:p w14:paraId="443E320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352403.427 </w:t>
            </w:r>
          </w:p>
        </w:tc>
      </w:tr>
      <w:tr w14:paraId="5E1181C7">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915160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8FC0B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2753990.087 </w:t>
            </w:r>
          </w:p>
        </w:tc>
        <w:tc>
          <w:tcPr>
            <w:tcW w:w="1770" w:type="pct"/>
            <w:tcBorders>
              <w:top w:val="single" w:color="000000" w:sz="4" w:space="0"/>
              <w:left w:val="single" w:color="000000" w:sz="4" w:space="0"/>
              <w:bottom w:val="single" w:color="000000" w:sz="4" w:space="0"/>
              <w:right w:val="single" w:color="000000" w:sz="4" w:space="0"/>
            </w:tcBorders>
            <w:vAlign w:val="center"/>
          </w:tcPr>
          <w:p w14:paraId="383ED8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352410.000 </w:t>
            </w:r>
          </w:p>
        </w:tc>
      </w:tr>
      <w:tr w14:paraId="0FEA980D">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60AC88A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56046FC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2753989.436 </w:t>
            </w:r>
          </w:p>
        </w:tc>
        <w:tc>
          <w:tcPr>
            <w:tcW w:w="1770" w:type="pct"/>
            <w:tcBorders>
              <w:top w:val="single" w:color="000000" w:sz="4" w:space="0"/>
              <w:left w:val="single" w:color="000000" w:sz="4" w:space="0"/>
              <w:bottom w:val="single" w:color="000000" w:sz="4" w:space="0"/>
              <w:right w:val="single" w:color="000000" w:sz="4" w:space="0"/>
            </w:tcBorders>
            <w:vAlign w:val="center"/>
          </w:tcPr>
          <w:p w14:paraId="0341D7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352413.405 </w:t>
            </w:r>
          </w:p>
        </w:tc>
      </w:tr>
      <w:tr w14:paraId="057BDA18">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5D7E53F">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68267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2754025.412 </w:t>
            </w:r>
          </w:p>
        </w:tc>
        <w:tc>
          <w:tcPr>
            <w:tcW w:w="1770" w:type="pct"/>
            <w:tcBorders>
              <w:top w:val="single" w:color="000000" w:sz="4" w:space="0"/>
              <w:left w:val="single" w:color="000000" w:sz="4" w:space="0"/>
              <w:bottom w:val="single" w:color="000000" w:sz="4" w:space="0"/>
              <w:right w:val="single" w:color="000000" w:sz="4" w:space="0"/>
            </w:tcBorders>
            <w:vAlign w:val="center"/>
          </w:tcPr>
          <w:p w14:paraId="43B803F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352427.414 </w:t>
            </w:r>
          </w:p>
        </w:tc>
      </w:tr>
      <w:tr w14:paraId="505DF2A6">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B6A7E44">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F7AF5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2754064.602 </w:t>
            </w:r>
          </w:p>
        </w:tc>
        <w:tc>
          <w:tcPr>
            <w:tcW w:w="1770" w:type="pct"/>
            <w:tcBorders>
              <w:top w:val="single" w:color="000000" w:sz="4" w:space="0"/>
              <w:left w:val="single" w:color="000000" w:sz="4" w:space="0"/>
              <w:bottom w:val="single" w:color="000000" w:sz="4" w:space="0"/>
              <w:right w:val="single" w:color="000000" w:sz="4" w:space="0"/>
            </w:tcBorders>
            <w:vAlign w:val="center"/>
          </w:tcPr>
          <w:p w14:paraId="6B30F6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352438.009 </w:t>
            </w:r>
          </w:p>
        </w:tc>
      </w:tr>
      <w:tr w14:paraId="0BAC85BF">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F32B4E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1753D42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2754062.421 </w:t>
            </w:r>
          </w:p>
        </w:tc>
        <w:tc>
          <w:tcPr>
            <w:tcW w:w="1770" w:type="pct"/>
            <w:tcBorders>
              <w:top w:val="single" w:color="000000" w:sz="4" w:space="0"/>
              <w:left w:val="single" w:color="000000" w:sz="4" w:space="0"/>
              <w:bottom w:val="single" w:color="000000" w:sz="4" w:space="0"/>
              <w:right w:val="single" w:color="000000" w:sz="4" w:space="0"/>
            </w:tcBorders>
            <w:vAlign w:val="center"/>
          </w:tcPr>
          <w:p w14:paraId="05FE667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352451.306 </w:t>
            </w:r>
          </w:p>
        </w:tc>
      </w:tr>
      <w:tr w14:paraId="56FC1DF5">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493A68F">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5F69A2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2754052.738 </w:t>
            </w:r>
          </w:p>
        </w:tc>
        <w:tc>
          <w:tcPr>
            <w:tcW w:w="1770" w:type="pct"/>
            <w:tcBorders>
              <w:top w:val="single" w:color="000000" w:sz="4" w:space="0"/>
              <w:left w:val="single" w:color="000000" w:sz="4" w:space="0"/>
              <w:bottom w:val="single" w:color="000000" w:sz="4" w:space="0"/>
              <w:right w:val="single" w:color="000000" w:sz="4" w:space="0"/>
            </w:tcBorders>
            <w:vAlign w:val="center"/>
          </w:tcPr>
          <w:p w14:paraId="7284429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352478.785 </w:t>
            </w:r>
          </w:p>
        </w:tc>
      </w:tr>
      <w:tr w14:paraId="72B748FB">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21161E57">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896BD6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2754038.407 </w:t>
            </w:r>
          </w:p>
        </w:tc>
        <w:tc>
          <w:tcPr>
            <w:tcW w:w="1770" w:type="pct"/>
            <w:tcBorders>
              <w:top w:val="single" w:color="000000" w:sz="4" w:space="0"/>
              <w:left w:val="single" w:color="000000" w:sz="4" w:space="0"/>
              <w:bottom w:val="single" w:color="000000" w:sz="4" w:space="0"/>
              <w:right w:val="single" w:color="000000" w:sz="4" w:space="0"/>
            </w:tcBorders>
            <w:vAlign w:val="center"/>
          </w:tcPr>
          <w:p w14:paraId="79EC20E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352506.146 </w:t>
            </w:r>
          </w:p>
        </w:tc>
      </w:tr>
      <w:tr w14:paraId="6CAFC545">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C77CA2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1A94307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2754022.823 </w:t>
            </w:r>
          </w:p>
        </w:tc>
        <w:tc>
          <w:tcPr>
            <w:tcW w:w="1770" w:type="pct"/>
            <w:tcBorders>
              <w:top w:val="single" w:color="000000" w:sz="4" w:space="0"/>
              <w:left w:val="single" w:color="000000" w:sz="4" w:space="0"/>
              <w:bottom w:val="single" w:color="000000" w:sz="4" w:space="0"/>
              <w:right w:val="single" w:color="000000" w:sz="4" w:space="0"/>
            </w:tcBorders>
            <w:vAlign w:val="center"/>
          </w:tcPr>
          <w:p w14:paraId="4212F78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352527.176 </w:t>
            </w:r>
          </w:p>
        </w:tc>
      </w:tr>
      <w:tr w14:paraId="07D99390">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2E2FDB3C">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7CFA47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2754011.140 </w:t>
            </w:r>
          </w:p>
        </w:tc>
        <w:tc>
          <w:tcPr>
            <w:tcW w:w="1770" w:type="pct"/>
            <w:tcBorders>
              <w:top w:val="single" w:color="000000" w:sz="4" w:space="0"/>
              <w:left w:val="single" w:color="000000" w:sz="4" w:space="0"/>
              <w:bottom w:val="single" w:color="000000" w:sz="4" w:space="0"/>
              <w:right w:val="single" w:color="000000" w:sz="4" w:space="0"/>
            </w:tcBorders>
            <w:vAlign w:val="center"/>
          </w:tcPr>
          <w:p w14:paraId="288EC2F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352518.959 </w:t>
            </w:r>
          </w:p>
        </w:tc>
      </w:tr>
      <w:tr w14:paraId="1278BD9B">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40FEA007">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034E068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2754005.599 </w:t>
            </w:r>
          </w:p>
        </w:tc>
        <w:tc>
          <w:tcPr>
            <w:tcW w:w="1770" w:type="pct"/>
            <w:tcBorders>
              <w:top w:val="single" w:color="000000" w:sz="4" w:space="0"/>
              <w:left w:val="single" w:color="000000" w:sz="4" w:space="0"/>
              <w:bottom w:val="single" w:color="000000" w:sz="4" w:space="0"/>
              <w:right w:val="single" w:color="000000" w:sz="4" w:space="0"/>
            </w:tcBorders>
            <w:vAlign w:val="center"/>
          </w:tcPr>
          <w:p w14:paraId="635D6F0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352514.711 </w:t>
            </w:r>
          </w:p>
        </w:tc>
      </w:tr>
      <w:tr w14:paraId="3738F673">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D0EA2EC">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758D19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2753986.013 </w:t>
            </w:r>
          </w:p>
        </w:tc>
        <w:tc>
          <w:tcPr>
            <w:tcW w:w="1770" w:type="pct"/>
            <w:tcBorders>
              <w:top w:val="single" w:color="000000" w:sz="4" w:space="0"/>
              <w:left w:val="single" w:color="000000" w:sz="4" w:space="0"/>
              <w:bottom w:val="single" w:color="000000" w:sz="4" w:space="0"/>
              <w:right w:val="single" w:color="000000" w:sz="4" w:space="0"/>
            </w:tcBorders>
            <w:vAlign w:val="center"/>
          </w:tcPr>
          <w:p w14:paraId="412157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352508.896 </w:t>
            </w:r>
          </w:p>
        </w:tc>
      </w:tr>
      <w:tr w14:paraId="78B6D7CD">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F537172">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5F33E9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2753964.607 </w:t>
            </w:r>
          </w:p>
        </w:tc>
        <w:tc>
          <w:tcPr>
            <w:tcW w:w="1770" w:type="pct"/>
            <w:tcBorders>
              <w:top w:val="single" w:color="000000" w:sz="4" w:space="0"/>
              <w:left w:val="single" w:color="000000" w:sz="4" w:space="0"/>
              <w:bottom w:val="single" w:color="000000" w:sz="4" w:space="0"/>
              <w:right w:val="single" w:color="000000" w:sz="4" w:space="0"/>
            </w:tcBorders>
            <w:vAlign w:val="center"/>
          </w:tcPr>
          <w:p w14:paraId="659DFB1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352499.305 </w:t>
            </w:r>
          </w:p>
        </w:tc>
      </w:tr>
      <w:tr w14:paraId="253CA861">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981DEF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265472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2753944.753 </w:t>
            </w:r>
          </w:p>
        </w:tc>
        <w:tc>
          <w:tcPr>
            <w:tcW w:w="1770" w:type="pct"/>
            <w:tcBorders>
              <w:top w:val="single" w:color="000000" w:sz="4" w:space="0"/>
              <w:left w:val="single" w:color="000000" w:sz="4" w:space="0"/>
              <w:bottom w:val="single" w:color="000000" w:sz="4" w:space="0"/>
              <w:right w:val="single" w:color="000000" w:sz="4" w:space="0"/>
            </w:tcBorders>
            <w:vAlign w:val="center"/>
          </w:tcPr>
          <w:p w14:paraId="10ABADF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352501.563 </w:t>
            </w:r>
          </w:p>
        </w:tc>
      </w:tr>
      <w:tr w14:paraId="49D16D4B">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23146310">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0291DC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2753931.177 </w:t>
            </w:r>
          </w:p>
        </w:tc>
        <w:tc>
          <w:tcPr>
            <w:tcW w:w="1770" w:type="pct"/>
            <w:tcBorders>
              <w:top w:val="single" w:color="000000" w:sz="4" w:space="0"/>
              <w:left w:val="single" w:color="000000" w:sz="4" w:space="0"/>
              <w:bottom w:val="single" w:color="000000" w:sz="4" w:space="0"/>
              <w:right w:val="single" w:color="000000" w:sz="4" w:space="0"/>
            </w:tcBorders>
            <w:vAlign w:val="center"/>
          </w:tcPr>
          <w:p w14:paraId="246821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352498.277 </w:t>
            </w:r>
          </w:p>
        </w:tc>
      </w:tr>
      <w:tr w14:paraId="661AF25A">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025AC18C">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EBFCF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2753928.579 </w:t>
            </w:r>
          </w:p>
        </w:tc>
        <w:tc>
          <w:tcPr>
            <w:tcW w:w="1770" w:type="pct"/>
            <w:tcBorders>
              <w:top w:val="single" w:color="000000" w:sz="4" w:space="0"/>
              <w:left w:val="single" w:color="000000" w:sz="4" w:space="0"/>
              <w:bottom w:val="single" w:color="000000" w:sz="4" w:space="0"/>
              <w:right w:val="single" w:color="000000" w:sz="4" w:space="0"/>
            </w:tcBorders>
            <w:vAlign w:val="center"/>
          </w:tcPr>
          <w:p w14:paraId="4F896C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352466.661 </w:t>
            </w:r>
          </w:p>
        </w:tc>
      </w:tr>
      <w:tr w14:paraId="637EEA18">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2D047C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7B5F6C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2753930.653 </w:t>
            </w:r>
          </w:p>
        </w:tc>
        <w:tc>
          <w:tcPr>
            <w:tcW w:w="1770" w:type="pct"/>
            <w:tcBorders>
              <w:top w:val="single" w:color="000000" w:sz="4" w:space="0"/>
              <w:left w:val="single" w:color="000000" w:sz="4" w:space="0"/>
              <w:bottom w:val="single" w:color="000000" w:sz="4" w:space="0"/>
              <w:right w:val="single" w:color="000000" w:sz="4" w:space="0"/>
            </w:tcBorders>
            <w:vAlign w:val="center"/>
          </w:tcPr>
          <w:p w14:paraId="16E17C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352462.553 </w:t>
            </w:r>
          </w:p>
        </w:tc>
      </w:tr>
      <w:tr w14:paraId="7CA1F3EB">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6E77815">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48F67D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2753932.228 </w:t>
            </w:r>
          </w:p>
        </w:tc>
        <w:tc>
          <w:tcPr>
            <w:tcW w:w="1770" w:type="pct"/>
            <w:tcBorders>
              <w:top w:val="single" w:color="000000" w:sz="4" w:space="0"/>
              <w:left w:val="single" w:color="000000" w:sz="4" w:space="0"/>
              <w:bottom w:val="single" w:color="000000" w:sz="4" w:space="0"/>
              <w:right w:val="single" w:color="000000" w:sz="4" w:space="0"/>
            </w:tcBorders>
            <w:vAlign w:val="center"/>
          </w:tcPr>
          <w:p w14:paraId="333B150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352458.244 </w:t>
            </w:r>
          </w:p>
        </w:tc>
      </w:tr>
      <w:tr w14:paraId="7AD5512C">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6C178AC9">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5E342A2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2753934.302 </w:t>
            </w:r>
          </w:p>
        </w:tc>
        <w:tc>
          <w:tcPr>
            <w:tcW w:w="1770" w:type="pct"/>
            <w:tcBorders>
              <w:top w:val="single" w:color="000000" w:sz="4" w:space="0"/>
              <w:left w:val="single" w:color="000000" w:sz="4" w:space="0"/>
              <w:bottom w:val="single" w:color="000000" w:sz="4" w:space="0"/>
              <w:right w:val="single" w:color="000000" w:sz="4" w:space="0"/>
            </w:tcBorders>
            <w:vAlign w:val="center"/>
          </w:tcPr>
          <w:p w14:paraId="1241A14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352454.136 </w:t>
            </w:r>
          </w:p>
        </w:tc>
      </w:tr>
      <w:tr w14:paraId="443E3409">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6497F526">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4A4AF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2753935.877 </w:t>
            </w:r>
          </w:p>
        </w:tc>
        <w:tc>
          <w:tcPr>
            <w:tcW w:w="1770" w:type="pct"/>
            <w:tcBorders>
              <w:top w:val="single" w:color="000000" w:sz="4" w:space="0"/>
              <w:left w:val="single" w:color="000000" w:sz="4" w:space="0"/>
              <w:bottom w:val="single" w:color="000000" w:sz="4" w:space="0"/>
              <w:right w:val="single" w:color="000000" w:sz="4" w:space="0"/>
            </w:tcBorders>
            <w:vAlign w:val="center"/>
          </w:tcPr>
          <w:p w14:paraId="2CFB6A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352449.827 </w:t>
            </w:r>
          </w:p>
        </w:tc>
      </w:tr>
      <w:tr w14:paraId="07FC9CF5">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215F2220">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59ACEB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2753936.215 </w:t>
            </w:r>
          </w:p>
        </w:tc>
        <w:tc>
          <w:tcPr>
            <w:tcW w:w="1770" w:type="pct"/>
            <w:tcBorders>
              <w:top w:val="single" w:color="000000" w:sz="4" w:space="0"/>
              <w:left w:val="single" w:color="000000" w:sz="4" w:space="0"/>
              <w:bottom w:val="single" w:color="000000" w:sz="4" w:space="0"/>
              <w:right w:val="single" w:color="000000" w:sz="4" w:space="0"/>
            </w:tcBorders>
            <w:vAlign w:val="center"/>
          </w:tcPr>
          <w:p w14:paraId="59E02B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352443.924 </w:t>
            </w:r>
          </w:p>
        </w:tc>
      </w:tr>
      <w:tr w14:paraId="12DF0DF1">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011E1BCE">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7B1D55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2753936.054 </w:t>
            </w:r>
          </w:p>
        </w:tc>
        <w:tc>
          <w:tcPr>
            <w:tcW w:w="1770" w:type="pct"/>
            <w:tcBorders>
              <w:top w:val="single" w:color="000000" w:sz="4" w:space="0"/>
              <w:left w:val="single" w:color="000000" w:sz="4" w:space="0"/>
              <w:bottom w:val="single" w:color="000000" w:sz="4" w:space="0"/>
              <w:right w:val="single" w:color="000000" w:sz="4" w:space="0"/>
            </w:tcBorders>
            <w:vAlign w:val="center"/>
          </w:tcPr>
          <w:p w14:paraId="2F5960B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352437.821 </w:t>
            </w:r>
          </w:p>
        </w:tc>
      </w:tr>
      <w:tr w14:paraId="78F27F02">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2268D67">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C0B5A6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2753936.392 </w:t>
            </w:r>
          </w:p>
        </w:tc>
        <w:tc>
          <w:tcPr>
            <w:tcW w:w="1770" w:type="pct"/>
            <w:tcBorders>
              <w:top w:val="single" w:color="000000" w:sz="4" w:space="0"/>
              <w:left w:val="single" w:color="000000" w:sz="4" w:space="0"/>
              <w:bottom w:val="single" w:color="000000" w:sz="4" w:space="0"/>
              <w:right w:val="single" w:color="000000" w:sz="4" w:space="0"/>
            </w:tcBorders>
            <w:vAlign w:val="center"/>
          </w:tcPr>
          <w:p w14:paraId="0A97B47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352431.918 </w:t>
            </w:r>
          </w:p>
        </w:tc>
      </w:tr>
      <w:tr w14:paraId="79C19109">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09FF6AC3">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26AF78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2753936.231 </w:t>
            </w:r>
          </w:p>
        </w:tc>
        <w:tc>
          <w:tcPr>
            <w:tcW w:w="1770" w:type="pct"/>
            <w:tcBorders>
              <w:top w:val="single" w:color="000000" w:sz="4" w:space="0"/>
              <w:left w:val="single" w:color="000000" w:sz="4" w:space="0"/>
              <w:bottom w:val="single" w:color="000000" w:sz="4" w:space="0"/>
              <w:right w:val="single" w:color="000000" w:sz="4" w:space="0"/>
            </w:tcBorders>
            <w:vAlign w:val="center"/>
          </w:tcPr>
          <w:p w14:paraId="34A35A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352425.815 </w:t>
            </w:r>
          </w:p>
        </w:tc>
      </w:tr>
      <w:tr w14:paraId="4F5EB28B">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1E605F3">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407F028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2753935.791 </w:t>
            </w:r>
          </w:p>
        </w:tc>
        <w:tc>
          <w:tcPr>
            <w:tcW w:w="1770" w:type="pct"/>
            <w:tcBorders>
              <w:top w:val="single" w:color="000000" w:sz="4" w:space="0"/>
              <w:left w:val="single" w:color="000000" w:sz="4" w:space="0"/>
              <w:bottom w:val="single" w:color="000000" w:sz="4" w:space="0"/>
              <w:right w:val="single" w:color="000000" w:sz="4" w:space="0"/>
            </w:tcBorders>
            <w:vAlign w:val="center"/>
          </w:tcPr>
          <w:p w14:paraId="639111A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352423.280 </w:t>
            </w:r>
          </w:p>
        </w:tc>
      </w:tr>
      <w:tr w14:paraId="5DE331BD">
        <w:tblPrEx>
          <w:tblCellMar>
            <w:top w:w="0" w:type="dxa"/>
            <w:left w:w="108" w:type="dxa"/>
            <w:bottom w:w="0" w:type="dxa"/>
            <w:right w:w="108" w:type="dxa"/>
          </w:tblCellMar>
        </w:tblPrEx>
        <w:trPr>
          <w:cantSplit/>
          <w:trHeight w:val="312" w:hRule="atLeast"/>
        </w:trPr>
        <w:tc>
          <w:tcPr>
            <w:tcW w:w="1304" w:type="pct"/>
            <w:vMerge w:val="restart"/>
            <w:tcBorders>
              <w:top w:val="single" w:color="000000" w:sz="4" w:space="0"/>
              <w:left w:val="single" w:color="000000" w:sz="4" w:space="0"/>
              <w:bottom w:val="single" w:color="000000" w:sz="4" w:space="0"/>
              <w:right w:val="single" w:color="000000" w:sz="4" w:space="0"/>
            </w:tcBorders>
            <w:noWrap/>
            <w:vAlign w:val="center"/>
          </w:tcPr>
          <w:p w14:paraId="7EF462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r>
              <w:rPr>
                <w:rFonts w:ascii="仿宋_GB2312" w:hAnsi="Times New Roman" w:cs="Times New Roman"/>
                <w:color w:val="000000"/>
                <w:kern w:val="0"/>
                <w:szCs w:val="24"/>
              </w:rPr>
              <w:t>弃渣场</w:t>
            </w:r>
          </w:p>
        </w:tc>
        <w:tc>
          <w:tcPr>
            <w:tcW w:w="1926" w:type="pct"/>
            <w:tcBorders>
              <w:top w:val="single" w:color="000000" w:sz="4" w:space="0"/>
              <w:left w:val="single" w:color="000000" w:sz="4" w:space="0"/>
              <w:bottom w:val="single" w:color="000000" w:sz="4" w:space="0"/>
              <w:right w:val="single" w:color="000000" w:sz="4" w:space="0"/>
            </w:tcBorders>
            <w:vAlign w:val="center"/>
          </w:tcPr>
          <w:p w14:paraId="0082FA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2753691.940 </w:t>
            </w:r>
          </w:p>
        </w:tc>
        <w:tc>
          <w:tcPr>
            <w:tcW w:w="1770" w:type="pct"/>
            <w:tcBorders>
              <w:top w:val="single" w:color="000000" w:sz="4" w:space="0"/>
              <w:left w:val="single" w:color="000000" w:sz="4" w:space="0"/>
              <w:bottom w:val="single" w:color="000000" w:sz="4" w:space="0"/>
              <w:right w:val="single" w:color="000000" w:sz="4" w:space="0"/>
            </w:tcBorders>
            <w:vAlign w:val="center"/>
          </w:tcPr>
          <w:p w14:paraId="3BD7B90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352243.031 </w:t>
            </w:r>
          </w:p>
        </w:tc>
      </w:tr>
      <w:tr w14:paraId="34E5466B">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6FF81B4A">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1C3BDA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2753692.668 </w:t>
            </w:r>
          </w:p>
        </w:tc>
        <w:tc>
          <w:tcPr>
            <w:tcW w:w="1770" w:type="pct"/>
            <w:tcBorders>
              <w:top w:val="single" w:color="000000" w:sz="4" w:space="0"/>
              <w:left w:val="single" w:color="000000" w:sz="4" w:space="0"/>
              <w:bottom w:val="single" w:color="000000" w:sz="4" w:space="0"/>
              <w:right w:val="single" w:color="000000" w:sz="4" w:space="0"/>
            </w:tcBorders>
            <w:vAlign w:val="center"/>
          </w:tcPr>
          <w:p w14:paraId="3F477F2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352240.996 </w:t>
            </w:r>
          </w:p>
        </w:tc>
      </w:tr>
      <w:tr w14:paraId="544A0C22">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5ACB5581">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459C1F8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2753696.627 </w:t>
            </w:r>
          </w:p>
        </w:tc>
        <w:tc>
          <w:tcPr>
            <w:tcW w:w="1770" w:type="pct"/>
            <w:tcBorders>
              <w:top w:val="single" w:color="000000" w:sz="4" w:space="0"/>
              <w:left w:val="single" w:color="000000" w:sz="4" w:space="0"/>
              <w:bottom w:val="single" w:color="000000" w:sz="4" w:space="0"/>
              <w:right w:val="single" w:color="000000" w:sz="4" w:space="0"/>
            </w:tcBorders>
            <w:vAlign w:val="center"/>
          </w:tcPr>
          <w:p w14:paraId="1171C2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352232.039 </w:t>
            </w:r>
          </w:p>
        </w:tc>
      </w:tr>
      <w:tr w14:paraId="4F71316A">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7C044E6">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6200F8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2753694.592 </w:t>
            </w:r>
          </w:p>
        </w:tc>
        <w:tc>
          <w:tcPr>
            <w:tcW w:w="1770" w:type="pct"/>
            <w:tcBorders>
              <w:top w:val="single" w:color="000000" w:sz="4" w:space="0"/>
              <w:left w:val="single" w:color="000000" w:sz="4" w:space="0"/>
              <w:bottom w:val="single" w:color="000000" w:sz="4" w:space="0"/>
              <w:right w:val="single" w:color="000000" w:sz="4" w:space="0"/>
            </w:tcBorders>
            <w:vAlign w:val="center"/>
          </w:tcPr>
          <w:p w14:paraId="76FFD3E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352206.950 </w:t>
            </w:r>
          </w:p>
        </w:tc>
      </w:tr>
      <w:tr w14:paraId="5ABFF3F6">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448189F2">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895EBF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2753685.523 </w:t>
            </w:r>
          </w:p>
        </w:tc>
        <w:tc>
          <w:tcPr>
            <w:tcW w:w="1770" w:type="pct"/>
            <w:tcBorders>
              <w:top w:val="single" w:color="000000" w:sz="4" w:space="0"/>
              <w:left w:val="single" w:color="000000" w:sz="4" w:space="0"/>
              <w:bottom w:val="single" w:color="000000" w:sz="4" w:space="0"/>
              <w:right w:val="single" w:color="000000" w:sz="4" w:space="0"/>
            </w:tcBorders>
            <w:vAlign w:val="center"/>
          </w:tcPr>
          <w:p w14:paraId="6A8A67E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352206.260 </w:t>
            </w:r>
          </w:p>
        </w:tc>
      </w:tr>
      <w:tr w14:paraId="37F05018">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0FEFA50">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20D58FA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2753679.391 </w:t>
            </w:r>
          </w:p>
        </w:tc>
        <w:tc>
          <w:tcPr>
            <w:tcW w:w="1770" w:type="pct"/>
            <w:tcBorders>
              <w:top w:val="single" w:color="000000" w:sz="4" w:space="0"/>
              <w:left w:val="single" w:color="000000" w:sz="4" w:space="0"/>
              <w:bottom w:val="single" w:color="000000" w:sz="4" w:space="0"/>
              <w:right w:val="single" w:color="000000" w:sz="4" w:space="0"/>
            </w:tcBorders>
            <w:vAlign w:val="center"/>
          </w:tcPr>
          <w:p w14:paraId="3BF4C3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352204.749 </w:t>
            </w:r>
          </w:p>
        </w:tc>
      </w:tr>
      <w:tr w14:paraId="479E42C1">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93D6BC8">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645CA0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2753665.556 </w:t>
            </w:r>
          </w:p>
        </w:tc>
        <w:tc>
          <w:tcPr>
            <w:tcW w:w="1770" w:type="pct"/>
            <w:tcBorders>
              <w:top w:val="single" w:color="000000" w:sz="4" w:space="0"/>
              <w:left w:val="single" w:color="000000" w:sz="4" w:space="0"/>
              <w:bottom w:val="single" w:color="000000" w:sz="4" w:space="0"/>
              <w:right w:val="single" w:color="000000" w:sz="4" w:space="0"/>
            </w:tcBorders>
            <w:vAlign w:val="center"/>
          </w:tcPr>
          <w:p w14:paraId="5096E36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352195.815 </w:t>
            </w:r>
          </w:p>
        </w:tc>
      </w:tr>
      <w:tr w14:paraId="7328AB96">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D73AE46">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79F163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2753661.900 </w:t>
            </w:r>
          </w:p>
        </w:tc>
        <w:tc>
          <w:tcPr>
            <w:tcW w:w="1770" w:type="pct"/>
            <w:tcBorders>
              <w:top w:val="single" w:color="000000" w:sz="4" w:space="0"/>
              <w:left w:val="single" w:color="000000" w:sz="4" w:space="0"/>
              <w:bottom w:val="single" w:color="000000" w:sz="4" w:space="0"/>
              <w:right w:val="single" w:color="000000" w:sz="4" w:space="0"/>
            </w:tcBorders>
            <w:vAlign w:val="center"/>
          </w:tcPr>
          <w:p w14:paraId="3C8FC94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352191.459 </w:t>
            </w:r>
          </w:p>
        </w:tc>
      </w:tr>
      <w:tr w14:paraId="5EDB85CF">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7A4B85AF">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3E5495D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2753658.480 </w:t>
            </w:r>
          </w:p>
        </w:tc>
        <w:tc>
          <w:tcPr>
            <w:tcW w:w="1770" w:type="pct"/>
            <w:tcBorders>
              <w:top w:val="single" w:color="000000" w:sz="4" w:space="0"/>
              <w:left w:val="single" w:color="000000" w:sz="4" w:space="0"/>
              <w:bottom w:val="single" w:color="000000" w:sz="4" w:space="0"/>
              <w:right w:val="single" w:color="000000" w:sz="4" w:space="0"/>
            </w:tcBorders>
            <w:vAlign w:val="center"/>
          </w:tcPr>
          <w:p w14:paraId="4E0632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352187.226 </w:t>
            </w:r>
          </w:p>
        </w:tc>
      </w:tr>
      <w:tr w14:paraId="109E9F73">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26A93164">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43D87E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2753653.761 </w:t>
            </w:r>
          </w:p>
        </w:tc>
        <w:tc>
          <w:tcPr>
            <w:tcW w:w="1770" w:type="pct"/>
            <w:tcBorders>
              <w:top w:val="single" w:color="000000" w:sz="4" w:space="0"/>
              <w:left w:val="single" w:color="000000" w:sz="4" w:space="0"/>
              <w:bottom w:val="single" w:color="000000" w:sz="4" w:space="0"/>
              <w:right w:val="single" w:color="000000" w:sz="4" w:space="0"/>
            </w:tcBorders>
            <w:vAlign w:val="center"/>
          </w:tcPr>
          <w:p w14:paraId="638C18C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352180.903 </w:t>
            </w:r>
          </w:p>
        </w:tc>
      </w:tr>
      <w:tr w14:paraId="21BE5CD8">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3057B181">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2F417A9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2753634.291 </w:t>
            </w:r>
          </w:p>
        </w:tc>
        <w:tc>
          <w:tcPr>
            <w:tcW w:w="1770" w:type="pct"/>
            <w:tcBorders>
              <w:top w:val="single" w:color="000000" w:sz="4" w:space="0"/>
              <w:left w:val="single" w:color="000000" w:sz="4" w:space="0"/>
              <w:bottom w:val="single" w:color="000000" w:sz="4" w:space="0"/>
              <w:right w:val="single" w:color="000000" w:sz="4" w:space="0"/>
            </w:tcBorders>
            <w:vAlign w:val="center"/>
          </w:tcPr>
          <w:p w14:paraId="7E085C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352202.470 </w:t>
            </w:r>
          </w:p>
        </w:tc>
      </w:tr>
      <w:tr w14:paraId="029FBAEB">
        <w:tblPrEx>
          <w:tblCellMar>
            <w:top w:w="0" w:type="dxa"/>
            <w:left w:w="108" w:type="dxa"/>
            <w:bottom w:w="0" w:type="dxa"/>
            <w:right w:w="108" w:type="dxa"/>
          </w:tblCellMar>
        </w:tblPrEx>
        <w:trPr>
          <w:cantSplit/>
          <w:trHeight w:val="312" w:hRule="atLeast"/>
        </w:trPr>
        <w:tc>
          <w:tcPr>
            <w:tcW w:w="1304" w:type="pct"/>
            <w:vMerge w:val="continue"/>
            <w:tcBorders>
              <w:top w:val="single" w:color="000000" w:sz="4" w:space="0"/>
              <w:left w:val="single" w:color="000000" w:sz="4" w:space="0"/>
              <w:bottom w:val="single" w:color="000000" w:sz="4" w:space="0"/>
              <w:right w:val="single" w:color="000000" w:sz="4" w:space="0"/>
            </w:tcBorders>
            <w:vAlign w:val="center"/>
          </w:tcPr>
          <w:p w14:paraId="1EFC933A">
            <w:pPr>
              <w:widowControl/>
              <w:spacing w:line="240" w:lineRule="auto"/>
              <w:ind w:firstLine="0" w:firstLineChars="0"/>
              <w:jc w:val="left"/>
              <w:rPr>
                <w:rFonts w:ascii="Times New Roman" w:hAnsi="Times New Roman" w:eastAsia="宋体" w:cs="Times New Roman"/>
                <w:color w:val="000000"/>
                <w:kern w:val="0"/>
                <w:szCs w:val="24"/>
              </w:rPr>
            </w:pPr>
          </w:p>
        </w:tc>
        <w:tc>
          <w:tcPr>
            <w:tcW w:w="1926" w:type="pct"/>
            <w:tcBorders>
              <w:top w:val="single" w:color="000000" w:sz="4" w:space="0"/>
              <w:left w:val="single" w:color="000000" w:sz="4" w:space="0"/>
              <w:bottom w:val="single" w:color="000000" w:sz="4" w:space="0"/>
              <w:right w:val="single" w:color="000000" w:sz="4" w:space="0"/>
            </w:tcBorders>
            <w:vAlign w:val="center"/>
          </w:tcPr>
          <w:p w14:paraId="5AA8D9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2753666.514 </w:t>
            </w:r>
          </w:p>
        </w:tc>
        <w:tc>
          <w:tcPr>
            <w:tcW w:w="1770" w:type="pct"/>
            <w:tcBorders>
              <w:top w:val="single" w:color="000000" w:sz="4" w:space="0"/>
              <w:left w:val="single" w:color="000000" w:sz="4" w:space="0"/>
              <w:bottom w:val="single" w:color="000000" w:sz="4" w:space="0"/>
              <w:right w:val="single" w:color="000000" w:sz="4" w:space="0"/>
            </w:tcBorders>
            <w:vAlign w:val="center"/>
          </w:tcPr>
          <w:p w14:paraId="1ABA92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352229.218 </w:t>
            </w:r>
          </w:p>
        </w:tc>
      </w:tr>
    </w:tbl>
    <w:p w14:paraId="44D26C10">
      <w:pPr>
        <w:pStyle w:val="41"/>
        <w:numPr>
          <w:ilvl w:val="2"/>
          <w:numId w:val="1"/>
        </w:numPr>
      </w:pPr>
      <w:r>
        <w:rPr>
          <w:rFonts w:hint="eastAsia"/>
        </w:rPr>
        <w:t xml:space="preserve">  </w:t>
      </w:r>
      <w:bookmarkStart w:id="57" w:name="_Toc173704881"/>
      <w:bookmarkStart w:id="58" w:name="_Toc186752149"/>
      <w:r>
        <w:rPr>
          <w:rFonts w:hint="eastAsia"/>
        </w:rPr>
        <w:t>主要施工</w:t>
      </w:r>
      <w:bookmarkEnd w:id="57"/>
      <w:r>
        <w:rPr>
          <w:rFonts w:hint="eastAsia"/>
        </w:rPr>
        <w:t>工艺</w:t>
      </w:r>
      <w:bookmarkEnd w:id="58"/>
    </w:p>
    <w:p w14:paraId="57887F79">
      <w:pPr>
        <w:ind w:firstLine="480"/>
      </w:pPr>
      <w:r>
        <w:rPr>
          <w:rFonts w:hint="eastAsia"/>
        </w:rPr>
        <w:t>1、土石方工程</w:t>
      </w:r>
    </w:p>
    <w:p w14:paraId="2A8F37C0">
      <w:pPr>
        <w:ind w:firstLine="480"/>
      </w:pPr>
      <w:r>
        <w:rPr>
          <w:rFonts w:hint="eastAsia"/>
        </w:rPr>
        <w:t>土石方开挖采用机械化施工，机械配置上安排挖掘机、推土机、自卸汽车和蛙式夯实机配合施工，特殊地段采用人工方法施工。开挖时兼顾护岸和建筑物的土方开挖，开挖深度设计要求标高控制。挖方施工顺序为：测量放线→分层分段开挖→修坡→整平→留足预留土层；填土施工顺序为汽车运土进场→挖掘机或推土机平整→人工配合平整→压路机辗压→人工配合补填→辗压。</w:t>
      </w:r>
    </w:p>
    <w:p w14:paraId="535A7EB7">
      <w:pPr>
        <w:ind w:firstLine="480"/>
      </w:pPr>
      <w:r>
        <w:rPr>
          <w:rFonts w:hint="eastAsia"/>
        </w:rPr>
        <w:t>2、埋石砼浇筑</w:t>
      </w:r>
    </w:p>
    <w:p w14:paraId="51BC14A3">
      <w:pPr>
        <w:ind w:firstLine="480"/>
      </w:pPr>
      <w:r>
        <w:rPr>
          <w:rFonts w:hint="eastAsia"/>
        </w:rPr>
        <w:t>砼挡墙、路面、基础等：采用0.4m</w:t>
      </w:r>
      <w:r>
        <w:rPr>
          <w:rFonts w:hint="eastAsia"/>
          <w:vertAlign w:val="superscript"/>
        </w:rPr>
        <w:t>3</w:t>
      </w:r>
      <w:r>
        <w:rPr>
          <w:rFonts w:hint="eastAsia"/>
        </w:rPr>
        <w:t>砼搅拌机拌制，5t自卸汽车平均运至工作面，转人工手推车运输至施工点入仓，人工立模，插入式振捣器振捣，路面砼采用平板式振捣器振捣。</w:t>
      </w:r>
    </w:p>
    <w:p w14:paraId="3770891B">
      <w:pPr>
        <w:ind w:firstLine="480"/>
      </w:pPr>
      <w:r>
        <w:rPr>
          <w:rFonts w:hint="eastAsia"/>
        </w:rPr>
        <w:t>3、卵石砼浇筑</w:t>
      </w:r>
    </w:p>
    <w:p w14:paraId="7348AD1E">
      <w:pPr>
        <w:ind w:firstLine="480"/>
      </w:pPr>
      <w:r>
        <w:rPr>
          <w:rFonts w:hint="eastAsia"/>
        </w:rPr>
        <w:t>利用河道砂石料的直接在河道内进行筛选，外购砂石料利用18t～20t自卸汽车运输至工程区卸料，卵石采用河道疏浚大块卵石的需经分拣挑选清洗等流程，采用0.4m</w:t>
      </w:r>
      <w:r>
        <w:rPr>
          <w:rFonts w:hint="eastAsia"/>
          <w:vertAlign w:val="superscript"/>
        </w:rPr>
        <w:t>3</w:t>
      </w:r>
      <w:r>
        <w:rPr>
          <w:rFonts w:hint="eastAsia"/>
        </w:rPr>
        <w:t>砼搅拌机拌制，人工手推车配合溜槽运输，人工砌筑；砂砾石采用开挖料，垫层由1m</w:t>
      </w:r>
      <w:r>
        <w:rPr>
          <w:rFonts w:hint="eastAsia"/>
          <w:vertAlign w:val="superscript"/>
        </w:rPr>
        <w:t>3</w:t>
      </w:r>
      <w:r>
        <w:rPr>
          <w:rFonts w:hint="eastAsia"/>
        </w:rPr>
        <w:t>反铲配合人工规整。</w:t>
      </w:r>
    </w:p>
    <w:p w14:paraId="46264FB5">
      <w:pPr>
        <w:ind w:firstLine="480"/>
      </w:pPr>
      <w:r>
        <w:rPr>
          <w:rFonts w:hint="eastAsia"/>
        </w:rPr>
        <w:t>4、模板工程</w:t>
      </w:r>
    </w:p>
    <w:p w14:paraId="46CCBDAD">
      <w:pPr>
        <w:ind w:firstLine="480"/>
      </w:pPr>
      <w:r>
        <w:rPr>
          <w:rFonts w:hint="eastAsia"/>
        </w:rPr>
        <w:t>模板安装必须保证混凝土浇筑后结构的几何形状、尺寸及相互位置符合设计要求，加工和架立的模板具有足够的强度、刚度和稳定性，木模板表面应尽量光洁平整、接缝严密、不漏浆，以保证混凝土表面的光洁度。</w:t>
      </w:r>
    </w:p>
    <w:p w14:paraId="37957768">
      <w:pPr>
        <w:ind w:firstLine="480"/>
      </w:pPr>
      <w:r>
        <w:rPr>
          <w:rFonts w:hint="eastAsia"/>
        </w:rPr>
        <w:t>5、格宾</w:t>
      </w:r>
    </w:p>
    <w:p w14:paraId="7C129749">
      <w:pPr>
        <w:ind w:firstLine="480"/>
      </w:pPr>
      <w:r>
        <w:rPr>
          <w:rFonts w:hint="eastAsia"/>
        </w:rPr>
        <w:t>本工程护坡护岸工程大量用到了生态效果较好的格宾护岸。要求外购格宾石笼需满足国家相关标准，正常使用寿命大于20年，汽车直接运送至工作面，人工铺装。</w:t>
      </w:r>
    </w:p>
    <w:p w14:paraId="7042C8CC">
      <w:pPr>
        <w:ind w:firstLine="480"/>
      </w:pPr>
      <w:r>
        <w:rPr>
          <w:rFonts w:hint="eastAsia"/>
        </w:rPr>
        <w:t>填充石料需外购解决的，要求坚硬、不易风化、不易水解、不易碎的块石，粒径要求75mm~300mm，汽车直接运至工作面，转手推胶轮车推运。填充石料采用大块河卵石的需经分拣挑选清洗等流程，采用干净、坚硬、无破损的不易碎的大块卵石，粒径要求75mm~300mm，汽车直接运至工作面，转手推胶轮车推运。</w:t>
      </w:r>
    </w:p>
    <w:p w14:paraId="4D1E2EEC">
      <w:pPr>
        <w:ind w:firstLine="480"/>
      </w:pPr>
      <w:r>
        <w:rPr>
          <w:rFonts w:hint="eastAsia"/>
        </w:rPr>
        <w:t>6、钢筋施工</w:t>
      </w:r>
    </w:p>
    <w:p w14:paraId="19FAF478">
      <w:pPr>
        <w:ind w:firstLine="480"/>
      </w:pPr>
      <w:r>
        <w:rPr>
          <w:rFonts w:hint="eastAsia"/>
        </w:rPr>
        <w:t>钢筋原材料按不同的等级、牌号、规格挂牌分别堆放，不得混堆，并随时配合业主、质量监督机构抽查。在运输、贮存过程中应注意防雨，尽量避免锈蚀和污染，露天堆放须垫高并铺防雨材料，露天的钢材要尽快、优先使用。</w:t>
      </w:r>
    </w:p>
    <w:p w14:paraId="4B81662D">
      <w:pPr>
        <w:ind w:firstLine="480"/>
      </w:pPr>
      <w:r>
        <w:rPr>
          <w:rFonts w:hint="eastAsia"/>
        </w:rPr>
        <w:t>钢筋加工须按设计和规范要求进行，对加工好的钢筋应分类分别挂牌堆放，专人负责，堆放场地要整齐规范，便于钢筋取出。钢筋安装要严格按要求安装，注意保护垫块是否符合设计要求，绑接、焊接和搭接钢筋是否符合规范规定。钢筋的加工、安装须由专业的工程师负责，并由监理工程师验收后方能进入下一道工序的施工。</w:t>
      </w:r>
    </w:p>
    <w:p w14:paraId="3E39AA3C">
      <w:pPr>
        <w:ind w:firstLine="480"/>
      </w:pPr>
      <w:r>
        <w:rPr>
          <w:rFonts w:hint="eastAsia"/>
        </w:rPr>
        <w:t>7、绿化工程</w:t>
      </w:r>
    </w:p>
    <w:p w14:paraId="45448A20">
      <w:pPr>
        <w:ind w:firstLine="480"/>
      </w:pPr>
      <w:r>
        <w:rPr>
          <w:rFonts w:hint="eastAsia"/>
        </w:rPr>
        <w:t>绿化施工由清理场地→场地平整→放线定位→挖种植穴和施基肥→苗木规格及运输→苗木种植→种植灌溉→施工后的清理这些步骤组成。一般绿地建设均在工程中后期建设，施工方法为覆土后人工栽种、景观绿化施工。</w:t>
      </w:r>
    </w:p>
    <w:p w14:paraId="7173CEA8">
      <w:pPr>
        <w:pStyle w:val="40"/>
      </w:pPr>
      <w:r>
        <w:rPr>
          <w:rFonts w:hint="eastAsia"/>
        </w:rPr>
        <w:t xml:space="preserve"> </w:t>
      </w:r>
      <w:r>
        <w:t xml:space="preserve"> </w:t>
      </w:r>
      <w:bookmarkStart w:id="59" w:name="_Toc186752150"/>
      <w:r>
        <w:rPr>
          <w:rFonts w:hint="eastAsia"/>
        </w:rPr>
        <w:t>工程占地</w:t>
      </w:r>
      <w:bookmarkEnd w:id="59"/>
    </w:p>
    <w:p w14:paraId="02CBE57E">
      <w:pPr>
        <w:ind w:firstLine="480"/>
      </w:pPr>
      <w:r>
        <w:rPr>
          <w:rFonts w:hint="eastAsia"/>
        </w:rPr>
        <w:t>根据项目设计、报建等相关资料，本工程总占地5.43hm</w:t>
      </w:r>
      <w:r>
        <w:rPr>
          <w:rFonts w:hint="eastAsia"/>
          <w:vertAlign w:val="superscript"/>
        </w:rPr>
        <w:t>2</w:t>
      </w:r>
      <w:r>
        <w:rPr>
          <w:rFonts w:hint="eastAsia"/>
        </w:rPr>
        <w:t>，永久占地为3.91hm</w:t>
      </w:r>
      <w:r>
        <w:rPr>
          <w:rFonts w:hint="eastAsia"/>
          <w:vertAlign w:val="superscript"/>
        </w:rPr>
        <w:t>2</w:t>
      </w:r>
      <w:r>
        <w:rPr>
          <w:rFonts w:hint="eastAsia"/>
        </w:rPr>
        <w:t>，临时占地为1.52hm</w:t>
      </w:r>
      <w:r>
        <w:rPr>
          <w:rFonts w:hint="eastAsia"/>
          <w:vertAlign w:val="superscript"/>
        </w:rPr>
        <w:t>2</w:t>
      </w:r>
      <w:r>
        <w:rPr>
          <w:rFonts w:hint="eastAsia"/>
        </w:rPr>
        <w:t>。占地所在行政区域为清远市连州市龙坪镇，根据工程设计资料（地形图）及结合现场勘察，并按照《土地利用现状分类标准》（GBT21010-2017）原地块占地类型主要以林地、水域及水利设施用地、其他土地为主（以一级类进行占地类型分类）。工程占地统计表见下表。</w:t>
      </w:r>
    </w:p>
    <w:p w14:paraId="632FB9F6">
      <w:pPr>
        <w:ind w:firstLine="480"/>
      </w:pPr>
    </w:p>
    <w:p w14:paraId="38FDEC22">
      <w:pPr>
        <w:ind w:firstLine="480"/>
        <w:sectPr>
          <w:pgSz w:w="11906" w:h="16838"/>
          <w:pgMar w:top="1440" w:right="1418" w:bottom="1440" w:left="1418" w:header="737" w:footer="850" w:gutter="0"/>
          <w:cols w:space="720" w:num="1"/>
          <w:docGrid w:type="lines" w:linePitch="326" w:charSpace="0"/>
        </w:sectPr>
      </w:pPr>
    </w:p>
    <w:p w14:paraId="0058B610">
      <w:pPr>
        <w:pStyle w:val="37"/>
        <w:spacing w:before="326"/>
      </w:pPr>
      <w:r>
        <w:rPr>
          <w:rFonts w:hint="eastAsia"/>
        </w:rPr>
        <w:t xml:space="preserve">                                              工程占地统计表                                      单位：hm</w:t>
      </w:r>
      <w:r>
        <w:rPr>
          <w:rFonts w:hint="eastAsia"/>
          <w:vertAlign w:val="superscript"/>
        </w:rPr>
        <w:t>2</w:t>
      </w:r>
    </w:p>
    <w:tbl>
      <w:tblPr>
        <w:tblStyle w:val="28"/>
        <w:tblW w:w="5000" w:type="pct"/>
        <w:tblInd w:w="0" w:type="dxa"/>
        <w:tblLayout w:type="autofit"/>
        <w:tblCellMar>
          <w:top w:w="0" w:type="dxa"/>
          <w:left w:w="108" w:type="dxa"/>
          <w:bottom w:w="0" w:type="dxa"/>
          <w:right w:w="108" w:type="dxa"/>
        </w:tblCellMar>
      </w:tblPr>
      <w:tblGrid>
        <w:gridCol w:w="1945"/>
        <w:gridCol w:w="955"/>
        <w:gridCol w:w="1615"/>
        <w:gridCol w:w="1615"/>
        <w:gridCol w:w="2278"/>
        <w:gridCol w:w="1621"/>
        <w:gridCol w:w="1615"/>
        <w:gridCol w:w="1618"/>
        <w:gridCol w:w="956"/>
      </w:tblGrid>
      <w:tr w14:paraId="371DB1B7">
        <w:tblPrEx>
          <w:tblCellMar>
            <w:top w:w="0" w:type="dxa"/>
            <w:left w:w="108" w:type="dxa"/>
            <w:bottom w:w="0" w:type="dxa"/>
            <w:right w:w="108" w:type="dxa"/>
          </w:tblCellMar>
        </w:tblPrEx>
        <w:trPr>
          <w:trHeight w:val="397" w:hRule="atLeast"/>
        </w:trPr>
        <w:tc>
          <w:tcPr>
            <w:tcW w:w="684" w:type="pct"/>
            <w:vMerge w:val="restart"/>
            <w:tcBorders>
              <w:top w:val="single" w:color="000000" w:sz="4" w:space="0"/>
              <w:left w:val="single" w:color="000000" w:sz="4" w:space="0"/>
              <w:bottom w:val="single" w:color="000000" w:sz="4" w:space="0"/>
              <w:right w:val="single" w:color="000000" w:sz="4" w:space="0"/>
            </w:tcBorders>
            <w:noWrap/>
            <w:vAlign w:val="center"/>
          </w:tcPr>
          <w:p w14:paraId="278E26E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2842" w:type="pct"/>
            <w:gridSpan w:val="5"/>
            <w:tcBorders>
              <w:top w:val="single" w:color="000000" w:sz="4" w:space="0"/>
              <w:left w:val="single" w:color="000000" w:sz="4" w:space="0"/>
              <w:bottom w:val="single" w:color="000000" w:sz="4" w:space="0"/>
              <w:right w:val="single" w:color="000000" w:sz="4" w:space="0"/>
            </w:tcBorders>
            <w:noWrap/>
            <w:vAlign w:val="center"/>
          </w:tcPr>
          <w:p w14:paraId="1376C72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占地类型</w:t>
            </w:r>
          </w:p>
        </w:tc>
        <w:tc>
          <w:tcPr>
            <w:tcW w:w="1137" w:type="pct"/>
            <w:gridSpan w:val="2"/>
            <w:tcBorders>
              <w:top w:val="single" w:color="000000" w:sz="4" w:space="0"/>
              <w:left w:val="single" w:color="000000" w:sz="4" w:space="0"/>
              <w:bottom w:val="single" w:color="000000" w:sz="4" w:space="0"/>
              <w:right w:val="single" w:color="000000" w:sz="4" w:space="0"/>
            </w:tcBorders>
            <w:noWrap/>
            <w:vAlign w:val="center"/>
          </w:tcPr>
          <w:p w14:paraId="4EC20FB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占地性质</w:t>
            </w:r>
          </w:p>
        </w:tc>
        <w:tc>
          <w:tcPr>
            <w:tcW w:w="336" w:type="pct"/>
            <w:vMerge w:val="restart"/>
            <w:tcBorders>
              <w:top w:val="single" w:color="000000" w:sz="4" w:space="0"/>
              <w:left w:val="single" w:color="000000" w:sz="4" w:space="0"/>
              <w:bottom w:val="single" w:color="000000" w:sz="4" w:space="0"/>
              <w:right w:val="single" w:color="000000" w:sz="4" w:space="0"/>
            </w:tcBorders>
            <w:noWrap/>
            <w:vAlign w:val="center"/>
          </w:tcPr>
          <w:p w14:paraId="05E180F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08FBAEDB">
        <w:tblPrEx>
          <w:tblCellMar>
            <w:top w:w="0" w:type="dxa"/>
            <w:left w:w="108" w:type="dxa"/>
            <w:bottom w:w="0" w:type="dxa"/>
            <w:right w:w="108" w:type="dxa"/>
          </w:tblCellMar>
        </w:tblPrEx>
        <w:trPr>
          <w:trHeight w:val="397" w:hRule="atLeast"/>
        </w:trPr>
        <w:tc>
          <w:tcPr>
            <w:tcW w:w="684" w:type="pct"/>
            <w:vMerge w:val="continue"/>
            <w:tcBorders>
              <w:top w:val="single" w:color="000000" w:sz="4" w:space="0"/>
              <w:left w:val="single" w:color="000000" w:sz="4" w:space="0"/>
              <w:bottom w:val="single" w:color="000000" w:sz="4" w:space="0"/>
              <w:right w:val="single" w:color="000000" w:sz="4" w:space="0"/>
            </w:tcBorders>
            <w:vAlign w:val="center"/>
          </w:tcPr>
          <w:p w14:paraId="09378A7B">
            <w:pPr>
              <w:widowControl/>
              <w:spacing w:line="240" w:lineRule="auto"/>
              <w:ind w:firstLine="0" w:firstLineChars="0"/>
              <w:jc w:val="left"/>
              <w:rPr>
                <w:rFonts w:ascii="Times New Roman" w:hAnsi="Times New Roman" w:eastAsia="宋体" w:cs="Times New Roman"/>
                <w:color w:val="000000"/>
                <w:kern w:val="0"/>
                <w:szCs w:val="24"/>
              </w:rPr>
            </w:pP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32C851B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耕地</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49F3F32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林地</w:t>
            </w:r>
          </w:p>
        </w:tc>
        <w:tc>
          <w:tcPr>
            <w:tcW w:w="1369" w:type="pct"/>
            <w:gridSpan w:val="2"/>
            <w:tcBorders>
              <w:top w:val="single" w:color="000000" w:sz="4" w:space="0"/>
              <w:left w:val="single" w:color="000000" w:sz="4" w:space="0"/>
              <w:bottom w:val="single" w:color="000000" w:sz="4" w:space="0"/>
              <w:right w:val="single" w:color="000000" w:sz="4" w:space="0"/>
            </w:tcBorders>
            <w:noWrap/>
            <w:vAlign w:val="center"/>
          </w:tcPr>
          <w:p w14:paraId="2EC4344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水域及水利设施用地</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38164D1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其他土地</w:t>
            </w:r>
          </w:p>
        </w:tc>
        <w:tc>
          <w:tcPr>
            <w:tcW w:w="568" w:type="pct"/>
            <w:vMerge w:val="restart"/>
            <w:tcBorders>
              <w:top w:val="single" w:color="000000" w:sz="4" w:space="0"/>
              <w:left w:val="single" w:color="000000" w:sz="4" w:space="0"/>
              <w:bottom w:val="single" w:color="000000" w:sz="4" w:space="0"/>
              <w:right w:val="single" w:color="000000" w:sz="4" w:space="0"/>
            </w:tcBorders>
            <w:noWrap/>
            <w:vAlign w:val="center"/>
          </w:tcPr>
          <w:p w14:paraId="4A98B8F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永久占地</w:t>
            </w:r>
          </w:p>
        </w:tc>
        <w:tc>
          <w:tcPr>
            <w:tcW w:w="568" w:type="pct"/>
            <w:vMerge w:val="restart"/>
            <w:tcBorders>
              <w:top w:val="single" w:color="000000" w:sz="4" w:space="0"/>
              <w:left w:val="single" w:color="000000" w:sz="4" w:space="0"/>
              <w:bottom w:val="single" w:color="000000" w:sz="4" w:space="0"/>
              <w:right w:val="single" w:color="000000" w:sz="4" w:space="0"/>
            </w:tcBorders>
            <w:noWrap/>
            <w:vAlign w:val="center"/>
          </w:tcPr>
          <w:p w14:paraId="5FFC790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临时占地</w:t>
            </w:r>
          </w:p>
        </w:tc>
        <w:tc>
          <w:tcPr>
            <w:tcW w:w="336" w:type="pct"/>
            <w:vMerge w:val="continue"/>
            <w:tcBorders>
              <w:top w:val="single" w:color="000000" w:sz="4" w:space="0"/>
              <w:left w:val="single" w:color="000000" w:sz="4" w:space="0"/>
              <w:bottom w:val="single" w:color="000000" w:sz="4" w:space="0"/>
              <w:right w:val="single" w:color="000000" w:sz="4" w:space="0"/>
            </w:tcBorders>
            <w:vAlign w:val="center"/>
          </w:tcPr>
          <w:p w14:paraId="73BBDC34">
            <w:pPr>
              <w:widowControl/>
              <w:spacing w:line="240" w:lineRule="auto"/>
              <w:ind w:firstLine="0" w:firstLineChars="0"/>
              <w:jc w:val="left"/>
              <w:rPr>
                <w:rFonts w:ascii="Times New Roman" w:hAnsi="Times New Roman" w:eastAsia="宋体" w:cs="Times New Roman"/>
                <w:color w:val="000000"/>
                <w:kern w:val="0"/>
                <w:szCs w:val="24"/>
              </w:rPr>
            </w:pPr>
          </w:p>
        </w:tc>
      </w:tr>
      <w:tr w14:paraId="24B8B97B">
        <w:tblPrEx>
          <w:tblCellMar>
            <w:top w:w="0" w:type="dxa"/>
            <w:left w:w="108" w:type="dxa"/>
            <w:bottom w:w="0" w:type="dxa"/>
            <w:right w:w="108" w:type="dxa"/>
          </w:tblCellMar>
        </w:tblPrEx>
        <w:trPr>
          <w:trHeight w:val="397" w:hRule="atLeast"/>
        </w:trPr>
        <w:tc>
          <w:tcPr>
            <w:tcW w:w="684" w:type="pct"/>
            <w:vMerge w:val="continue"/>
            <w:tcBorders>
              <w:top w:val="single" w:color="000000" w:sz="4" w:space="0"/>
              <w:left w:val="single" w:color="000000" w:sz="4" w:space="0"/>
              <w:bottom w:val="single" w:color="000000" w:sz="4" w:space="0"/>
              <w:right w:val="single" w:color="000000" w:sz="4" w:space="0"/>
            </w:tcBorders>
            <w:vAlign w:val="center"/>
          </w:tcPr>
          <w:p w14:paraId="3A6FB3B1">
            <w:pPr>
              <w:widowControl/>
              <w:spacing w:line="240" w:lineRule="auto"/>
              <w:ind w:firstLine="0" w:firstLineChars="0"/>
              <w:jc w:val="left"/>
              <w:rPr>
                <w:rFonts w:ascii="Times New Roman" w:hAnsi="Times New Roman" w:eastAsia="宋体" w:cs="Times New Roman"/>
                <w:color w:val="000000"/>
                <w:kern w:val="0"/>
                <w:szCs w:val="24"/>
              </w:rPr>
            </w:pP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6A4D669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旱地</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366682A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其他林地</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15AF36E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河流水面</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7DDA2DE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水工建筑用地</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361F1B8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裸土地</w:t>
            </w:r>
          </w:p>
        </w:tc>
        <w:tc>
          <w:tcPr>
            <w:tcW w:w="568" w:type="pct"/>
            <w:vMerge w:val="continue"/>
            <w:tcBorders>
              <w:top w:val="single" w:color="000000" w:sz="4" w:space="0"/>
              <w:left w:val="single" w:color="000000" w:sz="4" w:space="0"/>
              <w:bottom w:val="single" w:color="000000" w:sz="4" w:space="0"/>
              <w:right w:val="single" w:color="000000" w:sz="4" w:space="0"/>
            </w:tcBorders>
            <w:vAlign w:val="center"/>
          </w:tcPr>
          <w:p w14:paraId="626F0CFC">
            <w:pPr>
              <w:widowControl/>
              <w:spacing w:line="240" w:lineRule="auto"/>
              <w:ind w:firstLine="0" w:firstLineChars="0"/>
              <w:jc w:val="left"/>
              <w:rPr>
                <w:rFonts w:ascii="Times New Roman" w:hAnsi="Times New Roman" w:eastAsia="宋体" w:cs="Times New Roman"/>
                <w:color w:val="000000"/>
                <w:kern w:val="0"/>
                <w:szCs w:val="24"/>
              </w:rPr>
            </w:pPr>
          </w:p>
        </w:tc>
        <w:tc>
          <w:tcPr>
            <w:tcW w:w="568" w:type="pct"/>
            <w:vMerge w:val="continue"/>
            <w:tcBorders>
              <w:top w:val="single" w:color="000000" w:sz="4" w:space="0"/>
              <w:left w:val="single" w:color="000000" w:sz="4" w:space="0"/>
              <w:bottom w:val="single" w:color="000000" w:sz="4" w:space="0"/>
              <w:right w:val="single" w:color="000000" w:sz="4" w:space="0"/>
            </w:tcBorders>
            <w:vAlign w:val="center"/>
          </w:tcPr>
          <w:p w14:paraId="595219AE">
            <w:pPr>
              <w:widowControl/>
              <w:spacing w:line="240" w:lineRule="auto"/>
              <w:ind w:firstLine="0" w:firstLineChars="0"/>
              <w:jc w:val="left"/>
              <w:rPr>
                <w:rFonts w:ascii="Times New Roman" w:hAnsi="Times New Roman" w:eastAsia="宋体" w:cs="Times New Roman"/>
                <w:color w:val="000000"/>
                <w:kern w:val="0"/>
                <w:szCs w:val="24"/>
              </w:rPr>
            </w:pPr>
          </w:p>
        </w:tc>
        <w:tc>
          <w:tcPr>
            <w:tcW w:w="336" w:type="pct"/>
            <w:vMerge w:val="continue"/>
            <w:tcBorders>
              <w:top w:val="single" w:color="000000" w:sz="4" w:space="0"/>
              <w:left w:val="single" w:color="000000" w:sz="4" w:space="0"/>
              <w:bottom w:val="single" w:color="000000" w:sz="4" w:space="0"/>
              <w:right w:val="single" w:color="000000" w:sz="4" w:space="0"/>
            </w:tcBorders>
            <w:vAlign w:val="center"/>
          </w:tcPr>
          <w:p w14:paraId="3DB004E6">
            <w:pPr>
              <w:widowControl/>
              <w:spacing w:line="240" w:lineRule="auto"/>
              <w:ind w:firstLine="0" w:firstLineChars="0"/>
              <w:jc w:val="left"/>
              <w:rPr>
                <w:rFonts w:ascii="Times New Roman" w:hAnsi="Times New Roman" w:eastAsia="宋体" w:cs="Times New Roman"/>
                <w:color w:val="000000"/>
                <w:kern w:val="0"/>
                <w:szCs w:val="24"/>
              </w:rPr>
            </w:pPr>
          </w:p>
        </w:tc>
      </w:tr>
      <w:tr w14:paraId="4C25422D">
        <w:tblPrEx>
          <w:tblCellMar>
            <w:top w:w="0" w:type="dxa"/>
            <w:left w:w="108" w:type="dxa"/>
            <w:bottom w:w="0" w:type="dxa"/>
            <w:right w:w="108" w:type="dxa"/>
          </w:tblCellMar>
        </w:tblPrEx>
        <w:trPr>
          <w:trHeight w:val="397" w:hRule="atLeast"/>
        </w:trPr>
        <w:tc>
          <w:tcPr>
            <w:tcW w:w="684" w:type="pct"/>
            <w:tcBorders>
              <w:top w:val="single" w:color="000000" w:sz="4" w:space="0"/>
              <w:left w:val="single" w:color="000000" w:sz="4" w:space="0"/>
              <w:bottom w:val="single" w:color="000000" w:sz="4" w:space="0"/>
              <w:right w:val="single" w:color="000000" w:sz="4" w:space="0"/>
            </w:tcBorders>
            <w:noWrap/>
            <w:vAlign w:val="center"/>
          </w:tcPr>
          <w:p w14:paraId="5DB079E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5642558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49D92E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2BD3557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0.12</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6583516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3.79</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79D6068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22C622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2636672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10208F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r>
      <w:tr w14:paraId="5FBCB379">
        <w:tblPrEx>
          <w:tblCellMar>
            <w:top w:w="0" w:type="dxa"/>
            <w:left w:w="108" w:type="dxa"/>
            <w:bottom w:w="0" w:type="dxa"/>
            <w:right w:w="108" w:type="dxa"/>
          </w:tblCellMar>
        </w:tblPrEx>
        <w:trPr>
          <w:trHeight w:val="397" w:hRule="atLeast"/>
        </w:trPr>
        <w:tc>
          <w:tcPr>
            <w:tcW w:w="684" w:type="pct"/>
            <w:tcBorders>
              <w:top w:val="single" w:color="000000" w:sz="4" w:space="0"/>
              <w:left w:val="single" w:color="000000" w:sz="4" w:space="0"/>
              <w:bottom w:val="single" w:color="000000" w:sz="4" w:space="0"/>
              <w:right w:val="single" w:color="000000" w:sz="4" w:space="0"/>
            </w:tcBorders>
            <w:noWrap/>
            <w:vAlign w:val="center"/>
          </w:tcPr>
          <w:p w14:paraId="4C6898B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63B721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0.07</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039AC10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0.06</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62ECD8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332E28F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0CE748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1FCD9C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2DF4BFA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0.26</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21694D0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0.26</w:t>
            </w:r>
          </w:p>
        </w:tc>
      </w:tr>
      <w:tr w14:paraId="26373515">
        <w:tblPrEx>
          <w:tblCellMar>
            <w:top w:w="0" w:type="dxa"/>
            <w:left w:w="108" w:type="dxa"/>
            <w:bottom w:w="0" w:type="dxa"/>
            <w:right w:w="108" w:type="dxa"/>
          </w:tblCellMar>
        </w:tblPrEx>
        <w:trPr>
          <w:trHeight w:val="397" w:hRule="atLeast"/>
        </w:trPr>
        <w:tc>
          <w:tcPr>
            <w:tcW w:w="684" w:type="pct"/>
            <w:tcBorders>
              <w:top w:val="single" w:color="000000" w:sz="4" w:space="0"/>
              <w:left w:val="single" w:color="000000" w:sz="4" w:space="0"/>
              <w:bottom w:val="nil"/>
              <w:right w:val="single" w:color="000000" w:sz="4" w:space="0"/>
            </w:tcBorders>
            <w:noWrap/>
            <w:vAlign w:val="center"/>
          </w:tcPr>
          <w:p w14:paraId="653E100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18FAE6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6C7891B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0.36</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687A1D7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2FC993A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63317E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0.90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7CC2536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46063B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782E607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w:t>
            </w:r>
          </w:p>
        </w:tc>
      </w:tr>
      <w:tr w14:paraId="76BE17CB">
        <w:tblPrEx>
          <w:tblCellMar>
            <w:top w:w="0" w:type="dxa"/>
            <w:left w:w="108" w:type="dxa"/>
            <w:bottom w:w="0" w:type="dxa"/>
            <w:right w:w="108" w:type="dxa"/>
          </w:tblCellMar>
        </w:tblPrEx>
        <w:trPr>
          <w:trHeight w:val="397" w:hRule="atLeast"/>
        </w:trPr>
        <w:tc>
          <w:tcPr>
            <w:tcW w:w="684" w:type="pct"/>
            <w:tcBorders>
              <w:top w:val="single" w:color="000000" w:sz="4" w:space="0"/>
              <w:left w:val="single" w:color="000000" w:sz="4" w:space="0"/>
              <w:bottom w:val="single" w:color="000000" w:sz="4" w:space="0"/>
              <w:right w:val="single" w:color="000000" w:sz="4" w:space="0"/>
            </w:tcBorders>
            <w:noWrap/>
            <w:vAlign w:val="center"/>
          </w:tcPr>
          <w:p w14:paraId="2EFC32A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1C31251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0.07</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2467A73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0.42</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378698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0.12</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419A6CC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3.79</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5C4BAD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1.03</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5E44B7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c>
          <w:tcPr>
            <w:tcW w:w="568" w:type="pct"/>
            <w:tcBorders>
              <w:top w:val="single" w:color="000000" w:sz="4" w:space="0"/>
              <w:left w:val="single" w:color="000000" w:sz="4" w:space="0"/>
              <w:bottom w:val="single" w:color="000000" w:sz="4" w:space="0"/>
              <w:right w:val="single" w:color="000000" w:sz="4" w:space="0"/>
            </w:tcBorders>
            <w:noWrap/>
            <w:vAlign w:val="center"/>
          </w:tcPr>
          <w:p w14:paraId="0D42356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1.52</w:t>
            </w:r>
          </w:p>
        </w:tc>
        <w:tc>
          <w:tcPr>
            <w:tcW w:w="336" w:type="pct"/>
            <w:tcBorders>
              <w:top w:val="single" w:color="000000" w:sz="4" w:space="0"/>
              <w:left w:val="single" w:color="000000" w:sz="4" w:space="0"/>
              <w:bottom w:val="single" w:color="000000" w:sz="4" w:space="0"/>
              <w:right w:val="single" w:color="000000" w:sz="4" w:space="0"/>
            </w:tcBorders>
            <w:noWrap/>
            <w:vAlign w:val="center"/>
          </w:tcPr>
          <w:p w14:paraId="400765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5.43</w:t>
            </w:r>
          </w:p>
        </w:tc>
      </w:tr>
    </w:tbl>
    <w:p w14:paraId="48B9BCE9">
      <w:pPr>
        <w:ind w:firstLine="480"/>
      </w:pPr>
    </w:p>
    <w:p w14:paraId="18910A0B">
      <w:pPr>
        <w:ind w:firstLine="480"/>
        <w:sectPr>
          <w:pgSz w:w="16838" w:h="11906" w:orient="landscape"/>
          <w:pgMar w:top="1588" w:right="1418" w:bottom="1588" w:left="1418" w:header="737" w:footer="850" w:gutter="0"/>
          <w:cols w:space="720" w:num="1"/>
          <w:docGrid w:type="lines" w:linePitch="326" w:charSpace="0"/>
        </w:sectPr>
      </w:pPr>
    </w:p>
    <w:p w14:paraId="0F3B01D8">
      <w:pPr>
        <w:pStyle w:val="40"/>
      </w:pPr>
      <w:r>
        <w:rPr>
          <w:rFonts w:hint="eastAsia"/>
        </w:rPr>
        <w:t xml:space="preserve"> </w:t>
      </w:r>
      <w:r>
        <w:t xml:space="preserve"> </w:t>
      </w:r>
      <w:bookmarkStart w:id="60" w:name="_Toc186752151"/>
      <w:r>
        <w:rPr>
          <w:rFonts w:hint="eastAsia"/>
        </w:rPr>
        <w:t>土石方平衡</w:t>
      </w:r>
      <w:bookmarkEnd w:id="60"/>
    </w:p>
    <w:p w14:paraId="65C277A2">
      <w:pPr>
        <w:pStyle w:val="41"/>
        <w:numPr>
          <w:ilvl w:val="2"/>
          <w:numId w:val="1"/>
        </w:numPr>
      </w:pPr>
      <w:r>
        <w:rPr>
          <w:rFonts w:hint="eastAsia"/>
        </w:rPr>
        <w:t xml:space="preserve"> </w:t>
      </w:r>
      <w:r>
        <w:t xml:space="preserve"> </w:t>
      </w:r>
      <w:bookmarkStart w:id="61" w:name="_Toc186752152"/>
      <w:r>
        <w:rPr>
          <w:rFonts w:hint="eastAsia"/>
        </w:rPr>
        <w:t>土石方平衡原则</w:t>
      </w:r>
      <w:bookmarkEnd w:id="61"/>
    </w:p>
    <w:p w14:paraId="70747C95">
      <w:pPr>
        <w:ind w:firstLine="480"/>
      </w:pPr>
      <w:r>
        <w:rPr>
          <w:rFonts w:hint="eastAsia"/>
        </w:rPr>
        <w:t>1、实际发生原则</w:t>
      </w:r>
    </w:p>
    <w:p w14:paraId="3FDC4E33">
      <w:pPr>
        <w:ind w:firstLine="480"/>
      </w:pPr>
      <w:r>
        <w:rPr>
          <w:rFonts w:hint="eastAsia"/>
        </w:rPr>
        <w:t>若工程已经完工，土石方数据应以结算报告等资料为依据，合理平衡与评价已经发生的土石方。</w:t>
      </w:r>
    </w:p>
    <w:p w14:paraId="01B0CDED">
      <w:pPr>
        <w:ind w:firstLine="480"/>
      </w:pPr>
      <w:r>
        <w:rPr>
          <w:rFonts w:hint="eastAsia"/>
        </w:rPr>
        <w:t>2、可操作性原则</w:t>
      </w:r>
    </w:p>
    <w:p w14:paraId="76D8B6F0">
      <w:pPr>
        <w:ind w:firstLine="480"/>
      </w:pPr>
      <w:r>
        <w:rPr>
          <w:rFonts w:hint="eastAsia"/>
        </w:rPr>
        <w:t>土石方平衡充分考虑施工组织、土石方材质和数量、运距、运输道路等客观条件因素，进行分段土石方平衡后，通过调运综合利用，最终将弃渣尽可能在本工程中消纳，若有弃土需运往专门弃土收纳场进行处理。</w:t>
      </w:r>
    </w:p>
    <w:p w14:paraId="72EF1E15">
      <w:pPr>
        <w:pStyle w:val="41"/>
        <w:numPr>
          <w:ilvl w:val="2"/>
          <w:numId w:val="1"/>
        </w:numPr>
      </w:pPr>
      <w:r>
        <w:rPr>
          <w:rFonts w:hint="eastAsia"/>
        </w:rPr>
        <w:t xml:space="preserve"> </w:t>
      </w:r>
      <w:r>
        <w:t xml:space="preserve"> </w:t>
      </w:r>
      <w:bookmarkStart w:id="62" w:name="_Toc173704884"/>
      <w:bookmarkStart w:id="63" w:name="_Toc186752153"/>
      <w:r>
        <w:rPr>
          <w:rFonts w:hint="eastAsia"/>
        </w:rPr>
        <w:t>工程土石方平衡</w:t>
      </w:r>
      <w:bookmarkEnd w:id="62"/>
      <w:bookmarkEnd w:id="63"/>
    </w:p>
    <w:p w14:paraId="5A61F70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本工程土石方开挖总量7.66万m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，土石方回填总量2.71万m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，无借方，余方总量为4.95万m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，项目余方统一外运至弃渣场。</w:t>
      </w:r>
    </w:p>
    <w:p w14:paraId="7B4DA0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1、表土工程</w:t>
      </w:r>
    </w:p>
    <w:p w14:paraId="6C02FA60">
      <w:pPr>
        <w:ind w:firstLine="480"/>
        <w:rPr>
          <w:rFonts w:ascii="Times New Roman" w:hAnsi="Times New Roman" w:cs="Times New Roman"/>
        </w:rPr>
      </w:pPr>
      <w:r>
        <w:rPr>
          <w:rFonts w:hint="eastAsia" w:ascii="Times New Roman" w:hAnsi="Times New Roman" w:cs="Times New Roman"/>
        </w:rPr>
        <w:t>本工程已开工且土石方工程基本完工，现场无表土。</w:t>
      </w:r>
    </w:p>
    <w:p w14:paraId="494C3048">
      <w:pPr>
        <w:ind w:firstLine="480"/>
      </w:pPr>
      <w:r>
        <w:rPr>
          <w:rFonts w:hint="eastAsia"/>
        </w:rPr>
        <w:t>2、土方工程</w:t>
      </w:r>
    </w:p>
    <w:p w14:paraId="0AE51A4B">
      <w:pPr>
        <w:ind w:firstLine="480"/>
      </w:pPr>
      <w:r>
        <w:rPr>
          <w:rFonts w:hint="eastAsia"/>
        </w:rPr>
        <w:t>本工程土方开挖工程量总计7.66万m</w:t>
      </w:r>
      <w:r>
        <w:rPr>
          <w:rFonts w:hint="eastAsia"/>
          <w:vertAlign w:val="superscript"/>
        </w:rPr>
        <w:t>3</w:t>
      </w:r>
      <w:r>
        <w:rPr>
          <w:rFonts w:hint="eastAsia"/>
        </w:rPr>
        <w:t>，土方回填工程量总计2.71万m</w:t>
      </w:r>
      <w:r>
        <w:rPr>
          <w:rFonts w:hint="eastAsia"/>
          <w:vertAlign w:val="superscript"/>
        </w:rPr>
        <w:t>3</w:t>
      </w:r>
      <w:r>
        <w:rPr>
          <w:rFonts w:hint="eastAsia"/>
        </w:rPr>
        <w:t>。开挖土全部用于回填。无外购土方，剩余土方运至弃渣场。</w:t>
      </w:r>
    </w:p>
    <w:p w14:paraId="122E6473">
      <w:pPr>
        <w:ind w:firstLine="480"/>
      </w:pPr>
      <w:r>
        <w:rPr>
          <w:rFonts w:hint="eastAsia"/>
        </w:rPr>
        <w:t>3、石方工程</w:t>
      </w:r>
    </w:p>
    <w:p w14:paraId="18D041E8">
      <w:pPr>
        <w:ind w:firstLine="480"/>
      </w:pPr>
      <w:r>
        <w:rPr>
          <w:rFonts w:hint="eastAsia"/>
        </w:rPr>
        <w:t>本工程石方开挖工程量总计5m</w:t>
      </w:r>
      <w:r>
        <w:rPr>
          <w:rFonts w:hint="eastAsia"/>
          <w:vertAlign w:val="superscript"/>
        </w:rPr>
        <w:t>3</w:t>
      </w:r>
      <w:r>
        <w:rPr>
          <w:rFonts w:hint="eastAsia"/>
        </w:rPr>
        <w:t>。开挖石方为圬工拆除，为不可利用物，全部弃运至弃渣场。</w:t>
      </w:r>
    </w:p>
    <w:p w14:paraId="087D289E">
      <w:pPr>
        <w:ind w:firstLine="480"/>
      </w:pPr>
      <w:r>
        <w:rPr>
          <w:rFonts w:hint="eastAsia"/>
        </w:rPr>
        <w:t>本工程各分区土石方平衡见下表，土石方流向框图见下图。</w:t>
      </w:r>
    </w:p>
    <w:p w14:paraId="448BE5E1">
      <w:pPr>
        <w:pStyle w:val="37"/>
        <w:spacing w:before="326"/>
      </w:pPr>
      <w:r>
        <w:rPr>
          <w:rFonts w:hint="eastAsia"/>
        </w:rPr>
        <w:t xml:space="preserve">                       土石方平衡表</w:t>
      </w:r>
    </w:p>
    <w:tbl>
      <w:tblPr>
        <w:tblStyle w:val="28"/>
        <w:tblW w:w="5000" w:type="pct"/>
        <w:tblInd w:w="0" w:type="dxa"/>
        <w:tblLayout w:type="autofit"/>
        <w:tblCellMar>
          <w:top w:w="0" w:type="dxa"/>
          <w:left w:w="108" w:type="dxa"/>
          <w:bottom w:w="0" w:type="dxa"/>
          <w:right w:w="108" w:type="dxa"/>
        </w:tblCellMar>
      </w:tblPr>
      <w:tblGrid>
        <w:gridCol w:w="753"/>
        <w:gridCol w:w="1276"/>
        <w:gridCol w:w="893"/>
        <w:gridCol w:w="753"/>
        <w:gridCol w:w="753"/>
        <w:gridCol w:w="753"/>
        <w:gridCol w:w="753"/>
        <w:gridCol w:w="753"/>
        <w:gridCol w:w="753"/>
        <w:gridCol w:w="754"/>
        <w:gridCol w:w="752"/>
      </w:tblGrid>
      <w:tr w14:paraId="3D1B518B">
        <w:tblPrEx>
          <w:tblCellMar>
            <w:top w:w="0" w:type="dxa"/>
            <w:left w:w="108" w:type="dxa"/>
            <w:bottom w:w="0" w:type="dxa"/>
            <w:right w:w="108" w:type="dxa"/>
          </w:tblCellMar>
        </w:tblPrEx>
        <w:trPr>
          <w:trHeight w:val="397" w:hRule="atLeast"/>
          <w:tblHeader/>
        </w:trPr>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00AF84A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713" w:type="pct"/>
            <w:vMerge w:val="restart"/>
            <w:tcBorders>
              <w:top w:val="single" w:color="000000" w:sz="4" w:space="0"/>
              <w:left w:val="single" w:color="000000" w:sz="4" w:space="0"/>
              <w:bottom w:val="single" w:color="000000" w:sz="4" w:space="0"/>
              <w:right w:val="single" w:color="000000" w:sz="4" w:space="0"/>
            </w:tcBorders>
            <w:vAlign w:val="center"/>
          </w:tcPr>
          <w:p w14:paraId="687FC9C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项目分区</w:t>
            </w:r>
          </w:p>
        </w:tc>
        <w:tc>
          <w:tcPr>
            <w:tcW w:w="499" w:type="pct"/>
            <w:vMerge w:val="restart"/>
            <w:tcBorders>
              <w:top w:val="single" w:color="000000" w:sz="4" w:space="0"/>
              <w:left w:val="single" w:color="000000" w:sz="4" w:space="0"/>
              <w:bottom w:val="single" w:color="000000" w:sz="4" w:space="0"/>
              <w:right w:val="single" w:color="000000" w:sz="4" w:space="0"/>
            </w:tcBorders>
            <w:vAlign w:val="center"/>
          </w:tcPr>
          <w:p w14:paraId="096C1D4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13ACE1A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开挖</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6A596C8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回填</w:t>
            </w:r>
          </w:p>
        </w:tc>
        <w:tc>
          <w:tcPr>
            <w:tcW w:w="842" w:type="pct"/>
            <w:gridSpan w:val="2"/>
            <w:tcBorders>
              <w:top w:val="single" w:color="000000" w:sz="4" w:space="0"/>
              <w:left w:val="single" w:color="000000" w:sz="4" w:space="0"/>
              <w:bottom w:val="single" w:color="000000" w:sz="4" w:space="0"/>
              <w:right w:val="single" w:color="000000" w:sz="4" w:space="0"/>
            </w:tcBorders>
            <w:vAlign w:val="center"/>
          </w:tcPr>
          <w:p w14:paraId="03A46A7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调入</w:t>
            </w:r>
          </w:p>
        </w:tc>
        <w:tc>
          <w:tcPr>
            <w:tcW w:w="842" w:type="pct"/>
            <w:gridSpan w:val="2"/>
            <w:tcBorders>
              <w:top w:val="single" w:color="000000" w:sz="4" w:space="0"/>
              <w:left w:val="single" w:color="000000" w:sz="4" w:space="0"/>
              <w:bottom w:val="single" w:color="000000" w:sz="4" w:space="0"/>
              <w:right w:val="single" w:color="000000" w:sz="4" w:space="0"/>
            </w:tcBorders>
            <w:vAlign w:val="center"/>
          </w:tcPr>
          <w:p w14:paraId="5595AD7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调出</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6A2BFA8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借方</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3437008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余方</w:t>
            </w:r>
          </w:p>
        </w:tc>
      </w:tr>
      <w:tr w14:paraId="45EA48C2">
        <w:tblPrEx>
          <w:tblCellMar>
            <w:top w:w="0" w:type="dxa"/>
            <w:left w:w="108" w:type="dxa"/>
            <w:bottom w:w="0" w:type="dxa"/>
            <w:right w:w="108" w:type="dxa"/>
          </w:tblCellMar>
        </w:tblPrEx>
        <w:trPr>
          <w:trHeight w:val="397" w:hRule="atLeast"/>
          <w:tblHeader/>
        </w:trPr>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5C1424ED">
            <w:pPr>
              <w:widowControl/>
              <w:spacing w:line="240" w:lineRule="auto"/>
              <w:ind w:firstLine="0" w:firstLineChars="0"/>
              <w:jc w:val="left"/>
              <w:rPr>
                <w:rFonts w:ascii="Times New Roman" w:hAnsi="Times New Roman" w:eastAsia="宋体" w:cs="Times New Roman"/>
                <w:color w:val="000000"/>
                <w:kern w:val="0"/>
                <w:szCs w:val="24"/>
              </w:rPr>
            </w:pPr>
          </w:p>
        </w:tc>
        <w:tc>
          <w:tcPr>
            <w:tcW w:w="713" w:type="pct"/>
            <w:vMerge w:val="continue"/>
            <w:tcBorders>
              <w:top w:val="single" w:color="000000" w:sz="4" w:space="0"/>
              <w:left w:val="single" w:color="000000" w:sz="4" w:space="0"/>
              <w:bottom w:val="single" w:color="000000" w:sz="4" w:space="0"/>
              <w:right w:val="single" w:color="000000" w:sz="4" w:space="0"/>
            </w:tcBorders>
            <w:vAlign w:val="center"/>
          </w:tcPr>
          <w:p w14:paraId="0BD9735D">
            <w:pPr>
              <w:widowControl/>
              <w:spacing w:line="240" w:lineRule="auto"/>
              <w:ind w:firstLine="0" w:firstLineChars="0"/>
              <w:jc w:val="left"/>
              <w:rPr>
                <w:rFonts w:ascii="Times New Roman" w:hAnsi="Times New Roman" w:eastAsia="宋体" w:cs="Times New Roman"/>
                <w:color w:val="000000"/>
                <w:kern w:val="0"/>
                <w:szCs w:val="24"/>
              </w:rPr>
            </w:pPr>
          </w:p>
        </w:tc>
        <w:tc>
          <w:tcPr>
            <w:tcW w:w="499" w:type="pct"/>
            <w:vMerge w:val="continue"/>
            <w:tcBorders>
              <w:top w:val="single" w:color="000000" w:sz="4" w:space="0"/>
              <w:left w:val="single" w:color="000000" w:sz="4" w:space="0"/>
              <w:bottom w:val="single" w:color="000000" w:sz="4" w:space="0"/>
              <w:right w:val="single" w:color="000000" w:sz="4" w:space="0"/>
            </w:tcBorders>
            <w:vAlign w:val="center"/>
          </w:tcPr>
          <w:p w14:paraId="302B7367">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0DF70E3D">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59E9E924">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tcBorders>
              <w:top w:val="single" w:color="000000" w:sz="4" w:space="0"/>
              <w:left w:val="single" w:color="000000" w:sz="4" w:space="0"/>
              <w:bottom w:val="single" w:color="000000" w:sz="4" w:space="0"/>
              <w:right w:val="single" w:color="000000" w:sz="4" w:space="0"/>
            </w:tcBorders>
            <w:vAlign w:val="center"/>
          </w:tcPr>
          <w:p w14:paraId="7DA1DFA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421" w:type="pct"/>
            <w:tcBorders>
              <w:top w:val="single" w:color="000000" w:sz="4" w:space="0"/>
              <w:left w:val="single" w:color="000000" w:sz="4" w:space="0"/>
              <w:bottom w:val="single" w:color="000000" w:sz="4" w:space="0"/>
              <w:right w:val="single" w:color="000000" w:sz="4" w:space="0"/>
            </w:tcBorders>
            <w:vAlign w:val="center"/>
          </w:tcPr>
          <w:p w14:paraId="460DA76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来源</w:t>
            </w:r>
          </w:p>
        </w:tc>
        <w:tc>
          <w:tcPr>
            <w:tcW w:w="421" w:type="pct"/>
            <w:tcBorders>
              <w:top w:val="single" w:color="000000" w:sz="4" w:space="0"/>
              <w:left w:val="single" w:color="000000" w:sz="4" w:space="0"/>
              <w:bottom w:val="single" w:color="000000" w:sz="4" w:space="0"/>
              <w:right w:val="single" w:color="000000" w:sz="4" w:space="0"/>
            </w:tcBorders>
            <w:vAlign w:val="center"/>
          </w:tcPr>
          <w:p w14:paraId="14DC6BB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421" w:type="pct"/>
            <w:tcBorders>
              <w:top w:val="single" w:color="000000" w:sz="4" w:space="0"/>
              <w:left w:val="single" w:color="000000" w:sz="4" w:space="0"/>
              <w:bottom w:val="single" w:color="000000" w:sz="4" w:space="0"/>
              <w:right w:val="single" w:color="000000" w:sz="4" w:space="0"/>
            </w:tcBorders>
            <w:vAlign w:val="center"/>
          </w:tcPr>
          <w:p w14:paraId="671C4B8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去向</w:t>
            </w: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43896469">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08DDF41A">
            <w:pPr>
              <w:widowControl/>
              <w:spacing w:line="240" w:lineRule="auto"/>
              <w:ind w:firstLine="0" w:firstLineChars="0"/>
              <w:jc w:val="left"/>
              <w:rPr>
                <w:rFonts w:ascii="Times New Roman" w:hAnsi="Times New Roman" w:eastAsia="宋体" w:cs="Times New Roman"/>
                <w:color w:val="000000"/>
                <w:kern w:val="0"/>
                <w:szCs w:val="24"/>
              </w:rPr>
            </w:pPr>
          </w:p>
        </w:tc>
      </w:tr>
      <w:tr w14:paraId="25ECA50D">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47F626F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①</w:t>
            </w:r>
          </w:p>
        </w:tc>
        <w:tc>
          <w:tcPr>
            <w:tcW w:w="713" w:type="pct"/>
            <w:tcBorders>
              <w:top w:val="single" w:color="000000" w:sz="4" w:space="0"/>
              <w:left w:val="single" w:color="000000" w:sz="4" w:space="0"/>
              <w:bottom w:val="single" w:color="000000" w:sz="4" w:space="0"/>
              <w:right w:val="single" w:color="000000" w:sz="4" w:space="0"/>
            </w:tcBorders>
            <w:noWrap/>
            <w:vAlign w:val="center"/>
          </w:tcPr>
          <w:p w14:paraId="4941F8E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主体工程</w:t>
            </w:r>
          </w:p>
        </w:tc>
        <w:tc>
          <w:tcPr>
            <w:tcW w:w="499" w:type="pct"/>
            <w:tcBorders>
              <w:top w:val="single" w:color="000000" w:sz="4" w:space="0"/>
              <w:left w:val="single" w:color="000000" w:sz="4" w:space="0"/>
              <w:bottom w:val="single" w:color="000000" w:sz="4" w:space="0"/>
              <w:right w:val="single" w:color="000000" w:sz="4" w:space="0"/>
            </w:tcBorders>
            <w:vAlign w:val="center"/>
          </w:tcPr>
          <w:p w14:paraId="02F64C4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3DD7EB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7.48</w:t>
            </w:r>
          </w:p>
        </w:tc>
        <w:tc>
          <w:tcPr>
            <w:tcW w:w="421" w:type="pct"/>
            <w:tcBorders>
              <w:top w:val="single" w:color="000000" w:sz="4" w:space="0"/>
              <w:left w:val="single" w:color="000000" w:sz="4" w:space="0"/>
              <w:bottom w:val="single" w:color="000000" w:sz="4" w:space="0"/>
              <w:right w:val="single" w:color="000000" w:sz="4" w:space="0"/>
            </w:tcBorders>
            <w:vAlign w:val="center"/>
          </w:tcPr>
          <w:p w14:paraId="1F78F6B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2.52</w:t>
            </w:r>
          </w:p>
        </w:tc>
        <w:tc>
          <w:tcPr>
            <w:tcW w:w="421" w:type="pct"/>
            <w:tcBorders>
              <w:top w:val="single" w:color="000000" w:sz="4" w:space="0"/>
              <w:left w:val="single" w:color="000000" w:sz="4" w:space="0"/>
              <w:bottom w:val="single" w:color="000000" w:sz="4" w:space="0"/>
              <w:right w:val="single" w:color="000000" w:sz="4" w:space="0"/>
            </w:tcBorders>
            <w:vAlign w:val="center"/>
          </w:tcPr>
          <w:p w14:paraId="7E9D6AB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781332E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139505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4.95</w:t>
            </w:r>
          </w:p>
        </w:tc>
        <w:tc>
          <w:tcPr>
            <w:tcW w:w="421" w:type="pct"/>
            <w:tcBorders>
              <w:top w:val="single" w:color="000000" w:sz="4" w:space="0"/>
              <w:left w:val="single" w:color="000000" w:sz="4" w:space="0"/>
              <w:bottom w:val="single" w:color="000000" w:sz="4" w:space="0"/>
              <w:right w:val="single" w:color="000000" w:sz="4" w:space="0"/>
            </w:tcBorders>
            <w:vAlign w:val="center"/>
          </w:tcPr>
          <w:p w14:paraId="56FD753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②③</w:t>
            </w:r>
          </w:p>
        </w:tc>
        <w:tc>
          <w:tcPr>
            <w:tcW w:w="421" w:type="pct"/>
            <w:tcBorders>
              <w:top w:val="single" w:color="000000" w:sz="4" w:space="0"/>
              <w:left w:val="single" w:color="000000" w:sz="4" w:space="0"/>
              <w:bottom w:val="single" w:color="000000" w:sz="4" w:space="0"/>
              <w:right w:val="single" w:color="000000" w:sz="4" w:space="0"/>
            </w:tcBorders>
            <w:vAlign w:val="center"/>
          </w:tcPr>
          <w:p w14:paraId="5486CAA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52190BF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4.95 </w:t>
            </w:r>
          </w:p>
        </w:tc>
      </w:tr>
      <w:tr w14:paraId="22197BC0">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02849E8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②</w:t>
            </w:r>
          </w:p>
        </w:tc>
        <w:tc>
          <w:tcPr>
            <w:tcW w:w="713" w:type="pct"/>
            <w:tcBorders>
              <w:top w:val="single" w:color="000000" w:sz="4" w:space="0"/>
              <w:left w:val="single" w:color="000000" w:sz="4" w:space="0"/>
              <w:bottom w:val="single" w:color="000000" w:sz="4" w:space="0"/>
              <w:right w:val="single" w:color="000000" w:sz="4" w:space="0"/>
            </w:tcBorders>
            <w:noWrap/>
            <w:vAlign w:val="center"/>
          </w:tcPr>
          <w:p w14:paraId="34C3048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w:t>
            </w:r>
          </w:p>
        </w:tc>
        <w:tc>
          <w:tcPr>
            <w:tcW w:w="499" w:type="pct"/>
            <w:tcBorders>
              <w:top w:val="single" w:color="000000" w:sz="4" w:space="0"/>
              <w:left w:val="single" w:color="000000" w:sz="4" w:space="0"/>
              <w:bottom w:val="single" w:color="000000" w:sz="4" w:space="0"/>
              <w:right w:val="single" w:color="000000" w:sz="4" w:space="0"/>
            </w:tcBorders>
            <w:vAlign w:val="center"/>
          </w:tcPr>
          <w:p w14:paraId="3891743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3F23D2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c>
          <w:tcPr>
            <w:tcW w:w="421" w:type="pct"/>
            <w:tcBorders>
              <w:top w:val="single" w:color="000000" w:sz="4" w:space="0"/>
              <w:left w:val="single" w:color="000000" w:sz="4" w:space="0"/>
              <w:bottom w:val="single" w:color="000000" w:sz="4" w:space="0"/>
              <w:right w:val="single" w:color="000000" w:sz="4" w:space="0"/>
            </w:tcBorders>
            <w:vAlign w:val="center"/>
          </w:tcPr>
          <w:p w14:paraId="5C4E2EC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c>
          <w:tcPr>
            <w:tcW w:w="421" w:type="pct"/>
            <w:tcBorders>
              <w:top w:val="single" w:color="000000" w:sz="4" w:space="0"/>
              <w:left w:val="single" w:color="000000" w:sz="4" w:space="0"/>
              <w:bottom w:val="single" w:color="000000" w:sz="4" w:space="0"/>
              <w:right w:val="single" w:color="000000" w:sz="4" w:space="0"/>
            </w:tcBorders>
            <w:vAlign w:val="center"/>
          </w:tcPr>
          <w:p w14:paraId="3E65FC7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c>
          <w:tcPr>
            <w:tcW w:w="421" w:type="pct"/>
            <w:tcBorders>
              <w:top w:val="single" w:color="000000" w:sz="4" w:space="0"/>
              <w:left w:val="single" w:color="000000" w:sz="4" w:space="0"/>
              <w:bottom w:val="single" w:color="000000" w:sz="4" w:space="0"/>
              <w:right w:val="single" w:color="000000" w:sz="4" w:space="0"/>
            </w:tcBorders>
            <w:vAlign w:val="center"/>
          </w:tcPr>
          <w:p w14:paraId="6993F99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①</w:t>
            </w:r>
          </w:p>
        </w:tc>
        <w:tc>
          <w:tcPr>
            <w:tcW w:w="421" w:type="pct"/>
            <w:tcBorders>
              <w:top w:val="single" w:color="000000" w:sz="4" w:space="0"/>
              <w:left w:val="single" w:color="000000" w:sz="4" w:space="0"/>
              <w:bottom w:val="single" w:color="000000" w:sz="4" w:space="0"/>
              <w:right w:val="single" w:color="000000" w:sz="4" w:space="0"/>
            </w:tcBorders>
            <w:vAlign w:val="center"/>
          </w:tcPr>
          <w:p w14:paraId="6CDBCA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0.19 </w:t>
            </w:r>
          </w:p>
        </w:tc>
        <w:tc>
          <w:tcPr>
            <w:tcW w:w="421" w:type="pct"/>
            <w:tcBorders>
              <w:top w:val="single" w:color="000000" w:sz="4" w:space="0"/>
              <w:left w:val="single" w:color="000000" w:sz="4" w:space="0"/>
              <w:bottom w:val="single" w:color="000000" w:sz="4" w:space="0"/>
              <w:right w:val="single" w:color="000000" w:sz="4" w:space="0"/>
            </w:tcBorders>
            <w:vAlign w:val="center"/>
          </w:tcPr>
          <w:p w14:paraId="46EE17F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③</w:t>
            </w:r>
          </w:p>
        </w:tc>
        <w:tc>
          <w:tcPr>
            <w:tcW w:w="421" w:type="pct"/>
            <w:tcBorders>
              <w:top w:val="single" w:color="000000" w:sz="4" w:space="0"/>
              <w:left w:val="single" w:color="000000" w:sz="4" w:space="0"/>
              <w:bottom w:val="single" w:color="000000" w:sz="4" w:space="0"/>
              <w:right w:val="single" w:color="000000" w:sz="4" w:space="0"/>
            </w:tcBorders>
            <w:vAlign w:val="center"/>
          </w:tcPr>
          <w:p w14:paraId="371A26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014729C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r>
      <w:tr w14:paraId="7EE7A06F">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46AD35CA">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③</w:t>
            </w:r>
          </w:p>
        </w:tc>
        <w:tc>
          <w:tcPr>
            <w:tcW w:w="713" w:type="pct"/>
            <w:tcBorders>
              <w:top w:val="single" w:color="000000" w:sz="4" w:space="0"/>
              <w:left w:val="single" w:color="000000" w:sz="4" w:space="0"/>
              <w:bottom w:val="single" w:color="000000" w:sz="4" w:space="0"/>
              <w:right w:val="single" w:color="000000" w:sz="4" w:space="0"/>
            </w:tcBorders>
            <w:noWrap/>
            <w:vAlign w:val="center"/>
          </w:tcPr>
          <w:p w14:paraId="7DF55ED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弃渣场</w:t>
            </w:r>
          </w:p>
        </w:tc>
        <w:tc>
          <w:tcPr>
            <w:tcW w:w="499" w:type="pct"/>
            <w:tcBorders>
              <w:top w:val="single" w:color="000000" w:sz="4" w:space="0"/>
              <w:left w:val="single" w:color="000000" w:sz="4" w:space="0"/>
              <w:bottom w:val="single" w:color="000000" w:sz="4" w:space="0"/>
              <w:right w:val="single" w:color="000000" w:sz="4" w:space="0"/>
            </w:tcBorders>
            <w:vAlign w:val="center"/>
          </w:tcPr>
          <w:p w14:paraId="49440EC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52F8F7B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3444CD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4E9237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5A731C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0D09AB2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46F78F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22581B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292EAE7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r>
      <w:tr w14:paraId="22273D25">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1702ABAD">
            <w:pPr>
              <w:widowControl/>
              <w:spacing w:line="240" w:lineRule="auto"/>
              <w:ind w:firstLine="0" w:firstLineChars="0"/>
              <w:jc w:val="center"/>
              <w:rPr>
                <w:rFonts w:ascii="Times New Roman" w:hAnsi="Times New Roman" w:eastAsia="宋体" w:cs="Times New Roman"/>
                <w:color w:val="000000"/>
                <w:kern w:val="0"/>
                <w:szCs w:val="24"/>
              </w:rPr>
            </w:pPr>
          </w:p>
        </w:tc>
        <w:tc>
          <w:tcPr>
            <w:tcW w:w="713" w:type="pct"/>
            <w:tcBorders>
              <w:top w:val="single" w:color="000000" w:sz="4" w:space="0"/>
              <w:left w:val="single" w:color="000000" w:sz="4" w:space="0"/>
              <w:bottom w:val="single" w:color="000000" w:sz="4" w:space="0"/>
              <w:right w:val="single" w:color="000000" w:sz="4" w:space="0"/>
            </w:tcBorders>
            <w:vAlign w:val="center"/>
          </w:tcPr>
          <w:p w14:paraId="5C80CE4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499" w:type="pct"/>
            <w:tcBorders>
              <w:top w:val="single" w:color="000000" w:sz="4" w:space="0"/>
              <w:left w:val="single" w:color="000000" w:sz="4" w:space="0"/>
              <w:bottom w:val="single" w:color="000000" w:sz="4" w:space="0"/>
              <w:right w:val="single" w:color="000000" w:sz="4" w:space="0"/>
            </w:tcBorders>
            <w:vAlign w:val="center"/>
          </w:tcPr>
          <w:p w14:paraId="54778AF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091AC62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7.66</w:t>
            </w:r>
          </w:p>
        </w:tc>
        <w:tc>
          <w:tcPr>
            <w:tcW w:w="421" w:type="pct"/>
            <w:tcBorders>
              <w:top w:val="single" w:color="000000" w:sz="4" w:space="0"/>
              <w:left w:val="single" w:color="000000" w:sz="4" w:space="0"/>
              <w:bottom w:val="single" w:color="000000" w:sz="4" w:space="0"/>
              <w:right w:val="single" w:color="000000" w:sz="4" w:space="0"/>
            </w:tcBorders>
            <w:vAlign w:val="center"/>
          </w:tcPr>
          <w:p w14:paraId="633178C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2.71</w:t>
            </w:r>
          </w:p>
        </w:tc>
        <w:tc>
          <w:tcPr>
            <w:tcW w:w="421" w:type="pct"/>
            <w:tcBorders>
              <w:top w:val="single" w:color="000000" w:sz="4" w:space="0"/>
              <w:left w:val="single" w:color="000000" w:sz="4" w:space="0"/>
              <w:bottom w:val="single" w:color="000000" w:sz="4" w:space="0"/>
              <w:right w:val="single" w:color="000000" w:sz="4" w:space="0"/>
            </w:tcBorders>
            <w:vAlign w:val="center"/>
          </w:tcPr>
          <w:p w14:paraId="7BF3284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c>
          <w:tcPr>
            <w:tcW w:w="421" w:type="pct"/>
            <w:tcBorders>
              <w:top w:val="single" w:color="000000" w:sz="4" w:space="0"/>
              <w:left w:val="single" w:color="000000" w:sz="4" w:space="0"/>
              <w:bottom w:val="single" w:color="000000" w:sz="4" w:space="0"/>
              <w:right w:val="single" w:color="000000" w:sz="4" w:space="0"/>
            </w:tcBorders>
            <w:vAlign w:val="center"/>
          </w:tcPr>
          <w:p w14:paraId="3A5C4E2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022E466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5.14</w:t>
            </w:r>
          </w:p>
        </w:tc>
        <w:tc>
          <w:tcPr>
            <w:tcW w:w="421" w:type="pct"/>
            <w:tcBorders>
              <w:top w:val="single" w:color="000000" w:sz="4" w:space="0"/>
              <w:left w:val="single" w:color="000000" w:sz="4" w:space="0"/>
              <w:bottom w:val="single" w:color="000000" w:sz="4" w:space="0"/>
              <w:right w:val="single" w:color="000000" w:sz="4" w:space="0"/>
            </w:tcBorders>
            <w:vAlign w:val="center"/>
          </w:tcPr>
          <w:p w14:paraId="444F549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326C7AF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06B67EB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4.95</w:t>
            </w:r>
          </w:p>
        </w:tc>
      </w:tr>
    </w:tbl>
    <w:p w14:paraId="0610B29A">
      <w:pPr>
        <w:spacing w:line="240" w:lineRule="auto"/>
        <w:ind w:firstLine="0" w:firstLineChars="0"/>
        <w:jc w:val="center"/>
      </w:pPr>
      <w:r>
        <w:drawing>
          <wp:inline distT="0" distB="0" distL="0" distR="0">
            <wp:extent cx="5543550" cy="2330450"/>
            <wp:effectExtent l="0" t="0" r="0" b="0"/>
            <wp:docPr id="757936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36543" name="图片 1"/>
                    <pic:cNvPicPr>
                      <a:picLocks noChangeAspect="1"/>
                    </pic:cNvPicPr>
                  </pic:nvPicPr>
                  <pic:blipFill>
                    <a:blip r:embed="rId54"/>
                    <a:stretch>
                      <a:fillRect/>
                    </a:stretch>
                  </pic:blipFill>
                  <pic:spPr>
                    <a:xfrm>
                      <a:off x="0" y="0"/>
                      <a:ext cx="5543550" cy="2330450"/>
                    </a:xfrm>
                    <a:prstGeom prst="rect">
                      <a:avLst/>
                    </a:prstGeom>
                  </pic:spPr>
                </pic:pic>
              </a:graphicData>
            </a:graphic>
          </wp:inline>
        </w:drawing>
      </w:r>
    </w:p>
    <w:p w14:paraId="49A07C10">
      <w:pPr>
        <w:pStyle w:val="38"/>
        <w:spacing w:after="163"/>
      </w:pPr>
      <w:r>
        <w:rPr>
          <w:rFonts w:hint="eastAsia"/>
        </w:rPr>
        <w:t xml:space="preserve">  土石方流向框图</w:t>
      </w:r>
    </w:p>
    <w:p w14:paraId="2CC43B8B">
      <w:pPr>
        <w:pStyle w:val="41"/>
        <w:numPr>
          <w:ilvl w:val="2"/>
          <w:numId w:val="1"/>
        </w:numPr>
      </w:pPr>
      <w:r>
        <w:rPr>
          <w:rFonts w:hint="eastAsia"/>
        </w:rPr>
        <w:t xml:space="preserve"> </w:t>
      </w:r>
      <w:r>
        <w:t xml:space="preserve"> </w:t>
      </w:r>
      <w:bookmarkStart w:id="64" w:name="_Toc186752154"/>
      <w:bookmarkStart w:id="65" w:name="_Toc173704886"/>
      <w:r>
        <w:rPr>
          <w:rFonts w:hint="eastAsia"/>
        </w:rPr>
        <w:t>余方处置方案</w:t>
      </w:r>
      <w:bookmarkEnd w:id="64"/>
      <w:bookmarkEnd w:id="65"/>
    </w:p>
    <w:p w14:paraId="7F2D1324">
      <w:pPr>
        <w:ind w:firstLine="480"/>
      </w:pPr>
      <w:r>
        <w:rPr>
          <w:rFonts w:hint="eastAsia"/>
        </w:rPr>
        <w:t>工程施工过程中共产生余方总量4.95万m</w:t>
      </w:r>
      <w:r>
        <w:rPr>
          <w:rFonts w:hint="eastAsia"/>
          <w:vertAlign w:val="superscript"/>
        </w:rPr>
        <w:t>3</w:t>
      </w:r>
      <w:r>
        <w:rPr>
          <w:rFonts w:hint="eastAsia"/>
        </w:rPr>
        <w:t>，余方外运处理。本工程已于2024年9月开工，经施工单位与袁屋村协商，弃渣场设置于黄桥水左岸两处山洼地。施工过程中弃渣已堆放于指定弃渣场。</w:t>
      </w:r>
    </w:p>
    <w:p w14:paraId="7F444F80">
      <w:pPr>
        <w:ind w:firstLine="480"/>
      </w:pPr>
      <w:r>
        <w:rPr>
          <w:rFonts w:hint="eastAsia"/>
        </w:rPr>
        <w:t>经过与建设单位沟通了解，连州市人民政府确定对工程弃土、弃石进行统一销售处理。目前，尚无相关文件。本工程弃渣场为临时弃渣场，由于不能确定售卖具体时间，本次弃渣场按永久弃渣场设计水土保持方案。后续弃渣售卖时，建设单位应按要求加强水土保持防护，配合连州市水利局的监督检查，保证余方处置的合理合法。</w:t>
      </w:r>
    </w:p>
    <w:p w14:paraId="7AAAD26A">
      <w:pPr>
        <w:pStyle w:val="40"/>
      </w:pPr>
      <w:r>
        <w:rPr>
          <w:rFonts w:hint="eastAsia"/>
        </w:rPr>
        <w:t xml:space="preserve"> </w:t>
      </w:r>
      <w:r>
        <w:t xml:space="preserve"> </w:t>
      </w:r>
      <w:bookmarkStart w:id="66" w:name="_Toc186752155"/>
      <w:r>
        <w:rPr>
          <w:rFonts w:hint="eastAsia"/>
        </w:rPr>
        <w:t>拆迁（移民）安置与专项设施改（迁）建</w:t>
      </w:r>
      <w:bookmarkEnd w:id="66"/>
    </w:p>
    <w:p w14:paraId="06572286">
      <w:pPr>
        <w:ind w:firstLine="480"/>
      </w:pPr>
      <w:r>
        <w:rPr>
          <w:rFonts w:hint="eastAsia"/>
        </w:rPr>
        <w:t>本项目不涉及移民安置以及专项设施复扩建等相关内容。</w:t>
      </w:r>
    </w:p>
    <w:p w14:paraId="57D42573">
      <w:pPr>
        <w:pStyle w:val="40"/>
      </w:pPr>
      <w:r>
        <w:rPr>
          <w:rFonts w:hint="eastAsia"/>
        </w:rPr>
        <w:t xml:space="preserve"> </w:t>
      </w:r>
      <w:r>
        <w:t xml:space="preserve"> </w:t>
      </w:r>
      <w:bookmarkStart w:id="67" w:name="_Toc186752156"/>
      <w:r>
        <w:rPr>
          <w:rFonts w:hint="eastAsia"/>
        </w:rPr>
        <w:t>施工进度</w:t>
      </w:r>
      <w:bookmarkEnd w:id="67"/>
    </w:p>
    <w:p w14:paraId="00ADA484">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本工程已于2024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月开工，计划完工时间为</w:t>
      </w:r>
      <w:r>
        <w:rPr>
          <w:rFonts w:hint="eastAsia"/>
          <w:color w:val="000000" w:themeColor="text1"/>
          <w14:textFill>
            <w14:solidFill>
              <w14:schemeClr w14:val="tx1"/>
            </w14:solidFill>
          </w14:textFill>
        </w:rPr>
        <w:t>2026</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工程施工总工期为20个月。</w:t>
      </w:r>
    </w:p>
    <w:p w14:paraId="208D1979">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截至2026年3月，本工程已完成河道清淤、护岸等，尚未完成内容为：路面、水陂、桥梁、草皮护坡、仿木栏杆、收尾等。主体工程计划施工进度如下：</w:t>
      </w:r>
    </w:p>
    <w:p w14:paraId="6016EF4D">
      <w:pPr>
        <w:pStyle w:val="37"/>
        <w:spacing w:before="326"/>
      </w:pPr>
      <w:r>
        <w:rPr>
          <w:rFonts w:hint="eastAsia"/>
        </w:rPr>
        <w:t xml:space="preserve">                  主体工程施工进度横道图表</w:t>
      </w:r>
    </w:p>
    <w:tbl>
      <w:tblPr>
        <w:tblStyle w:val="28"/>
        <w:tblW w:w="5000" w:type="pct"/>
        <w:tblInd w:w="0" w:type="dxa"/>
        <w:tblLayout w:type="autofit"/>
        <w:tblCellMar>
          <w:top w:w="0" w:type="dxa"/>
          <w:left w:w="108" w:type="dxa"/>
          <w:bottom w:w="0" w:type="dxa"/>
          <w:right w:w="108" w:type="dxa"/>
        </w:tblCellMar>
      </w:tblPr>
      <w:tblGrid>
        <w:gridCol w:w="1362"/>
        <w:gridCol w:w="388"/>
        <w:gridCol w:w="528"/>
        <w:gridCol w:w="528"/>
        <w:gridCol w:w="528"/>
        <w:gridCol w:w="388"/>
        <w:gridCol w:w="388"/>
        <w:gridCol w:w="388"/>
        <w:gridCol w:w="388"/>
        <w:gridCol w:w="528"/>
        <w:gridCol w:w="528"/>
        <w:gridCol w:w="528"/>
        <w:gridCol w:w="531"/>
        <w:gridCol w:w="388"/>
        <w:gridCol w:w="388"/>
        <w:gridCol w:w="388"/>
        <w:gridCol w:w="388"/>
        <w:gridCol w:w="393"/>
      </w:tblGrid>
      <w:tr w14:paraId="5BC265A0">
        <w:tblPrEx>
          <w:tblCellMar>
            <w:top w:w="0" w:type="dxa"/>
            <w:left w:w="108" w:type="dxa"/>
            <w:bottom w:w="0" w:type="dxa"/>
            <w:right w:w="108" w:type="dxa"/>
          </w:tblCellMar>
        </w:tblPrEx>
        <w:trPr>
          <w:trHeight w:val="270" w:hRule="atLeast"/>
        </w:trPr>
        <w:tc>
          <w:tcPr>
            <w:tcW w:w="761" w:type="pct"/>
            <w:vMerge w:val="restart"/>
            <w:tcBorders>
              <w:top w:val="single" w:color="auto" w:sz="4" w:space="0"/>
              <w:left w:val="single" w:color="auto" w:sz="4" w:space="0"/>
              <w:bottom w:val="single" w:color="000000" w:sz="4" w:space="0"/>
              <w:right w:val="single" w:color="auto" w:sz="4" w:space="0"/>
              <w:tl2br w:val="single" w:color="auto" w:sz="4" w:space="0"/>
            </w:tcBorders>
            <w:noWrap/>
            <w:vAlign w:val="center"/>
          </w:tcPr>
          <w:p w14:paraId="6AE75917">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进度　</w:t>
            </w:r>
          </w:p>
          <w:p w14:paraId="4851B01B">
            <w:pPr>
              <w:widowControl/>
              <w:spacing w:line="240" w:lineRule="auto"/>
              <w:ind w:firstLine="0" w:firstLineChars="0"/>
              <w:rPr>
                <w:rFonts w:ascii="Times New Roman" w:hAnsi="Times New Roman" w:cs="Times New Roman"/>
                <w:color w:val="000000"/>
                <w:kern w:val="0"/>
                <w:szCs w:val="24"/>
              </w:rPr>
            </w:pPr>
            <w:r>
              <w:rPr>
                <w:rFonts w:ascii="Times New Roman" w:hAnsi="Times New Roman" w:cs="Times New Roman"/>
                <w:color w:val="000000"/>
                <w:kern w:val="0"/>
                <w:szCs w:val="24"/>
              </w:rPr>
              <w:t>项目</w:t>
            </w:r>
          </w:p>
          <w:p w14:paraId="00DDD341">
            <w:pPr>
              <w:widowControl/>
              <w:spacing w:line="240" w:lineRule="auto"/>
              <w:ind w:firstLine="0" w:firstLineChars="0"/>
              <w:jc w:val="center"/>
              <w:rPr>
                <w:rFonts w:ascii="Times New Roman" w:hAnsi="Times New Roman" w:cs="Times New Roman"/>
                <w:color w:val="000000"/>
                <w:kern w:val="0"/>
                <w:szCs w:val="24"/>
              </w:rPr>
            </w:pPr>
          </w:p>
        </w:tc>
        <w:tc>
          <w:tcPr>
            <w:tcW w:w="1102" w:type="pct"/>
            <w:gridSpan w:val="4"/>
            <w:tcBorders>
              <w:top w:val="single" w:color="auto" w:sz="4" w:space="0"/>
              <w:left w:val="nil"/>
              <w:bottom w:val="single" w:color="auto" w:sz="4" w:space="0"/>
              <w:right w:val="single" w:color="auto" w:sz="4" w:space="0"/>
            </w:tcBorders>
            <w:noWrap/>
            <w:vAlign w:val="center"/>
          </w:tcPr>
          <w:p w14:paraId="58FE171D">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2024年</w:t>
            </w:r>
          </w:p>
        </w:tc>
        <w:tc>
          <w:tcPr>
            <w:tcW w:w="2050" w:type="pct"/>
            <w:gridSpan w:val="8"/>
            <w:tcBorders>
              <w:top w:val="single" w:color="auto" w:sz="4" w:space="0"/>
              <w:left w:val="single" w:color="auto" w:sz="4" w:space="0"/>
              <w:bottom w:val="single" w:color="auto" w:sz="4" w:space="0"/>
              <w:right w:val="single" w:color="auto" w:sz="4" w:space="0"/>
            </w:tcBorders>
            <w:noWrap/>
            <w:vAlign w:val="center"/>
          </w:tcPr>
          <w:p w14:paraId="26C99DB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202</w:t>
            </w:r>
            <w:r>
              <w:rPr>
                <w:rFonts w:hint="eastAsia" w:ascii="Times New Roman" w:hAnsi="Times New Roman" w:cs="Times New Roman"/>
                <w:color w:val="000000"/>
                <w:kern w:val="0"/>
                <w:szCs w:val="24"/>
              </w:rPr>
              <w:t>5</w:t>
            </w:r>
            <w:r>
              <w:rPr>
                <w:rFonts w:ascii="Times New Roman" w:hAnsi="Times New Roman" w:cs="Times New Roman"/>
                <w:color w:val="000000"/>
                <w:kern w:val="0"/>
                <w:szCs w:val="24"/>
              </w:rPr>
              <w:t>年</w:t>
            </w:r>
          </w:p>
        </w:tc>
        <w:tc>
          <w:tcPr>
            <w:tcW w:w="1087" w:type="pct"/>
            <w:gridSpan w:val="5"/>
            <w:tcBorders>
              <w:top w:val="single" w:color="auto" w:sz="4" w:space="0"/>
              <w:left w:val="single" w:color="auto" w:sz="4" w:space="0"/>
              <w:bottom w:val="single" w:color="auto" w:sz="4" w:space="0"/>
              <w:right w:val="single" w:color="auto" w:sz="4" w:space="0"/>
            </w:tcBorders>
            <w:vAlign w:val="center"/>
          </w:tcPr>
          <w:p w14:paraId="1FB41CD2">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2026年</w:t>
            </w:r>
          </w:p>
        </w:tc>
      </w:tr>
      <w:tr w14:paraId="0A486082">
        <w:tblPrEx>
          <w:tblCellMar>
            <w:top w:w="0" w:type="dxa"/>
            <w:left w:w="108" w:type="dxa"/>
            <w:bottom w:w="0" w:type="dxa"/>
            <w:right w:w="108" w:type="dxa"/>
          </w:tblCellMar>
        </w:tblPrEx>
        <w:trPr>
          <w:trHeight w:val="270" w:hRule="atLeast"/>
        </w:trPr>
        <w:tc>
          <w:tcPr>
            <w:tcW w:w="761" w:type="pct"/>
            <w:vMerge w:val="continue"/>
            <w:tcBorders>
              <w:top w:val="single" w:color="000000" w:sz="4" w:space="0"/>
              <w:left w:val="single" w:color="auto" w:sz="4" w:space="0"/>
              <w:bottom w:val="single" w:color="000000" w:sz="4" w:space="0"/>
              <w:right w:val="single" w:color="auto" w:sz="4" w:space="0"/>
              <w:tl2br w:val="single" w:color="auto" w:sz="4" w:space="0"/>
            </w:tcBorders>
            <w:vAlign w:val="center"/>
          </w:tcPr>
          <w:p w14:paraId="4BC193F3">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5C55AF8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w:t>
            </w:r>
          </w:p>
        </w:tc>
        <w:tc>
          <w:tcPr>
            <w:tcW w:w="295" w:type="pct"/>
            <w:tcBorders>
              <w:top w:val="single" w:color="auto" w:sz="4" w:space="0"/>
              <w:left w:val="single" w:color="auto" w:sz="4" w:space="0"/>
              <w:bottom w:val="single" w:color="auto" w:sz="4" w:space="0"/>
              <w:right w:val="single" w:color="auto" w:sz="4" w:space="0"/>
            </w:tcBorders>
            <w:noWrap/>
            <w:vAlign w:val="center"/>
          </w:tcPr>
          <w:p w14:paraId="5E3C07F0">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295" w:type="pct"/>
            <w:tcBorders>
              <w:top w:val="single" w:color="auto" w:sz="4" w:space="0"/>
              <w:left w:val="single" w:color="auto" w:sz="4" w:space="0"/>
              <w:bottom w:val="single" w:color="auto" w:sz="4" w:space="0"/>
              <w:right w:val="single" w:color="auto" w:sz="4" w:space="0"/>
            </w:tcBorders>
            <w:vAlign w:val="center"/>
          </w:tcPr>
          <w:p w14:paraId="400974FA">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11</w:t>
            </w:r>
          </w:p>
        </w:tc>
        <w:tc>
          <w:tcPr>
            <w:tcW w:w="295" w:type="pct"/>
            <w:tcBorders>
              <w:top w:val="single" w:color="auto" w:sz="4" w:space="0"/>
              <w:left w:val="single" w:color="auto" w:sz="4" w:space="0"/>
              <w:bottom w:val="single" w:color="auto" w:sz="4" w:space="0"/>
              <w:right w:val="single" w:color="auto" w:sz="4" w:space="0"/>
            </w:tcBorders>
            <w:vAlign w:val="center"/>
          </w:tcPr>
          <w:p w14:paraId="45D97F2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12</w:t>
            </w:r>
          </w:p>
        </w:tc>
        <w:tc>
          <w:tcPr>
            <w:tcW w:w="217" w:type="pct"/>
            <w:tcBorders>
              <w:top w:val="nil"/>
              <w:left w:val="single" w:color="auto" w:sz="4" w:space="0"/>
              <w:bottom w:val="single" w:color="auto" w:sz="4" w:space="0"/>
              <w:right w:val="single" w:color="auto" w:sz="4" w:space="0"/>
            </w:tcBorders>
            <w:noWrap/>
            <w:vAlign w:val="center"/>
          </w:tcPr>
          <w:p w14:paraId="43EFB6F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217" w:type="pct"/>
            <w:tcBorders>
              <w:top w:val="nil"/>
              <w:left w:val="nil"/>
              <w:bottom w:val="single" w:color="auto" w:sz="4" w:space="0"/>
              <w:right w:val="single" w:color="auto" w:sz="4" w:space="0"/>
            </w:tcBorders>
            <w:noWrap/>
            <w:vAlign w:val="center"/>
          </w:tcPr>
          <w:p w14:paraId="5E4AD342">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w:t>
            </w:r>
          </w:p>
        </w:tc>
        <w:tc>
          <w:tcPr>
            <w:tcW w:w="217" w:type="pct"/>
            <w:tcBorders>
              <w:top w:val="nil"/>
              <w:left w:val="nil"/>
              <w:bottom w:val="single" w:color="auto" w:sz="4" w:space="0"/>
              <w:right w:val="single" w:color="auto" w:sz="4" w:space="0"/>
            </w:tcBorders>
            <w:noWrap/>
            <w:vAlign w:val="center"/>
          </w:tcPr>
          <w:p w14:paraId="7797674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3</w:t>
            </w:r>
          </w:p>
        </w:tc>
        <w:tc>
          <w:tcPr>
            <w:tcW w:w="217" w:type="pct"/>
            <w:tcBorders>
              <w:top w:val="nil"/>
              <w:left w:val="nil"/>
              <w:bottom w:val="single" w:color="auto" w:sz="4" w:space="0"/>
              <w:right w:val="single" w:color="auto" w:sz="4" w:space="0"/>
            </w:tcBorders>
            <w:noWrap/>
            <w:vAlign w:val="center"/>
          </w:tcPr>
          <w:p w14:paraId="0662535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4</w:t>
            </w:r>
          </w:p>
        </w:tc>
        <w:tc>
          <w:tcPr>
            <w:tcW w:w="295" w:type="pct"/>
            <w:tcBorders>
              <w:top w:val="nil"/>
              <w:left w:val="nil"/>
              <w:bottom w:val="single" w:color="auto" w:sz="4" w:space="0"/>
              <w:right w:val="single" w:color="auto" w:sz="4" w:space="0"/>
            </w:tcBorders>
            <w:noWrap/>
            <w:vAlign w:val="center"/>
          </w:tcPr>
          <w:p w14:paraId="0523A871">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295" w:type="pct"/>
            <w:tcBorders>
              <w:top w:val="nil"/>
              <w:left w:val="nil"/>
              <w:bottom w:val="single" w:color="auto" w:sz="4" w:space="0"/>
              <w:right w:val="single" w:color="auto" w:sz="4" w:space="0"/>
            </w:tcBorders>
            <w:noWrap/>
            <w:vAlign w:val="center"/>
          </w:tcPr>
          <w:p w14:paraId="4401B23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295" w:type="pct"/>
            <w:tcBorders>
              <w:top w:val="nil"/>
              <w:left w:val="nil"/>
              <w:bottom w:val="single" w:color="auto" w:sz="4" w:space="0"/>
              <w:right w:val="single" w:color="auto" w:sz="4" w:space="0"/>
            </w:tcBorders>
            <w:noWrap/>
            <w:vAlign w:val="center"/>
          </w:tcPr>
          <w:p w14:paraId="101FE16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11</w:t>
            </w:r>
          </w:p>
        </w:tc>
        <w:tc>
          <w:tcPr>
            <w:tcW w:w="295" w:type="pct"/>
            <w:tcBorders>
              <w:top w:val="nil"/>
              <w:left w:val="nil"/>
              <w:bottom w:val="single" w:color="auto" w:sz="4" w:space="0"/>
              <w:right w:val="single" w:color="auto" w:sz="4" w:space="0"/>
            </w:tcBorders>
            <w:noWrap/>
            <w:vAlign w:val="center"/>
          </w:tcPr>
          <w:p w14:paraId="3216B69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12</w:t>
            </w:r>
          </w:p>
        </w:tc>
        <w:tc>
          <w:tcPr>
            <w:tcW w:w="217" w:type="pct"/>
            <w:tcBorders>
              <w:top w:val="nil"/>
              <w:left w:val="nil"/>
              <w:bottom w:val="single" w:color="auto" w:sz="4" w:space="0"/>
              <w:right w:val="single" w:color="auto" w:sz="4" w:space="0"/>
            </w:tcBorders>
            <w:noWrap/>
            <w:vAlign w:val="center"/>
          </w:tcPr>
          <w:p w14:paraId="2C684D20">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217" w:type="pct"/>
            <w:tcBorders>
              <w:top w:val="nil"/>
              <w:left w:val="nil"/>
              <w:bottom w:val="single" w:color="auto" w:sz="4" w:space="0"/>
              <w:right w:val="single" w:color="auto" w:sz="4" w:space="0"/>
            </w:tcBorders>
            <w:noWrap/>
            <w:vAlign w:val="center"/>
          </w:tcPr>
          <w:p w14:paraId="38637EE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w:t>
            </w:r>
          </w:p>
        </w:tc>
        <w:tc>
          <w:tcPr>
            <w:tcW w:w="217" w:type="pct"/>
            <w:tcBorders>
              <w:top w:val="nil"/>
              <w:left w:val="nil"/>
              <w:bottom w:val="single" w:color="auto" w:sz="4" w:space="0"/>
              <w:right w:val="single" w:color="auto" w:sz="4" w:space="0"/>
            </w:tcBorders>
            <w:vAlign w:val="center"/>
          </w:tcPr>
          <w:p w14:paraId="5C08E35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3</w:t>
            </w:r>
          </w:p>
        </w:tc>
        <w:tc>
          <w:tcPr>
            <w:tcW w:w="217" w:type="pct"/>
            <w:tcBorders>
              <w:top w:val="nil"/>
              <w:left w:val="nil"/>
              <w:bottom w:val="single" w:color="auto" w:sz="4" w:space="0"/>
              <w:right w:val="single" w:color="auto" w:sz="4" w:space="0"/>
            </w:tcBorders>
            <w:vAlign w:val="center"/>
          </w:tcPr>
          <w:p w14:paraId="5C06AF5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4</w:t>
            </w:r>
          </w:p>
        </w:tc>
        <w:tc>
          <w:tcPr>
            <w:tcW w:w="217" w:type="pct"/>
            <w:tcBorders>
              <w:top w:val="nil"/>
              <w:left w:val="nil"/>
              <w:bottom w:val="single" w:color="auto" w:sz="4" w:space="0"/>
              <w:right w:val="single" w:color="auto" w:sz="4" w:space="0"/>
            </w:tcBorders>
            <w:vAlign w:val="center"/>
          </w:tcPr>
          <w:p w14:paraId="07816690">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5</w:t>
            </w:r>
          </w:p>
        </w:tc>
      </w:tr>
      <w:tr w14:paraId="7A8A39FA">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noWrap/>
            <w:vAlign w:val="center"/>
          </w:tcPr>
          <w:p w14:paraId="15AB0590">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施工准备</w:t>
            </w:r>
          </w:p>
        </w:tc>
        <w:tc>
          <w:tcPr>
            <w:tcW w:w="217" w:type="pct"/>
            <w:tcBorders>
              <w:top w:val="single" w:color="auto" w:sz="4" w:space="0"/>
              <w:left w:val="nil"/>
              <w:bottom w:val="single" w:color="auto" w:sz="4" w:space="0"/>
              <w:right w:val="single" w:color="auto" w:sz="4" w:space="0"/>
            </w:tcBorders>
            <w:noWrap/>
            <w:vAlign w:val="center"/>
          </w:tcPr>
          <w:p w14:paraId="5D0130D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lang w:val="zh-CN"/>
              </w:rPr>
              <mc:AlternateContent>
                <mc:Choice Requires="wps">
                  <w:drawing>
                    <wp:anchor distT="0" distB="0" distL="114300" distR="114300" simplePos="0" relativeHeight="251669504" behindDoc="0" locked="0" layoutInCell="1" allowOverlap="1">
                      <wp:simplePos x="0" y="0"/>
                      <wp:positionH relativeFrom="column">
                        <wp:posOffset>81915</wp:posOffset>
                      </wp:positionH>
                      <wp:positionV relativeFrom="paragraph">
                        <wp:posOffset>88900</wp:posOffset>
                      </wp:positionV>
                      <wp:extent cx="123825" cy="0"/>
                      <wp:effectExtent l="0" t="0" r="0" b="0"/>
                      <wp:wrapNone/>
                      <wp:docPr id="513240927" name="直接连接符 23"/>
                      <wp:cNvGraphicFramePr/>
                      <a:graphic xmlns:a="http://schemas.openxmlformats.org/drawingml/2006/main">
                        <a:graphicData uri="http://schemas.microsoft.com/office/word/2010/wordprocessingShape">
                          <wps:wsp>
                            <wps:cNvCnPr/>
                            <wps:spPr>
                              <a:xfrm>
                                <a:off x="0" y="0"/>
                                <a:ext cx="12382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3" o:spid="_x0000_s1026" o:spt="20" style="position:absolute;left:0pt;margin-left:6.45pt;margin-top:7pt;height:0pt;width:9.75pt;z-index:251669504;mso-width-relative:page;mso-height-relative:page;" filled="f" stroked="t" coordsize="21600,21600" o:gfxdata="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fc&#10;ZdYAAAAHAQAADwAAAAAAAAABACAAAAAiAAAAZHJzL2Rvd25yZXYueG1sUEsBAhQAFAAAAAgAh07i&#10;QETvCmLrAQAAugMAAA4AAAAAAAAAAQAgAAAAJQEAAGRycy9lMm9Eb2MueG1sUEsFBgAAAAAGAAYA&#10;WQEAAIIFA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11BB858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tcPr>
          <w:p w14:paraId="61FEEC60">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0BBF18A3">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single" w:color="auto" w:sz="4" w:space="0"/>
              <w:bottom w:val="single" w:color="auto" w:sz="4" w:space="0"/>
              <w:right w:val="single" w:color="auto" w:sz="4" w:space="0"/>
            </w:tcBorders>
            <w:noWrap/>
            <w:vAlign w:val="center"/>
          </w:tcPr>
          <w:p w14:paraId="3D20DF0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311A24F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5309858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2F55604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795BF09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5728C3E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51F0CEB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1E37DD4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60301A7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30736FB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57919353">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06CDBAD0">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1D846102">
            <w:pPr>
              <w:widowControl/>
              <w:spacing w:line="240" w:lineRule="auto"/>
              <w:ind w:firstLine="0" w:firstLineChars="0"/>
              <w:jc w:val="left"/>
              <w:rPr>
                <w:rFonts w:ascii="Times New Roman" w:hAnsi="Times New Roman" w:cs="Times New Roman"/>
                <w:color w:val="000000"/>
                <w:kern w:val="0"/>
                <w:szCs w:val="24"/>
              </w:rPr>
            </w:pPr>
          </w:p>
        </w:tc>
      </w:tr>
      <w:tr w14:paraId="098833F9">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vAlign w:val="center"/>
          </w:tcPr>
          <w:p w14:paraId="23DF2B20">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主体工程</w:t>
            </w:r>
          </w:p>
        </w:tc>
        <w:tc>
          <w:tcPr>
            <w:tcW w:w="217" w:type="pct"/>
            <w:tcBorders>
              <w:top w:val="single" w:color="auto" w:sz="4" w:space="0"/>
              <w:left w:val="nil"/>
              <w:bottom w:val="single" w:color="auto" w:sz="4" w:space="0"/>
              <w:right w:val="single" w:color="auto" w:sz="4" w:space="0"/>
            </w:tcBorders>
            <w:noWrap/>
            <w:vAlign w:val="center"/>
          </w:tcPr>
          <w:p w14:paraId="4386357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0EBE74C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tcPr>
          <w:p w14:paraId="3B926F2D">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7BBFE15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3600" behindDoc="0" locked="0" layoutInCell="1" allowOverlap="1">
                      <wp:simplePos x="0" y="0"/>
                      <wp:positionH relativeFrom="column">
                        <wp:posOffset>-422275</wp:posOffset>
                      </wp:positionH>
                      <wp:positionV relativeFrom="paragraph">
                        <wp:posOffset>88265</wp:posOffset>
                      </wp:positionV>
                      <wp:extent cx="1638300" cy="0"/>
                      <wp:effectExtent l="0" t="0" r="0" b="0"/>
                      <wp:wrapNone/>
                      <wp:docPr id="898611289" name="直接连接符 28"/>
                      <wp:cNvGraphicFramePr/>
                      <a:graphic xmlns:a="http://schemas.openxmlformats.org/drawingml/2006/main">
                        <a:graphicData uri="http://schemas.microsoft.com/office/word/2010/wordprocessingShape">
                          <wps:wsp>
                            <wps:cNvCnPr/>
                            <wps:spPr>
                              <a:xfrm>
                                <a:off x="0" y="0"/>
                                <a:ext cx="16383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margin-left:-33.25pt;margin-top:6.95pt;height:0pt;width:129pt;z-index:251673600;mso-width-relative:page;mso-height-relative:page;" filled="f" stroked="t" coordsize="21600,21600" o:gfxdata="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DsVHF&#10;1wAAAAkBAAAPAAAAAAAAAAEAIAAAACIAAABkcnMvZG93bnJldi54bWxQSwECFAAUAAAACACHTuJA&#10;yoc35OkBAAC7AwAADgAAAAAAAAABACAAAAAmAQAAZHJzL2Uyb0RvYy54bWxQSwUGAAAAAAYABgBZ&#10;AQAAgQUAAAAA&#10;">
                      <v:fill on="f" focussize="0,0"/>
                      <v:stroke weight="1.5pt" color="#000000 [3200]" miterlimit="8" joinstyle="miter"/>
                      <v:imagedata o:title=""/>
                      <o:lock v:ext="edit" aspectratio="f"/>
                    </v:line>
                  </w:pict>
                </mc:Fallback>
              </mc:AlternateContent>
            </w:r>
          </w:p>
        </w:tc>
        <w:tc>
          <w:tcPr>
            <w:tcW w:w="217" w:type="pct"/>
            <w:tcBorders>
              <w:top w:val="nil"/>
              <w:left w:val="single" w:color="auto" w:sz="4" w:space="0"/>
              <w:bottom w:val="single" w:color="auto" w:sz="4" w:space="0"/>
              <w:right w:val="single" w:color="auto" w:sz="4" w:space="0"/>
            </w:tcBorders>
            <w:noWrap/>
            <w:vAlign w:val="center"/>
          </w:tcPr>
          <w:p w14:paraId="0B35D30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2AEE75F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193028D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679BD56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605803E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2B9A831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61A30E5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4624" behindDoc="0" locked="0" layoutInCell="1" allowOverlap="1">
                      <wp:simplePos x="0" y="0"/>
                      <wp:positionH relativeFrom="column">
                        <wp:posOffset>-367665</wp:posOffset>
                      </wp:positionH>
                      <wp:positionV relativeFrom="paragraph">
                        <wp:posOffset>100330</wp:posOffset>
                      </wp:positionV>
                      <wp:extent cx="2019300" cy="0"/>
                      <wp:effectExtent l="0" t="0" r="0" b="0"/>
                      <wp:wrapNone/>
                      <wp:docPr id="770902826" name="直接连接符 28"/>
                      <wp:cNvGraphicFramePr/>
                      <a:graphic xmlns:a="http://schemas.openxmlformats.org/drawingml/2006/main">
                        <a:graphicData uri="http://schemas.microsoft.com/office/word/2010/wordprocessingShape">
                          <wps:wsp>
                            <wps:cNvCnPr/>
                            <wps:spPr>
                              <a:xfrm>
                                <a:off x="0" y="0"/>
                                <a:ext cx="20193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margin-left:-28.95pt;margin-top:7.9pt;height:0pt;width:159pt;z-index:251674624;mso-width-relative:page;mso-height-relative:page;" filled="f" stroked="t" coordsize="21600,21600" o:gfxdata="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TZ&#10;kc7ZAAAACQEAAA8AAAAAAAAAAQAgAAAAIgAAAGRycy9kb3ducmV2LnhtbFBLAQIUABQAAAAIAIdO&#10;4kAMSSvQ6QEAALsDAAAOAAAAAAAAAAEAIAAAACgBAABkcnMvZTJvRG9jLnhtbFBLBQYAAAAABgAG&#10;AFkBAACDBQ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4769564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2F1EB5C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482FAB8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67D3D133">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440D8118">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551E6151">
            <w:pPr>
              <w:widowControl/>
              <w:spacing w:line="240" w:lineRule="auto"/>
              <w:ind w:firstLine="0" w:firstLineChars="0"/>
              <w:jc w:val="left"/>
              <w:rPr>
                <w:rFonts w:ascii="Times New Roman" w:hAnsi="Times New Roman" w:cs="Times New Roman"/>
                <w:color w:val="000000"/>
                <w:kern w:val="0"/>
                <w:szCs w:val="24"/>
              </w:rPr>
            </w:pPr>
          </w:p>
        </w:tc>
      </w:tr>
      <w:tr w14:paraId="0C5DE94E">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vAlign w:val="center"/>
          </w:tcPr>
          <w:p w14:paraId="493E9F3D">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临时道路</w:t>
            </w:r>
          </w:p>
        </w:tc>
        <w:tc>
          <w:tcPr>
            <w:tcW w:w="217" w:type="pct"/>
            <w:tcBorders>
              <w:top w:val="single" w:color="auto" w:sz="4" w:space="0"/>
              <w:left w:val="nil"/>
              <w:bottom w:val="single" w:color="auto" w:sz="4" w:space="0"/>
              <w:right w:val="single" w:color="auto" w:sz="4" w:space="0"/>
            </w:tcBorders>
            <w:noWrap/>
            <w:vAlign w:val="center"/>
          </w:tcPr>
          <w:p w14:paraId="026FC17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145D2DE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1552" behindDoc="0" locked="0" layoutInCell="1" allowOverlap="1">
                      <wp:simplePos x="0" y="0"/>
                      <wp:positionH relativeFrom="column">
                        <wp:posOffset>-54610</wp:posOffset>
                      </wp:positionH>
                      <wp:positionV relativeFrom="paragraph">
                        <wp:posOffset>109855</wp:posOffset>
                      </wp:positionV>
                      <wp:extent cx="290195" cy="0"/>
                      <wp:effectExtent l="0" t="0" r="0" b="0"/>
                      <wp:wrapNone/>
                      <wp:docPr id="2050630045" name="直接连接符 25"/>
                      <wp:cNvGraphicFramePr/>
                      <a:graphic xmlns:a="http://schemas.openxmlformats.org/drawingml/2006/main">
                        <a:graphicData uri="http://schemas.microsoft.com/office/word/2010/wordprocessingShape">
                          <wps:wsp>
                            <wps:cNvCnPr/>
                            <wps:spPr>
                              <a:xfrm>
                                <a:off x="0" y="0"/>
                                <a:ext cx="29019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5" o:spid="_x0000_s1026" o:spt="20" style="position:absolute;left:0pt;margin-left:-4.3pt;margin-top:8.65pt;height:0pt;width:22.85pt;z-index:251671552;mso-width-relative:page;mso-height-relative:page;" filled="f" stroked="t" coordsize="21600,21600" o:gfxdata="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KXOM3V&#10;AAAABwEAAA8AAAAAAAAAAQAgAAAAIgAAAGRycy9kb3ducmV2LnhtbFBLAQIUABQAAAAIAIdO4kB7&#10;vTTo6gEAALsDAAAOAAAAAAAAAAEAIAAAACQBAABkcnMvZTJvRG9jLnhtbFBLBQYAAAAABgAGAFkB&#10;AACABQ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tcPr>
          <w:p w14:paraId="55B69138">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57EDF8D2">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single" w:color="auto" w:sz="4" w:space="0"/>
              <w:bottom w:val="single" w:color="auto" w:sz="4" w:space="0"/>
              <w:right w:val="single" w:color="auto" w:sz="4" w:space="0"/>
            </w:tcBorders>
            <w:noWrap/>
            <w:vAlign w:val="center"/>
          </w:tcPr>
          <w:p w14:paraId="5F6F643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4F642FE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518D906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3EEA563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3EFAC47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3550CBF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77ACE94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3F7DB43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5476713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5EE2851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331917C7">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64B20542">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1C80984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5648" behindDoc="0" locked="0" layoutInCell="1" allowOverlap="1">
                      <wp:simplePos x="0" y="0"/>
                      <wp:positionH relativeFrom="column">
                        <wp:posOffset>-76835</wp:posOffset>
                      </wp:positionH>
                      <wp:positionV relativeFrom="paragraph">
                        <wp:posOffset>98425</wp:posOffset>
                      </wp:positionV>
                      <wp:extent cx="223520" cy="10160"/>
                      <wp:effectExtent l="0" t="0" r="24130" b="27940"/>
                      <wp:wrapNone/>
                      <wp:docPr id="1288757647" name="直接连接符 28"/>
                      <wp:cNvGraphicFramePr/>
                      <a:graphic xmlns:a="http://schemas.openxmlformats.org/drawingml/2006/main">
                        <a:graphicData uri="http://schemas.microsoft.com/office/word/2010/wordprocessingShape">
                          <wps:wsp>
                            <wps:cNvCnPr/>
                            <wps:spPr>
                              <a:xfrm flipV="1">
                                <a:off x="0" y="0"/>
                                <a:ext cx="223520" cy="1041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flip:y;margin-left:-6.05pt;margin-top:7.75pt;height:0.8pt;width:17.6pt;z-index:251675648;mso-width-relative:page;mso-height-relative:page;" filled="f" stroked="t" coordsize="21600,21600" o:gfxdata="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DKjtQAAAAIAQAADwAAAAAAAAABACAAAAAiAAAAZHJzL2Rvd25yZXYueG1sUEsBAhQA&#10;FAAAAAgAh07iQAkeL0v2AQAAyQMAAA4AAAAAAAAAAQAgAAAAIwEAAGRycy9lMm9Eb2MueG1sUEsF&#10;BgAAAAAGAAYAWQEAAIsFAAAAAA==&#10;">
                      <v:fill on="f" focussize="0,0"/>
                      <v:stroke weight="1.5pt" color="#000000 [3200]" miterlimit="8" joinstyle="miter"/>
                      <v:imagedata o:title=""/>
                      <o:lock v:ext="edit" aspectratio="f"/>
                    </v:line>
                  </w:pict>
                </mc:Fallback>
              </mc:AlternateContent>
            </w:r>
          </w:p>
        </w:tc>
      </w:tr>
      <w:tr w14:paraId="6388FFD7">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vAlign w:val="center"/>
          </w:tcPr>
          <w:p w14:paraId="09CC1A33">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弃渣场</w:t>
            </w:r>
          </w:p>
        </w:tc>
        <w:tc>
          <w:tcPr>
            <w:tcW w:w="217" w:type="pct"/>
            <w:tcBorders>
              <w:top w:val="single" w:color="auto" w:sz="4" w:space="0"/>
              <w:left w:val="nil"/>
              <w:bottom w:val="single" w:color="auto" w:sz="4" w:space="0"/>
              <w:right w:val="single" w:color="auto" w:sz="4" w:space="0"/>
            </w:tcBorders>
            <w:noWrap/>
            <w:vAlign w:val="center"/>
          </w:tcPr>
          <w:p w14:paraId="7615C73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3C88FED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0528" behindDoc="0" locked="0" layoutInCell="1" allowOverlap="1">
                      <wp:simplePos x="0" y="0"/>
                      <wp:positionH relativeFrom="column">
                        <wp:posOffset>268605</wp:posOffset>
                      </wp:positionH>
                      <wp:positionV relativeFrom="paragraph">
                        <wp:posOffset>90170</wp:posOffset>
                      </wp:positionV>
                      <wp:extent cx="1552575" cy="0"/>
                      <wp:effectExtent l="0" t="0" r="0" b="0"/>
                      <wp:wrapNone/>
                      <wp:docPr id="121576305" name="直接连接符 36"/>
                      <wp:cNvGraphicFramePr/>
                      <a:graphic xmlns:a="http://schemas.openxmlformats.org/drawingml/2006/main">
                        <a:graphicData uri="http://schemas.microsoft.com/office/word/2010/wordprocessingShape">
                          <wps:wsp>
                            <wps:cNvCnPr/>
                            <wps:spPr>
                              <a:xfrm>
                                <a:off x="0" y="0"/>
                                <a:ext cx="15525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36" o:spid="_x0000_s1026" o:spt="20" style="position:absolute;left:0pt;margin-left:21.15pt;margin-top:7.1pt;height:0pt;width:122.25pt;z-index:251670528;mso-width-relative:page;mso-height-relative:page;" filled="f" stroked="t" coordsize="21600,21600" o:gfxdata="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OV&#10;naXXAAAACAEAAA8AAAAAAAAAAQAgAAAAIgAAAGRycy9kb3ducmV2LnhtbFBLAQIUABQAAAAIAIdO&#10;4kD/uvUd6wEAALsDAAAOAAAAAAAAAAEAIAAAACYBAABkcnMvZTJvRG9jLnhtbFBLBQYAAAAABgAG&#10;AFkBAACDBQAAAAA=&#10;">
                      <v:fill on="f" focussize="0,0"/>
                      <v:stroke weight="1.5pt" color="#000000 [3200]" miterlimit="8" joinstyle="miter"/>
                      <v:imagedata o:title=""/>
                      <o:lock v:ext="edit" aspectratio="f"/>
                    </v:line>
                  </w:pict>
                </mc:Fallback>
              </mc:AlternateContent>
            </w:r>
          </w:p>
        </w:tc>
        <w:tc>
          <w:tcPr>
            <w:tcW w:w="295" w:type="pct"/>
            <w:tcBorders>
              <w:top w:val="single" w:color="auto" w:sz="4" w:space="0"/>
              <w:left w:val="single" w:color="auto" w:sz="4" w:space="0"/>
              <w:bottom w:val="single" w:color="auto" w:sz="4" w:space="0"/>
              <w:right w:val="single" w:color="auto" w:sz="4" w:space="0"/>
            </w:tcBorders>
          </w:tcPr>
          <w:p w14:paraId="6EA496C7">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3B393DFD">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single" w:color="auto" w:sz="4" w:space="0"/>
              <w:bottom w:val="single" w:color="auto" w:sz="4" w:space="0"/>
              <w:right w:val="single" w:color="auto" w:sz="4" w:space="0"/>
            </w:tcBorders>
            <w:noWrap/>
            <w:vAlign w:val="center"/>
          </w:tcPr>
          <w:p w14:paraId="1E0BE9C1">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noWrap/>
            <w:vAlign w:val="center"/>
          </w:tcPr>
          <w:p w14:paraId="4A135898">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noWrap/>
            <w:vAlign w:val="center"/>
          </w:tcPr>
          <w:p w14:paraId="633AA3FF">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noWrap/>
            <w:vAlign w:val="center"/>
          </w:tcPr>
          <w:p w14:paraId="5BB2533D">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nil"/>
              <w:left w:val="nil"/>
              <w:bottom w:val="single" w:color="auto" w:sz="4" w:space="0"/>
              <w:right w:val="single" w:color="auto" w:sz="4" w:space="0"/>
            </w:tcBorders>
            <w:noWrap/>
            <w:vAlign w:val="center"/>
          </w:tcPr>
          <w:p w14:paraId="633030B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4AC8AE7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0FDB20D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6672" behindDoc="0" locked="0" layoutInCell="1" allowOverlap="1">
                      <wp:simplePos x="0" y="0"/>
                      <wp:positionH relativeFrom="column">
                        <wp:posOffset>-339090</wp:posOffset>
                      </wp:positionH>
                      <wp:positionV relativeFrom="paragraph">
                        <wp:posOffset>90170</wp:posOffset>
                      </wp:positionV>
                      <wp:extent cx="1995170" cy="0"/>
                      <wp:effectExtent l="0" t="0" r="0" b="0"/>
                      <wp:wrapNone/>
                      <wp:docPr id="1853976164" name="直接连接符 28"/>
                      <wp:cNvGraphicFramePr/>
                      <a:graphic xmlns:a="http://schemas.openxmlformats.org/drawingml/2006/main">
                        <a:graphicData uri="http://schemas.microsoft.com/office/word/2010/wordprocessingShape">
                          <wps:wsp>
                            <wps:cNvCnPr/>
                            <wps:spPr>
                              <a:xfrm>
                                <a:off x="0" y="0"/>
                                <a:ext cx="199517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margin-left:-26.7pt;margin-top:7.1pt;height:0pt;width:157.1pt;z-index:251676672;mso-width-relative:page;mso-height-relative:page;" filled="f" stroked="t" coordsize="21600,21600" o:gfxdata="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P&#10;il6Q2QAAAAkBAAAPAAAAAAAAAAEAIAAAACIAAABkcnMvZG93bnJldi54bWxQSwECFAAUAAAACACH&#10;TuJA/Qc+iuoBAAC8AwAADgAAAAAAAAABACAAAAAoAQAAZHJzL2Uyb0RvYy54bWxQSwUGAAAAAAYA&#10;BgBZAQAAhAU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6486D43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2388C14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506AFB6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333BBD58">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15DB966A">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242611E3">
            <w:pPr>
              <w:widowControl/>
              <w:spacing w:line="240" w:lineRule="auto"/>
              <w:ind w:firstLine="0" w:firstLineChars="0"/>
              <w:jc w:val="left"/>
              <w:rPr>
                <w:rFonts w:ascii="Times New Roman" w:hAnsi="Times New Roman" w:cs="Times New Roman"/>
                <w:color w:val="000000"/>
                <w:kern w:val="0"/>
                <w:szCs w:val="24"/>
              </w:rPr>
            </w:pPr>
          </w:p>
        </w:tc>
      </w:tr>
      <w:tr w14:paraId="58B82E00">
        <w:tblPrEx>
          <w:tblCellMar>
            <w:top w:w="0" w:type="dxa"/>
            <w:left w:w="108" w:type="dxa"/>
            <w:bottom w:w="0" w:type="dxa"/>
            <w:right w:w="108" w:type="dxa"/>
          </w:tblCellMar>
        </w:tblPrEx>
        <w:trPr>
          <w:trHeight w:val="270" w:hRule="atLeast"/>
        </w:trPr>
        <w:tc>
          <w:tcPr>
            <w:tcW w:w="761" w:type="pct"/>
            <w:tcBorders>
              <w:top w:val="single" w:color="auto" w:sz="4" w:space="0"/>
              <w:left w:val="single" w:color="auto" w:sz="4" w:space="0"/>
              <w:bottom w:val="single" w:color="auto" w:sz="4" w:space="0"/>
              <w:right w:val="single" w:color="auto" w:sz="4" w:space="0"/>
            </w:tcBorders>
            <w:vAlign w:val="center"/>
          </w:tcPr>
          <w:p w14:paraId="19CBB4C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收尾</w:t>
            </w:r>
          </w:p>
        </w:tc>
        <w:tc>
          <w:tcPr>
            <w:tcW w:w="217" w:type="pct"/>
            <w:tcBorders>
              <w:top w:val="single" w:color="auto" w:sz="4" w:space="0"/>
              <w:left w:val="nil"/>
              <w:bottom w:val="single" w:color="auto" w:sz="4" w:space="0"/>
              <w:right w:val="single" w:color="auto" w:sz="4" w:space="0"/>
            </w:tcBorders>
            <w:noWrap/>
            <w:vAlign w:val="center"/>
          </w:tcPr>
          <w:p w14:paraId="36E3B9D8">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noWrap/>
            <w:vAlign w:val="center"/>
          </w:tcPr>
          <w:p w14:paraId="595D7519">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716233EB">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5F6EB787">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single" w:color="auto" w:sz="4" w:space="0"/>
              <w:bottom w:val="single" w:color="auto" w:sz="4" w:space="0"/>
              <w:right w:val="single" w:color="auto" w:sz="4" w:space="0"/>
            </w:tcBorders>
            <w:noWrap/>
            <w:vAlign w:val="center"/>
          </w:tcPr>
          <w:p w14:paraId="3583AB4F">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174FB371">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67A3C34D">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1088453B">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56D49D42">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35A1C8FD">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1AA86DDA">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4A8AF2CD">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4F917B90">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1B3E1C08">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tcPr>
          <w:p w14:paraId="38C614C8">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tcPr>
          <w:p w14:paraId="2218072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2576" behindDoc="0" locked="0" layoutInCell="1" allowOverlap="1">
                      <wp:simplePos x="0" y="0"/>
                      <wp:positionH relativeFrom="column">
                        <wp:posOffset>167640</wp:posOffset>
                      </wp:positionH>
                      <wp:positionV relativeFrom="paragraph">
                        <wp:posOffset>105410</wp:posOffset>
                      </wp:positionV>
                      <wp:extent cx="219075" cy="0"/>
                      <wp:effectExtent l="0" t="0" r="0" b="0"/>
                      <wp:wrapNone/>
                      <wp:docPr id="527736679" name="直接连接符 26"/>
                      <wp:cNvGraphicFramePr/>
                      <a:graphic xmlns:a="http://schemas.openxmlformats.org/drawingml/2006/main">
                        <a:graphicData uri="http://schemas.microsoft.com/office/word/2010/wordprocessingShape">
                          <wps:wsp>
                            <wps:cNvCnPr/>
                            <wps:spPr>
                              <a:xfrm flipH="1">
                                <a:off x="0" y="0"/>
                                <a:ext cx="218758"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6" o:spid="_x0000_s1026" o:spt="20" style="position:absolute;left:0pt;flip:x;margin-left:13.2pt;margin-top:8.3pt;height:0pt;width:17.25pt;z-index:251672576;mso-width-relative:page;mso-height-relative:page;" filled="f" stroked="t" coordsize="21600,21600" o:gfxdata="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10IqfSAAAABwEAAA8AAAAAAAAAAQAgAAAAIgAAAGRycy9kb3ducmV2LnhtbFBLAQIUABQAAAAI&#10;AIdO4kDzNy/j8wEAAMQDAAAOAAAAAAAAAAEAIAAAACEBAABkcnMvZTJvRG9jLnhtbFBLBQYAAAAA&#10;BgAGAFkBAACGBQAAAAA=&#10;">
                      <v:fill on="f" focussize="0,0"/>
                      <v:stroke weight="1.5pt" color="#000000 [3200]" miterlimit="8" joinstyle="miter"/>
                      <v:imagedata o:title=""/>
                      <o:lock v:ext="edit" aspectratio="f"/>
                    </v:line>
                  </w:pict>
                </mc:Fallback>
              </mc:AlternateContent>
            </w:r>
          </w:p>
        </w:tc>
        <w:tc>
          <w:tcPr>
            <w:tcW w:w="217" w:type="pct"/>
            <w:tcBorders>
              <w:top w:val="single" w:color="auto" w:sz="4" w:space="0"/>
              <w:left w:val="nil"/>
              <w:bottom w:val="single" w:color="auto" w:sz="4" w:space="0"/>
              <w:right w:val="single" w:color="auto" w:sz="4" w:space="0"/>
            </w:tcBorders>
          </w:tcPr>
          <w:p w14:paraId="0ED69253">
            <w:pPr>
              <w:widowControl/>
              <w:spacing w:line="240" w:lineRule="auto"/>
              <w:ind w:firstLine="0" w:firstLineChars="0"/>
              <w:jc w:val="left"/>
              <w:rPr>
                <w:rFonts w:ascii="Times New Roman" w:hAnsi="Times New Roman" w:cs="Times New Roman"/>
                <w:color w:val="000000"/>
                <w:kern w:val="0"/>
                <w:szCs w:val="24"/>
              </w:rPr>
            </w:pPr>
          </w:p>
        </w:tc>
      </w:tr>
    </w:tbl>
    <w:p w14:paraId="2CC9AA84">
      <w:pPr>
        <w:pStyle w:val="40"/>
      </w:pPr>
      <w:r>
        <w:rPr>
          <w:rFonts w:hint="eastAsia"/>
        </w:rPr>
        <w:t xml:space="preserve"> </w:t>
      </w:r>
      <w:r>
        <w:t xml:space="preserve"> </w:t>
      </w:r>
      <w:bookmarkStart w:id="68" w:name="_Toc186752157"/>
      <w:r>
        <w:rPr>
          <w:rFonts w:hint="eastAsia"/>
        </w:rPr>
        <w:t>自然概况</w:t>
      </w:r>
      <w:bookmarkEnd w:id="68"/>
    </w:p>
    <w:p w14:paraId="4F9F4EBD">
      <w:pPr>
        <w:pStyle w:val="41"/>
        <w:numPr>
          <w:ilvl w:val="2"/>
          <w:numId w:val="1"/>
        </w:numPr>
      </w:pPr>
      <w:r>
        <w:rPr>
          <w:rFonts w:hint="eastAsia"/>
        </w:rPr>
        <w:t xml:space="preserve"> </w:t>
      </w:r>
      <w:r>
        <w:t xml:space="preserve"> </w:t>
      </w:r>
      <w:bookmarkStart w:id="69" w:name="_Toc186752158"/>
      <w:bookmarkStart w:id="70" w:name="_Toc173704890"/>
      <w:r>
        <w:rPr>
          <w:rFonts w:hint="eastAsia"/>
        </w:rPr>
        <w:t>地形地貌</w:t>
      </w:r>
      <w:bookmarkEnd w:id="69"/>
      <w:bookmarkEnd w:id="70"/>
    </w:p>
    <w:p w14:paraId="2D9C78C3">
      <w:pPr>
        <w:ind w:firstLine="480"/>
      </w:pPr>
      <w:r>
        <w:rPr>
          <w:rFonts w:hint="eastAsia"/>
        </w:rPr>
        <w:t>连州市地处五岭中之萌渚岭南麓，境内崇山峻岭，丘陵岗峦星罗棋布。山地占全市总面积的72.2%，丘陵占15.9%。本市地形，因东面有大东山脉，由东北向西南；西部有大龙山脉，由西北向西南；北部有簸箕山脉，形成西、北、东三面山地，中部稍低，均为丘陵地带。星子、大路边、朝天、麻步等乡镇大部分地区为小盆地;清水、丰阳南部、东陂北部为丘陵盆地；西岸、东陂两乡镇河流两岸为河谷盆地；保安及九陂等乡镇部分地区为连州丘陵盆地。连州市主要河流有星子河，发源于大东山脉，发源地近处建有一个大型的潭岭水库。保安河、东陂河发源于北部的簸箕山脉，还有连南瑶族自治县的三江河，流经本市附城镇大墩村附近汇入连江。</w:t>
      </w:r>
    </w:p>
    <w:p w14:paraId="66D18AFB">
      <w:pPr>
        <w:pStyle w:val="41"/>
        <w:numPr>
          <w:ilvl w:val="2"/>
          <w:numId w:val="1"/>
        </w:numPr>
      </w:pPr>
      <w:r>
        <w:rPr>
          <w:rFonts w:hint="eastAsia"/>
        </w:rPr>
        <w:t xml:space="preserve"> </w:t>
      </w:r>
      <w:r>
        <w:t xml:space="preserve"> </w:t>
      </w:r>
      <w:bookmarkStart w:id="71" w:name="_Toc186752159"/>
      <w:bookmarkStart w:id="72" w:name="_Toc173704891"/>
      <w:r>
        <w:rPr>
          <w:rFonts w:hint="eastAsia"/>
        </w:rPr>
        <w:t>地质</w:t>
      </w:r>
      <w:bookmarkEnd w:id="71"/>
      <w:bookmarkEnd w:id="72"/>
    </w:p>
    <w:p w14:paraId="0FCDBD97">
      <w:pPr>
        <w:ind w:firstLine="480"/>
      </w:pPr>
      <w:r>
        <w:rPr>
          <w:rFonts w:hint="eastAsia"/>
        </w:rPr>
        <w:t>本区位于仁化——英德——三水褶皱构造带与佛岗——丰良构造带交接部位。经历了加里东、印支、燕山、喜马拉雅四个构造发展阶段，主要构造形迹有北东向、北北东向及东西向构造，它们纵横交错，相互迭织，加之频繁和大规模的岩浆活动，使区内构造面貌变得支离破碎和更趋复杂。</w:t>
      </w:r>
    </w:p>
    <w:p w14:paraId="62EF0DBD">
      <w:pPr>
        <w:ind w:firstLine="480"/>
      </w:pPr>
      <w:r>
        <w:rPr>
          <w:rFonts w:hint="eastAsia"/>
        </w:rPr>
        <w:t>本区地处华南地台的内部，主要由古生代地层和灰岩组成。自古生代以后，即上升为陆地，长期遭受剥蚀。中新生代以来的垂直升降运动不剧烈。与地震关系比较密切的北北东向新华系和北西向断裂，也表现甚弱，区内未发现第四纪以来有断裂活动的迹象，因此本区应属相对稳定的地区。区域地质图见下图。</w:t>
      </w:r>
    </w:p>
    <w:p w14:paraId="07EEFB3B">
      <w:pPr>
        <w:ind w:firstLine="480"/>
      </w:pPr>
      <w:r>
        <w:rPr>
          <w:rFonts w:hint="eastAsia"/>
        </w:rPr>
        <w:t>该区在广东省地震构造分区图上属粤中地震构造区北缘，活动性断裂不很发育，历史地震烈度不超过6度，根据《中国地震动参数区划图》（GB18306-2015）及《建筑抗震设计规范》(GB50011-2010)，本区地震动峰值加速度值为小于0.05g，相应地震基本烈度为小于6度，设计地震分组为第一组。建议该工程水工建筑物抗震设防烈度采用6度。</w:t>
      </w:r>
    </w:p>
    <w:p w14:paraId="7628CBAA">
      <w:pPr>
        <w:ind w:firstLine="480"/>
      </w:pPr>
      <w:r>
        <w:rPr>
          <w:rFonts w:hint="eastAsia"/>
        </w:rPr>
        <w:t>工程所在区域属石灰岩地区，多为红色、紫红色、褐色砂岩，灰白色白云岩、灰岩及砂页岩。覆盖层主要为含砾低液限粘土、粘土质砾、砾石土。河流上游区域属中低山丘陵剥蚀地貌，植被发育。主干流以东地形比较平坦，厚度大。主干流以西，由于区域构造运动，岩层受到强烈挤压，裂隙发育。处于稳定基础土地为花岗岩和坚硬黄土质。适合于工程建筑物的基础建设。</w:t>
      </w:r>
    </w:p>
    <w:p w14:paraId="161A32AB">
      <w:pPr>
        <w:pStyle w:val="41"/>
        <w:numPr>
          <w:ilvl w:val="2"/>
          <w:numId w:val="1"/>
        </w:numPr>
      </w:pPr>
      <w:r>
        <w:rPr>
          <w:rFonts w:hint="eastAsia"/>
        </w:rPr>
        <w:t xml:space="preserve"> </w:t>
      </w:r>
      <w:r>
        <w:t xml:space="preserve"> </w:t>
      </w:r>
      <w:bookmarkStart w:id="73" w:name="_Toc186752160"/>
      <w:bookmarkStart w:id="74" w:name="_Toc173704892"/>
      <w:r>
        <w:rPr>
          <w:rFonts w:hint="eastAsia"/>
        </w:rPr>
        <w:t>气象</w:t>
      </w:r>
      <w:bookmarkEnd w:id="73"/>
      <w:bookmarkEnd w:id="74"/>
    </w:p>
    <w:p w14:paraId="061691FB">
      <w:pPr>
        <w:ind w:firstLine="480"/>
      </w:pPr>
      <w:r>
        <w:rPr>
          <w:rFonts w:hint="eastAsia"/>
        </w:rPr>
        <w:t>连州市属中亚热带季风气候区，一年四季受季风影响。冬半年（10月～次年3月）盛行东北季风；夏半年（4月～9月）盛行夏季风，主要是西南风。在东亚季风环流背景制约下，连州市冬季常吹偏北风，气候干冷；夏季常吹偏南风，由于暖湿气流盛行，气候高温多雨。另外，由于地形（南岭山脉）的影响，具有明显的“春暖迟、秋寒早”的山区气候特征。直接影响连州市气候和天气变化的大、中尺度天气系统：冬春季主要是极地大陆高压及其前沿的冷锋，夏秋季主要是副热带高压和热带气旋（台风）等。</w:t>
      </w:r>
    </w:p>
    <w:p w14:paraId="2AEB0514">
      <w:pPr>
        <w:ind w:firstLine="480"/>
      </w:pPr>
      <w:r>
        <w:rPr>
          <w:rFonts w:hint="eastAsia"/>
        </w:rPr>
        <w:t>连州市域内山地比平原气温低、水热时空分布不均，形成明显的山区立体气候，适宜不同生态型的作物生长，四季宜耕。根据历年资料统计（62年）本市的历年年平均气温为19.7℃，平均初霜日出现在12月10日，平均终霜日出现在2月10日，平均有霜日数11.5天，无霜期为308天，最长368天（3000年），最短268天（1976年），80%保证率的无霜期达275天；光能丰裕，年平均日照总时数为1510.6小时；雨量充沛，但时空分布不均，年际变化较大，平均年总雨量：1609.3mm，最多为2323.0mm（2001年），最少为929.0mm（1963年），雨季主要在4～6月，其次是7～9月，10～12月雨量最少，1～3月雨量开始增多。</w:t>
      </w:r>
    </w:p>
    <w:p w14:paraId="152EA144">
      <w:pPr>
        <w:pStyle w:val="41"/>
        <w:numPr>
          <w:ilvl w:val="2"/>
          <w:numId w:val="1"/>
        </w:numPr>
      </w:pPr>
      <w:r>
        <w:rPr>
          <w:rFonts w:hint="eastAsia"/>
        </w:rPr>
        <w:t xml:space="preserve"> </w:t>
      </w:r>
      <w:r>
        <w:t xml:space="preserve"> </w:t>
      </w:r>
      <w:bookmarkStart w:id="75" w:name="_Toc173704893"/>
      <w:bookmarkStart w:id="76" w:name="_Toc186752161"/>
      <w:r>
        <w:rPr>
          <w:rFonts w:hint="eastAsia"/>
        </w:rPr>
        <w:t>水文</w:t>
      </w:r>
      <w:bookmarkEnd w:id="75"/>
      <w:bookmarkEnd w:id="76"/>
    </w:p>
    <w:p w14:paraId="38ED6EBE">
      <w:pPr>
        <w:ind w:firstLine="480"/>
      </w:pPr>
      <w:r>
        <w:rPr>
          <w:rFonts w:hint="eastAsia"/>
        </w:rPr>
        <w:t>清远市河流众多，分属长江水系的洞庭湖区和珠江水系的桂贺江区、珠江三角洲区及北江区。其中，北江区的集雨面积最大，占全市94.7%，洞庭湖区的集雨面积最小，仅占0.5%左右，其余0.65%属珠江三角洲区，4.12%属桂贺江区。全市集雨面积100km²以上的河流有74条，其中集雨面积1000</w:t>
      </w:r>
      <w:r>
        <w:rPr>
          <w:rFonts w:ascii="Times New Roman" w:hAnsi="Times New Roman" w:cs="Times New Roman"/>
        </w:rPr>
        <w:t>km</w:t>
      </w:r>
      <w:r>
        <w:rPr>
          <w:rFonts w:hint="eastAsia" w:ascii="Times New Roman" w:hAnsi="Times New Roman" w:cs="Times New Roman"/>
          <w:vertAlign w:val="superscript"/>
        </w:rPr>
        <w:t>2</w:t>
      </w:r>
      <w:r>
        <w:rPr>
          <w:rFonts w:hint="eastAsia"/>
        </w:rPr>
        <w:t>以上的河流有北江、连江、潖江、滨江、滃江、烟岭河、青莲水等。</w:t>
      </w:r>
    </w:p>
    <w:p w14:paraId="07BE3BFB">
      <w:pPr>
        <w:spacing w:line="360" w:lineRule="auto"/>
        <w:ind w:firstLine="0" w:firstLineChars="0"/>
        <w:jc w:val="center"/>
      </w:pPr>
      <w:r>
        <w:drawing>
          <wp:inline distT="0" distB="0" distL="0" distR="0">
            <wp:extent cx="5543550" cy="4815205"/>
            <wp:effectExtent l="19050" t="19050" r="19050" b="23495"/>
            <wp:docPr id="1962966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66189" name="图片 1"/>
                    <pic:cNvPicPr>
                      <a:picLocks noChangeAspect="1"/>
                    </pic:cNvPicPr>
                  </pic:nvPicPr>
                  <pic:blipFill>
                    <a:blip r:embed="rId55"/>
                    <a:stretch>
                      <a:fillRect/>
                    </a:stretch>
                  </pic:blipFill>
                  <pic:spPr>
                    <a:xfrm>
                      <a:off x="0" y="0"/>
                      <a:ext cx="5543550" cy="4815205"/>
                    </a:xfrm>
                    <a:prstGeom prst="rect">
                      <a:avLst/>
                    </a:prstGeom>
                    <a:ln>
                      <a:solidFill>
                        <a:schemeClr val="tx1"/>
                      </a:solidFill>
                    </a:ln>
                  </pic:spPr>
                </pic:pic>
              </a:graphicData>
            </a:graphic>
          </wp:inline>
        </w:drawing>
      </w:r>
    </w:p>
    <w:p w14:paraId="280FAE34">
      <w:pPr>
        <w:pStyle w:val="38"/>
        <w:spacing w:after="163"/>
      </w:pPr>
      <w:r>
        <w:rPr>
          <w:rFonts w:hint="eastAsia"/>
        </w:rPr>
        <w:t xml:space="preserve">  项目区水系图</w:t>
      </w:r>
    </w:p>
    <w:p w14:paraId="7C9AC632">
      <w:pPr>
        <w:ind w:firstLine="480"/>
      </w:pPr>
      <w:r>
        <w:rPr>
          <w:rFonts w:hint="eastAsia"/>
        </w:rPr>
        <w:t>连州市河流属北江（珠江支流）支流连江水系。市内主要河流有星子河、东陂河、三江河、九陂河，四条河流汇合称为连江。其中星子河流域和东陂河流域面积占全市总面积的92%。2013年，全市共有山塘水库831座，其中大型水库1座，中型水库 1座、库容100万至1000万m³的小（一）型水库11座、库容10万至100万m³的小（二）型水库39座、小于10万m³的山塘水库785座（其中重点山塘184座），共有总库容6.9721亿m²，灌溉6346.67hm²农田。</w:t>
      </w:r>
    </w:p>
    <w:p w14:paraId="58B26D0A">
      <w:pPr>
        <w:pStyle w:val="41"/>
        <w:numPr>
          <w:ilvl w:val="2"/>
          <w:numId w:val="1"/>
        </w:numPr>
      </w:pPr>
      <w:r>
        <w:rPr>
          <w:rFonts w:hint="eastAsia"/>
        </w:rPr>
        <w:t xml:space="preserve"> </w:t>
      </w:r>
      <w:r>
        <w:t xml:space="preserve"> </w:t>
      </w:r>
      <w:bookmarkStart w:id="77" w:name="_Toc173704894"/>
      <w:bookmarkStart w:id="78" w:name="_Toc186752162"/>
      <w:r>
        <w:rPr>
          <w:rFonts w:hint="eastAsia"/>
        </w:rPr>
        <w:t>土壤</w:t>
      </w:r>
      <w:bookmarkEnd w:id="77"/>
      <w:bookmarkEnd w:id="78"/>
    </w:p>
    <w:p w14:paraId="500E02A8">
      <w:pPr>
        <w:ind w:firstLine="480"/>
      </w:pPr>
      <w:r>
        <w:rPr>
          <w:rFonts w:hint="eastAsia"/>
        </w:rPr>
        <w:t>赤红壤是在亚热带高温多雨季风气候条件下形成的地带性土壤，广泛分布于市内低山丘陵地区。本项目用地范围土壤类型为赤红壤。</w:t>
      </w:r>
    </w:p>
    <w:p w14:paraId="4488C1B2">
      <w:pPr>
        <w:pStyle w:val="41"/>
        <w:numPr>
          <w:ilvl w:val="2"/>
          <w:numId w:val="1"/>
        </w:numPr>
      </w:pPr>
      <w:r>
        <w:rPr>
          <w:rFonts w:hint="eastAsia"/>
        </w:rPr>
        <w:t xml:space="preserve">  </w:t>
      </w:r>
      <w:bookmarkStart w:id="79" w:name="_Toc186752163"/>
      <w:bookmarkStart w:id="80" w:name="_Toc173704895"/>
      <w:r>
        <w:rPr>
          <w:rFonts w:hint="eastAsia"/>
        </w:rPr>
        <w:t>植被</w:t>
      </w:r>
      <w:bookmarkEnd w:id="79"/>
      <w:bookmarkEnd w:id="80"/>
    </w:p>
    <w:p w14:paraId="4D7B9B43">
      <w:pPr>
        <w:ind w:firstLine="480"/>
      </w:pPr>
      <w:r>
        <w:rPr>
          <w:rFonts w:hint="eastAsia"/>
        </w:rPr>
        <w:t>连州市主要森林植被类型：①常绿阔叶林：根据森林的组成成分，结构特征及生境特点，连州市的常绿阔叶林可分为低山常绿阔叶林和中山常绿阔叶林。丘陵（低山）常绿阔叶林，分布于清水、瑶安、丰阳一带海拔200-999m的低山丘陵沟谷或北向山坡上，土壤为红壤。中山常绿阔叶林，分布于潭岭（大东山保护区），朝天大东山一带海拔1000m以上的山地上，土壤为黄壤。②落叶阔叶林：主要分布石灰岩地区及海拔1000m以上局部山地。常见类型有：麻栎林、黄连木、枫香林。海拔1200m以上分布长柄毛榉、光皮桦林。③山地常绿落叶阔叶混交林：本市的低山及中山山地上，因海拔升高，气温降低，而常出现主要由壳斗科、桦木科、棒木科、金缕梅科和安息香科的落叶树种与壳斗科、樟科、山茶科、木兰科、杜鹃花科的常绿树种组成的山地常绿落叶阔叶混交林类型。④针叶林：低山丘陵地区主要分布为天然或人工种植的马尾松、湿地松、杉木林。潭岭（大东山自然保护区）海拔1000m以上分布有马尾松、黄山松、广东五针松、长苞铁杉等天然针叶林。</w:t>
      </w:r>
    </w:p>
    <w:p w14:paraId="1A002BC3">
      <w:pPr>
        <w:ind w:firstLine="480"/>
      </w:pPr>
      <w:r>
        <w:rPr>
          <w:rFonts w:hint="eastAsia"/>
        </w:rPr>
        <w:t>本项目地表原状为林地、园地及水域等，区内植被属于亚热带常绿阔叶林和农作物，植被覆盖率在大于90%。</w:t>
      </w:r>
    </w:p>
    <w:p w14:paraId="139BAA30">
      <w:pPr>
        <w:pStyle w:val="41"/>
        <w:numPr>
          <w:ilvl w:val="2"/>
          <w:numId w:val="1"/>
        </w:numPr>
      </w:pPr>
      <w:r>
        <w:rPr>
          <w:rFonts w:hint="eastAsia"/>
        </w:rPr>
        <w:t xml:space="preserve">  </w:t>
      </w:r>
      <w:bookmarkStart w:id="81" w:name="_Toc186752164"/>
      <w:r>
        <w:rPr>
          <w:rFonts w:hint="eastAsia"/>
        </w:rPr>
        <w:t>水土保持敏感区</w:t>
      </w:r>
      <w:bookmarkEnd w:id="81"/>
    </w:p>
    <w:p w14:paraId="55DCBED0">
      <w:pPr>
        <w:ind w:firstLine="480"/>
      </w:pPr>
      <w:r>
        <w:rPr>
          <w:rFonts w:hint="eastAsia"/>
        </w:rPr>
        <w:t>本工程位于清远市连州市龙坪镇。根据《水利部办公厅关于印发&lt;全国水土流失规划国家级水土流失重点预防区和重点治理区复核划分成果&gt;的通知（办水保〔2013〕188号）》、《广东水利厅关于划分省级水土流失重点预防区和重点治理区的公告（2015年10月13日）》、《连州市水土保持规划》等文件，项目区位于连州市龙坪镇</w:t>
      </w:r>
      <w:r>
        <w:rPr>
          <w:rFonts w:hint="eastAsia"/>
          <w:color w:val="000000" w:themeColor="text1"/>
          <w14:textFill>
            <w14:solidFill>
              <w14:schemeClr w14:val="tx1"/>
            </w14:solidFill>
          </w14:textFill>
        </w:rPr>
        <w:t>，</w:t>
      </w:r>
      <w:r>
        <w:rPr>
          <w:rFonts w:hint="eastAsia"/>
        </w:rPr>
        <w:t>属于广东省水土流失重点预防区内，但不属于国家级水土流失重点预防区和广东省水土流失重点治理区范围。项目区不属于饮用水水源保护区、水功能一级区的保护区和保留区，不涉及自然保护区、世界文化和自然遗产区、风景名胜区、地质公园、森林公园以及重要湿地等敏感区。本工程建设区域不涉及不良地质情况。</w:t>
      </w:r>
    </w:p>
    <w:p w14:paraId="1091276E">
      <w:pPr>
        <w:ind w:firstLine="480"/>
      </w:pPr>
      <w:r>
        <w:rPr>
          <w:rFonts w:hint="eastAsia"/>
        </w:rPr>
        <w:t>广东省水土流失重点防治区划分图和广东省土壤侵蚀图见下图。</w:t>
      </w:r>
    </w:p>
    <w:p w14:paraId="2BA24FB9">
      <w:pPr>
        <w:ind w:firstLine="480"/>
        <w:sectPr>
          <w:pgSz w:w="11906" w:h="16838"/>
          <w:pgMar w:top="1418" w:right="1588" w:bottom="1418" w:left="1588" w:header="737" w:footer="850" w:gutter="0"/>
          <w:cols w:space="720" w:num="1"/>
          <w:docGrid w:type="lines" w:linePitch="326" w:charSpace="0"/>
        </w:sectPr>
      </w:pPr>
    </w:p>
    <w:p w14:paraId="0CD93EDB">
      <w:pPr>
        <w:spacing w:line="360" w:lineRule="auto"/>
        <w:ind w:firstLine="0" w:firstLineChars="0"/>
        <w:jc w:val="center"/>
      </w:pPr>
      <w:r>
        <mc:AlternateContent>
          <mc:Choice Requires="wps">
            <w:drawing>
              <wp:anchor distT="0" distB="0" distL="114300" distR="114300" simplePos="0" relativeHeight="251663360" behindDoc="0" locked="0" layoutInCell="1" allowOverlap="1">
                <wp:simplePos x="0" y="0"/>
                <wp:positionH relativeFrom="column">
                  <wp:posOffset>3871595</wp:posOffset>
                </wp:positionH>
                <wp:positionV relativeFrom="paragraph">
                  <wp:posOffset>1832610</wp:posOffset>
                </wp:positionV>
                <wp:extent cx="1079500" cy="359410"/>
                <wp:effectExtent l="457200" t="971550" r="25400" b="21590"/>
                <wp:wrapNone/>
                <wp:docPr id="1130547839" name="对话气泡: 矩形 3"/>
                <wp:cNvGraphicFramePr/>
                <a:graphic xmlns:a="http://schemas.openxmlformats.org/drawingml/2006/main">
                  <a:graphicData uri="http://schemas.microsoft.com/office/word/2010/wordprocessingShape">
                    <wps:wsp>
                      <wps:cNvSpPr/>
                      <wps:spPr>
                        <a:xfrm>
                          <a:off x="0" y="0"/>
                          <a:ext cx="1079500" cy="359410"/>
                        </a:xfrm>
                        <a:prstGeom prst="wedgeRectCallout">
                          <a:avLst>
                            <a:gd name="adj1" fmla="val -87887"/>
                            <a:gd name="adj2" fmla="val -306221"/>
                          </a:avLst>
                        </a:prstGeom>
                      </wps:spPr>
                      <wps:style>
                        <a:lnRef idx="2">
                          <a:schemeClr val="dk1"/>
                        </a:lnRef>
                        <a:fillRef idx="1">
                          <a:schemeClr val="lt1"/>
                        </a:fillRef>
                        <a:effectRef idx="0">
                          <a:schemeClr val="dk1"/>
                        </a:effectRef>
                        <a:fontRef idx="minor">
                          <a:schemeClr val="dk1"/>
                        </a:fontRef>
                      </wps:style>
                      <wps:txbx>
                        <w:txbxContent>
                          <w:p w14:paraId="0CAEDE48">
                            <w:pPr>
                              <w:spacing w:line="360" w:lineRule="auto"/>
                              <w:ind w:firstLine="0" w:firstLineChars="0"/>
                              <w:jc w:val="center"/>
                              <w:rPr>
                                <w:sz w:val="21"/>
                              </w:rPr>
                            </w:pPr>
                            <w:r>
                              <w:rPr>
                                <w:rFonts w:hint="eastAsia"/>
                                <w:sz w:val="21"/>
                              </w:rPr>
                              <w:t>工程地理位置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304.85pt;margin-top:144.3pt;height:28.3pt;width:85pt;z-index:251663360;v-text-anchor:middle;mso-width-relative:page;mso-height-relative:page;" fillcolor="#FFFFFF [3201]" filled="t" stroked="t" coordsize="21600,21600" o:gfxdata="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BFb2g2wAAAAsBAAAP&#10;AAAAAAAAAAEAIAAAACIAAABkcnMvZG93bnJldi54bWxQSwECFAAUAAAACACHTuJAyxcI/sACAAB2&#10;BQAADgAAAAAAAAABACAAAAAqAQAAZHJzL2Uyb0RvYy54bWxQSwUGAAAAAAYABgBZAQAAXAYAAAAA&#10;" adj="-8184,-55344">
                <v:fill on="t" focussize="0,0"/>
                <v:stroke weight="1pt" color="#000000 [3200]" miterlimit="8" joinstyle="miter"/>
                <v:imagedata o:title=""/>
                <o:lock v:ext="edit" aspectratio="f"/>
                <v:textbox>
                  <w:txbxContent>
                    <w:p w14:paraId="0CAEDE48">
                      <w:pPr>
                        <w:spacing w:line="360" w:lineRule="auto"/>
                        <w:ind w:firstLine="0" w:firstLineChars="0"/>
                        <w:jc w:val="center"/>
                        <w:rPr>
                          <w:sz w:val="21"/>
                        </w:rPr>
                      </w:pPr>
                      <w:r>
                        <w:rPr>
                          <w:rFonts w:hint="eastAsia"/>
                          <w:sz w:val="21"/>
                        </w:rPr>
                        <w:t>工程地理位置</w:t>
                      </w:r>
                    </w:p>
                  </w:txbxContent>
                </v:textbox>
              </v:shape>
            </w:pict>
          </mc:Fallback>
        </mc:AlternateContent>
      </w:r>
      <w:r>
        <w:drawing>
          <wp:inline distT="0" distB="0" distL="0" distR="0">
            <wp:extent cx="8824595" cy="4915535"/>
            <wp:effectExtent l="0" t="0" r="0" b="0"/>
            <wp:docPr id="12844575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57574"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8886005" cy="4950085"/>
                    </a:xfrm>
                    <a:prstGeom prst="rect">
                      <a:avLst/>
                    </a:prstGeom>
                    <a:noFill/>
                    <a:ln>
                      <a:noFill/>
                    </a:ln>
                  </pic:spPr>
                </pic:pic>
              </a:graphicData>
            </a:graphic>
          </wp:inline>
        </w:drawing>
      </w:r>
    </w:p>
    <w:p w14:paraId="054D1873">
      <w:pPr>
        <w:pStyle w:val="38"/>
        <w:spacing w:after="163"/>
      </w:pPr>
      <w:r>
        <w:rPr>
          <w:rFonts w:hint="eastAsia"/>
        </w:rPr>
        <w:t xml:space="preserve">  广东省水土流失重点防治区划分图</w:t>
      </w:r>
    </w:p>
    <w:p w14:paraId="79AFB2CA">
      <w:pPr>
        <w:spacing w:line="360" w:lineRule="auto"/>
        <w:ind w:firstLine="0" w:firstLineChars="0"/>
      </w:pPr>
      <w:r>
        <mc:AlternateContent>
          <mc:Choice Requires="wps">
            <w:drawing>
              <wp:anchor distT="0" distB="0" distL="114300" distR="114300" simplePos="0" relativeHeight="251664384" behindDoc="0" locked="0" layoutInCell="1" allowOverlap="1">
                <wp:simplePos x="0" y="0"/>
                <wp:positionH relativeFrom="column">
                  <wp:posOffset>3895725</wp:posOffset>
                </wp:positionH>
                <wp:positionV relativeFrom="paragraph">
                  <wp:posOffset>1942465</wp:posOffset>
                </wp:positionV>
                <wp:extent cx="1079500" cy="359410"/>
                <wp:effectExtent l="533400" t="1104900" r="25400" b="21590"/>
                <wp:wrapNone/>
                <wp:docPr id="249377482" name="对话气泡: 矩形 3"/>
                <wp:cNvGraphicFramePr/>
                <a:graphic xmlns:a="http://schemas.openxmlformats.org/drawingml/2006/main">
                  <a:graphicData uri="http://schemas.microsoft.com/office/word/2010/wordprocessingShape">
                    <wps:wsp>
                      <wps:cNvSpPr/>
                      <wps:spPr>
                        <a:xfrm>
                          <a:off x="0" y="0"/>
                          <a:ext cx="1079500" cy="359410"/>
                        </a:xfrm>
                        <a:prstGeom prst="wedgeRectCallout">
                          <a:avLst>
                            <a:gd name="adj1" fmla="val -94946"/>
                            <a:gd name="adj2" fmla="val -343324"/>
                          </a:avLst>
                        </a:prstGeom>
                      </wps:spPr>
                      <wps:style>
                        <a:lnRef idx="2">
                          <a:schemeClr val="dk1"/>
                        </a:lnRef>
                        <a:fillRef idx="1">
                          <a:schemeClr val="lt1"/>
                        </a:fillRef>
                        <a:effectRef idx="0">
                          <a:schemeClr val="dk1"/>
                        </a:effectRef>
                        <a:fontRef idx="minor">
                          <a:schemeClr val="dk1"/>
                        </a:fontRef>
                      </wps:style>
                      <wps:txbx>
                        <w:txbxContent>
                          <w:p w14:paraId="1F205E87">
                            <w:pPr>
                              <w:spacing w:line="360" w:lineRule="auto"/>
                              <w:ind w:firstLine="0" w:firstLineChars="0"/>
                              <w:jc w:val="center"/>
                              <w:rPr>
                                <w:sz w:val="21"/>
                              </w:rPr>
                            </w:pPr>
                            <w:r>
                              <w:rPr>
                                <w:rFonts w:hint="eastAsia"/>
                                <w:sz w:val="21"/>
                              </w:rPr>
                              <w:t>工程地理位置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306.75pt;margin-top:152.95pt;height:28.3pt;width:85pt;z-index:251664384;v-text-anchor:middle;mso-width-relative:page;mso-height-relative:page;" fillcolor="#FFFFFF [3201]" filled="t" stroked="t" coordsize="21600,21600" o:gfxdata="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F7fetHaAAAACwEAAA8A&#10;AAAAAAAAAQAgAAAAIgAAAGRycy9kb3ducmV2LnhtbFBLAQIUABQAAAAIAIdO4kDJmkiVwAIAAHUF&#10;AAAOAAAAAAAAAAEAIAAAACkBAABkcnMvZTJvRG9jLnhtbFBLBQYAAAAABgAGAFkBAABbBgAAAAA=&#10;" adj="-9708,-63358">
                <v:fill on="t" focussize="0,0"/>
                <v:stroke weight="1pt" color="#000000 [3200]" miterlimit="8" joinstyle="miter"/>
                <v:imagedata o:title=""/>
                <o:lock v:ext="edit" aspectratio="f"/>
                <v:textbox>
                  <w:txbxContent>
                    <w:p w14:paraId="1F205E87">
                      <w:pPr>
                        <w:spacing w:line="360" w:lineRule="auto"/>
                        <w:ind w:firstLine="0" w:firstLineChars="0"/>
                        <w:jc w:val="center"/>
                        <w:rPr>
                          <w:sz w:val="21"/>
                        </w:rPr>
                      </w:pPr>
                      <w:r>
                        <w:rPr>
                          <w:rFonts w:hint="eastAsia"/>
                          <w:sz w:val="21"/>
                        </w:rPr>
                        <w:t>工程地理位置</w:t>
                      </w:r>
                    </w:p>
                  </w:txbxContent>
                </v:textbox>
              </v:shape>
            </w:pict>
          </mc:Fallback>
        </mc:AlternateContent>
      </w:r>
      <w:r>
        <w:drawing>
          <wp:inline distT="0" distB="0" distL="0" distR="0">
            <wp:extent cx="8427085" cy="5114925"/>
            <wp:effectExtent l="0" t="0" r="0" b="0"/>
            <wp:docPr id="8404778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77851" name="Picture 27"/>
                    <pic:cNvPicPr>
                      <a:picLocks noChangeAspect="1" noChangeArrowheads="1"/>
                    </pic:cNvPicPr>
                  </pic:nvPicPr>
                  <pic:blipFill>
                    <a:blip r:embed="rId57">
                      <a:extLst>
                        <a:ext uri="{28A0092B-C50C-407E-A947-70E740481C1C}">
                          <a14:useLocalDpi xmlns:a14="http://schemas.microsoft.com/office/drawing/2010/main" val="0"/>
                        </a:ext>
                      </a:extLst>
                    </a:blip>
                    <a:srcRect t="821" b="1145"/>
                    <a:stretch>
                      <a:fillRect/>
                    </a:stretch>
                  </pic:blipFill>
                  <pic:spPr>
                    <a:xfrm>
                      <a:off x="0" y="0"/>
                      <a:ext cx="8470056" cy="5140624"/>
                    </a:xfrm>
                    <a:prstGeom prst="rect">
                      <a:avLst/>
                    </a:prstGeom>
                    <a:noFill/>
                    <a:ln>
                      <a:noFill/>
                    </a:ln>
                  </pic:spPr>
                </pic:pic>
              </a:graphicData>
            </a:graphic>
          </wp:inline>
        </w:drawing>
      </w:r>
    </w:p>
    <w:p w14:paraId="646AE65E">
      <w:pPr>
        <w:pStyle w:val="38"/>
        <w:spacing w:after="163"/>
        <w:ind w:firstLine="480"/>
      </w:pPr>
      <w:r>
        <w:rPr>
          <w:rFonts w:hint="eastAsia"/>
        </w:rPr>
        <w:t xml:space="preserve">  广东省土壤侵蚀图</w:t>
      </w:r>
    </w:p>
    <w:p w14:paraId="74148F11">
      <w:pPr>
        <w:ind w:firstLine="480"/>
        <w:sectPr>
          <w:pgSz w:w="16838" w:h="11906" w:orient="landscape"/>
          <w:pgMar w:top="1418" w:right="1440" w:bottom="1418" w:left="1440" w:header="737" w:footer="850" w:gutter="0"/>
          <w:cols w:space="720" w:num="1"/>
          <w:docGrid w:type="lines" w:linePitch="326" w:charSpace="0"/>
        </w:sectPr>
      </w:pPr>
    </w:p>
    <w:p w14:paraId="53C18718">
      <w:pPr>
        <w:pStyle w:val="39"/>
        <w:spacing w:before="326" w:after="326"/>
      </w:pPr>
      <w:r>
        <w:t xml:space="preserve">  </w:t>
      </w:r>
      <w:bookmarkStart w:id="82" w:name="_Toc186752165"/>
      <w:r>
        <w:rPr>
          <w:rFonts w:hint="eastAsia"/>
        </w:rPr>
        <w:t>项目水土保持评价</w:t>
      </w:r>
      <w:bookmarkEnd w:id="82"/>
    </w:p>
    <w:p w14:paraId="426890BD">
      <w:pPr>
        <w:ind w:firstLine="480"/>
      </w:pPr>
      <w:r>
        <w:rPr>
          <w:rFonts w:hint="eastAsia"/>
        </w:rPr>
        <w:t>为了使水土流失防治方案更有效、合理可行，本方案将对主体工程设计中具有水土保持功能的工程进行客观评价，避免重复设计，保证水土保持方案编制的合理性。因此，对项目进行水土保持评价是水土流失防治方案设计、措施布设的基础和依据，同时也对主体工程设计起到补充完善的作用。</w:t>
      </w:r>
    </w:p>
    <w:p w14:paraId="40858784">
      <w:pPr>
        <w:ind w:firstLine="480"/>
      </w:pPr>
      <w:r>
        <w:rPr>
          <w:rFonts w:hint="eastAsia"/>
        </w:rPr>
        <w:t>从水土保持角度对主体工程选线、建设方案与布局进行评价，尽可能选择有利于水土保持的方案，找到主体工程防护措施的不足之处，完善项目水土保持措施体系，最大限度减少因项目建设产生的水土流失。</w:t>
      </w:r>
    </w:p>
    <w:p w14:paraId="5DAC9929">
      <w:pPr>
        <w:pStyle w:val="40"/>
      </w:pPr>
      <w:r>
        <w:rPr>
          <w:rFonts w:hint="eastAsia"/>
        </w:rPr>
        <w:t xml:space="preserve"> </w:t>
      </w:r>
      <w:r>
        <w:t xml:space="preserve"> </w:t>
      </w:r>
      <w:bookmarkStart w:id="83" w:name="_Toc186752166"/>
      <w:r>
        <w:rPr>
          <w:rFonts w:hint="eastAsia"/>
        </w:rPr>
        <w:t>主体工程选址（线）水土保持评价</w:t>
      </w:r>
      <w:bookmarkEnd w:id="83"/>
    </w:p>
    <w:p w14:paraId="417C9B4D">
      <w:pPr>
        <w:ind w:firstLine="480"/>
      </w:pPr>
      <w:r>
        <w:rPr>
          <w:rFonts w:hint="eastAsia"/>
        </w:rPr>
        <w:t>在对主体设计资料分析的基础上，结合项目建设区现状进行全面调查，对照《中华人民共和国水土保持法》、《广东省水土保持条例》和《生产建设项目水土保持技术标准》（GB50433-2018）中关于主体工程选址（线）的水土保持限制和约束性规定，分别从法律法规和技术规范两个层面逐条进行分析与评价。</w:t>
      </w:r>
      <w:r>
        <w:rPr>
          <w:rFonts w:hint="eastAsia"/>
          <w:color w:val="000000" w:themeColor="text1"/>
          <w14:textFill>
            <w14:solidFill>
              <w14:schemeClr w14:val="tx1"/>
            </w14:solidFill>
          </w14:textFill>
        </w:rPr>
        <w:t>详见下表。</w:t>
      </w:r>
    </w:p>
    <w:p w14:paraId="645EB7E8">
      <w:pPr>
        <w:pStyle w:val="37"/>
        <w:spacing w:before="326"/>
      </w:pPr>
      <w:r>
        <w:rPr>
          <w:rFonts w:hint="eastAsia"/>
        </w:rPr>
        <w:t xml:space="preserve">         本项目与《中华人民共和国水土保持法》分析评价</w:t>
      </w:r>
    </w:p>
    <w:tbl>
      <w:tblPr>
        <w:tblStyle w:val="28"/>
        <w:tblW w:w="5000" w:type="pct"/>
        <w:tblInd w:w="0" w:type="dxa"/>
        <w:tblLayout w:type="autofit"/>
        <w:tblCellMar>
          <w:top w:w="0" w:type="dxa"/>
          <w:left w:w="0" w:type="dxa"/>
          <w:bottom w:w="0" w:type="dxa"/>
          <w:right w:w="0" w:type="dxa"/>
        </w:tblCellMar>
      </w:tblPr>
      <w:tblGrid>
        <w:gridCol w:w="616"/>
        <w:gridCol w:w="621"/>
        <w:gridCol w:w="5740"/>
        <w:gridCol w:w="1536"/>
        <w:gridCol w:w="567"/>
      </w:tblGrid>
      <w:tr w14:paraId="41EE8910">
        <w:tblPrEx>
          <w:tblCellMar>
            <w:top w:w="0" w:type="dxa"/>
            <w:left w:w="0" w:type="dxa"/>
            <w:bottom w:w="0" w:type="dxa"/>
            <w:right w:w="0" w:type="dxa"/>
          </w:tblCellMar>
        </w:tblPrEx>
        <w:trPr>
          <w:cantSplit/>
          <w:trHeight w:val="633"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20C21E71">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序号</w:t>
            </w:r>
          </w:p>
        </w:tc>
        <w:tc>
          <w:tcPr>
            <w:tcW w:w="342" w:type="pct"/>
            <w:tcBorders>
              <w:top w:val="single" w:color="000000" w:sz="4" w:space="0"/>
              <w:left w:val="nil"/>
              <w:bottom w:val="single" w:color="000000" w:sz="4" w:space="0"/>
              <w:right w:val="single" w:color="000000" w:sz="4" w:space="0"/>
            </w:tcBorders>
            <w:vAlign w:val="center"/>
          </w:tcPr>
          <w:p w14:paraId="5216A2C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条款</w:t>
            </w:r>
          </w:p>
        </w:tc>
        <w:tc>
          <w:tcPr>
            <w:tcW w:w="3161" w:type="pct"/>
            <w:tcBorders>
              <w:top w:val="single" w:color="000000" w:sz="4" w:space="0"/>
              <w:left w:val="nil"/>
              <w:bottom w:val="single" w:color="000000" w:sz="4" w:space="0"/>
              <w:right w:val="single" w:color="000000" w:sz="4" w:space="0"/>
            </w:tcBorders>
            <w:vAlign w:val="center"/>
          </w:tcPr>
          <w:p w14:paraId="496E8773">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法律内容</w:t>
            </w:r>
          </w:p>
        </w:tc>
        <w:tc>
          <w:tcPr>
            <w:tcW w:w="846" w:type="pct"/>
            <w:tcBorders>
              <w:top w:val="single" w:color="000000" w:sz="4" w:space="0"/>
              <w:left w:val="nil"/>
              <w:bottom w:val="single" w:color="000000" w:sz="4" w:space="0"/>
              <w:right w:val="single" w:color="000000" w:sz="4" w:space="0"/>
            </w:tcBorders>
            <w:vAlign w:val="center"/>
          </w:tcPr>
          <w:p w14:paraId="304F2F9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本工程情况</w:t>
            </w:r>
          </w:p>
        </w:tc>
        <w:tc>
          <w:tcPr>
            <w:tcW w:w="313" w:type="pct"/>
            <w:tcBorders>
              <w:top w:val="single" w:color="000000" w:sz="4" w:space="0"/>
              <w:left w:val="nil"/>
              <w:bottom w:val="single" w:color="000000" w:sz="4" w:space="0"/>
              <w:right w:val="single" w:color="000000" w:sz="4" w:space="0"/>
            </w:tcBorders>
            <w:vAlign w:val="center"/>
          </w:tcPr>
          <w:p w14:paraId="68E20534">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评价</w:t>
            </w:r>
          </w:p>
        </w:tc>
      </w:tr>
      <w:tr w14:paraId="18216F90">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770CF73C">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1</w:t>
            </w:r>
          </w:p>
        </w:tc>
        <w:tc>
          <w:tcPr>
            <w:tcW w:w="342" w:type="pct"/>
            <w:tcBorders>
              <w:top w:val="single" w:color="000000" w:sz="4" w:space="0"/>
              <w:left w:val="nil"/>
              <w:bottom w:val="single" w:color="000000" w:sz="4" w:space="0"/>
              <w:right w:val="single" w:color="000000" w:sz="4" w:space="0"/>
            </w:tcBorders>
            <w:vAlign w:val="center"/>
          </w:tcPr>
          <w:p w14:paraId="4775C37D">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第十七条</w:t>
            </w:r>
          </w:p>
        </w:tc>
        <w:tc>
          <w:tcPr>
            <w:tcW w:w="3161" w:type="pct"/>
            <w:tcBorders>
              <w:top w:val="single" w:color="000000" w:sz="4" w:space="0"/>
              <w:left w:val="nil"/>
              <w:bottom w:val="single" w:color="000000" w:sz="4" w:space="0"/>
              <w:right w:val="single" w:color="000000" w:sz="4" w:space="0"/>
            </w:tcBorders>
          </w:tcPr>
          <w:p w14:paraId="0BD974A5">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禁止在崩塌、滑坡危险区和泥石流易发区从事取土、挖砂、采石等可能造成水土流失的活动。</w:t>
            </w:r>
          </w:p>
        </w:tc>
        <w:tc>
          <w:tcPr>
            <w:tcW w:w="846" w:type="pct"/>
            <w:tcBorders>
              <w:top w:val="single" w:color="000000" w:sz="4" w:space="0"/>
              <w:left w:val="nil"/>
              <w:bottom w:val="single" w:color="000000" w:sz="4" w:space="0"/>
              <w:right w:val="single" w:color="000000" w:sz="4" w:space="0"/>
            </w:tcBorders>
            <w:vAlign w:val="center"/>
          </w:tcPr>
          <w:p w14:paraId="305C9670">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本项目不涉及。</w:t>
            </w:r>
          </w:p>
        </w:tc>
        <w:tc>
          <w:tcPr>
            <w:tcW w:w="313" w:type="pct"/>
            <w:tcBorders>
              <w:top w:val="single" w:color="000000" w:sz="4" w:space="0"/>
              <w:left w:val="nil"/>
              <w:bottom w:val="single" w:color="000000" w:sz="4" w:space="0"/>
              <w:right w:val="single" w:color="000000" w:sz="4" w:space="0"/>
            </w:tcBorders>
            <w:vAlign w:val="center"/>
          </w:tcPr>
          <w:p w14:paraId="6B041EE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5830E152">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55C1A846">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w:t>
            </w:r>
          </w:p>
        </w:tc>
        <w:tc>
          <w:tcPr>
            <w:tcW w:w="342" w:type="pct"/>
            <w:tcBorders>
              <w:top w:val="single" w:color="000000" w:sz="4" w:space="0"/>
              <w:left w:val="nil"/>
              <w:bottom w:val="single" w:color="000000" w:sz="4" w:space="0"/>
              <w:right w:val="single" w:color="000000" w:sz="4" w:space="0"/>
            </w:tcBorders>
            <w:vAlign w:val="center"/>
          </w:tcPr>
          <w:p w14:paraId="016171C8">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第十八条</w:t>
            </w:r>
          </w:p>
        </w:tc>
        <w:tc>
          <w:tcPr>
            <w:tcW w:w="3161" w:type="pct"/>
            <w:tcBorders>
              <w:top w:val="single" w:color="000000" w:sz="4" w:space="0"/>
              <w:left w:val="nil"/>
              <w:bottom w:val="single" w:color="000000" w:sz="4" w:space="0"/>
              <w:right w:val="single" w:color="000000" w:sz="4" w:space="0"/>
            </w:tcBorders>
          </w:tcPr>
          <w:p w14:paraId="1256ABCC">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水土流失严重、生态脆弱的地区，应当限制或者禁止可能造成水土流失的生产建设活动，严格保护植物、沙壳、结皮、地衣等。</w:t>
            </w:r>
          </w:p>
        </w:tc>
        <w:tc>
          <w:tcPr>
            <w:tcW w:w="846" w:type="pct"/>
            <w:tcBorders>
              <w:top w:val="single" w:color="000000" w:sz="4" w:space="0"/>
              <w:left w:val="nil"/>
              <w:bottom w:val="single" w:color="000000" w:sz="4" w:space="0"/>
              <w:right w:val="single" w:color="000000" w:sz="4" w:space="0"/>
            </w:tcBorders>
            <w:vAlign w:val="center"/>
          </w:tcPr>
          <w:p w14:paraId="2209760C">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本项目不涉及。</w:t>
            </w:r>
          </w:p>
        </w:tc>
        <w:tc>
          <w:tcPr>
            <w:tcW w:w="313" w:type="pct"/>
            <w:tcBorders>
              <w:top w:val="single" w:color="000000" w:sz="4" w:space="0"/>
              <w:left w:val="nil"/>
              <w:bottom w:val="single" w:color="000000" w:sz="4" w:space="0"/>
              <w:right w:val="single" w:color="000000" w:sz="4" w:space="0"/>
            </w:tcBorders>
            <w:vAlign w:val="center"/>
          </w:tcPr>
          <w:p w14:paraId="60026D88">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2F37CBE6">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6640DFF4">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3</w:t>
            </w:r>
          </w:p>
        </w:tc>
        <w:tc>
          <w:tcPr>
            <w:tcW w:w="342" w:type="pct"/>
            <w:tcBorders>
              <w:top w:val="single" w:color="000000" w:sz="4" w:space="0"/>
              <w:left w:val="nil"/>
              <w:bottom w:val="single" w:color="000000" w:sz="4" w:space="0"/>
              <w:right w:val="single" w:color="000000" w:sz="4" w:space="0"/>
            </w:tcBorders>
            <w:vAlign w:val="center"/>
          </w:tcPr>
          <w:p w14:paraId="61DC7353">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第二十四条</w:t>
            </w:r>
          </w:p>
        </w:tc>
        <w:tc>
          <w:tcPr>
            <w:tcW w:w="3161" w:type="pct"/>
            <w:tcBorders>
              <w:top w:val="single" w:color="000000" w:sz="4" w:space="0"/>
              <w:left w:val="nil"/>
              <w:bottom w:val="single" w:color="000000" w:sz="4" w:space="0"/>
              <w:right w:val="single" w:color="000000" w:sz="4" w:space="0"/>
            </w:tcBorders>
          </w:tcPr>
          <w:p w14:paraId="61410F44">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生产建设项目选址、选线应当避让水土流失重点预防区和重点治理区；无法避让的，应当提高防治标准，优化施工工艺，减少地表扰动和植被损坏范围，有效控制可能造成的水土流失。</w:t>
            </w:r>
          </w:p>
        </w:tc>
        <w:tc>
          <w:tcPr>
            <w:tcW w:w="846" w:type="pct"/>
            <w:tcBorders>
              <w:top w:val="single" w:color="000000" w:sz="4" w:space="0"/>
              <w:left w:val="nil"/>
              <w:bottom w:val="single" w:color="000000" w:sz="4" w:space="0"/>
              <w:right w:val="single" w:color="000000" w:sz="4" w:space="0"/>
            </w:tcBorders>
          </w:tcPr>
          <w:p w14:paraId="17F394EC">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位于连州市</w:t>
            </w:r>
            <w:r>
              <w:rPr>
                <w:rFonts w:hint="eastAsia"/>
              </w:rPr>
              <w:t>龙坪镇</w:t>
            </w:r>
            <w:r>
              <w:rPr>
                <w:rFonts w:ascii="Times New Roman" w:hAnsi="Times New Roman" w:cs="Times New Roman"/>
                <w:color w:val="000000" w:themeColor="text1"/>
                <w:szCs w:val="24"/>
                <w14:textFill>
                  <w14:solidFill>
                    <w14:schemeClr w14:val="tx1"/>
                  </w14:solidFill>
                </w14:textFill>
              </w:rPr>
              <w:t>，</w:t>
            </w:r>
            <w:r>
              <w:rPr>
                <w:rFonts w:hint="eastAsia" w:ascii="Times New Roman" w:hAnsi="Times New Roman" w:cs="Times New Roman"/>
                <w:color w:val="000000" w:themeColor="text1"/>
                <w:szCs w:val="24"/>
                <w14:textFill>
                  <w14:solidFill>
                    <w14:schemeClr w14:val="tx1"/>
                  </w14:solidFill>
                </w14:textFill>
              </w:rPr>
              <w:t>涉及龙坪林场，</w:t>
            </w:r>
            <w:r>
              <w:rPr>
                <w:rFonts w:ascii="Times New Roman" w:hAnsi="Times New Roman" w:cs="Times New Roman"/>
                <w:color w:val="000000" w:themeColor="text1"/>
                <w:szCs w:val="24"/>
                <w14:textFill>
                  <w14:solidFill>
                    <w14:schemeClr w14:val="tx1"/>
                  </w14:solidFill>
                </w14:textFill>
              </w:rPr>
              <w:t>属于广东省水土流失重点预防区，执行一级防治标准。</w:t>
            </w:r>
          </w:p>
        </w:tc>
        <w:tc>
          <w:tcPr>
            <w:tcW w:w="313" w:type="pct"/>
            <w:tcBorders>
              <w:top w:val="single" w:color="000000" w:sz="4" w:space="0"/>
              <w:left w:val="nil"/>
              <w:bottom w:val="single" w:color="000000" w:sz="4" w:space="0"/>
              <w:right w:val="single" w:color="000000" w:sz="4" w:space="0"/>
            </w:tcBorders>
            <w:vAlign w:val="center"/>
          </w:tcPr>
          <w:p w14:paraId="76A4E6D1">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bl>
    <w:p w14:paraId="0A9606A8">
      <w:pPr>
        <w:pStyle w:val="37"/>
        <w:spacing w:before="326"/>
      </w:pPr>
      <w:r>
        <w:rPr>
          <w:rFonts w:hint="eastAsia"/>
        </w:rPr>
        <w:t xml:space="preserve">       本项目与《广东省水土保持条例》相容性分析评价</w:t>
      </w:r>
    </w:p>
    <w:tbl>
      <w:tblPr>
        <w:tblStyle w:val="28"/>
        <w:tblW w:w="5000" w:type="pct"/>
        <w:tblInd w:w="0" w:type="dxa"/>
        <w:tblLayout w:type="autofit"/>
        <w:tblCellMar>
          <w:top w:w="0" w:type="dxa"/>
          <w:left w:w="0" w:type="dxa"/>
          <w:bottom w:w="0" w:type="dxa"/>
          <w:right w:w="0" w:type="dxa"/>
        </w:tblCellMar>
      </w:tblPr>
      <w:tblGrid>
        <w:gridCol w:w="616"/>
        <w:gridCol w:w="619"/>
        <w:gridCol w:w="5740"/>
        <w:gridCol w:w="1536"/>
        <w:gridCol w:w="569"/>
      </w:tblGrid>
      <w:tr w14:paraId="21BC1E08">
        <w:tblPrEx>
          <w:tblCellMar>
            <w:top w:w="0" w:type="dxa"/>
            <w:left w:w="0" w:type="dxa"/>
            <w:bottom w:w="0" w:type="dxa"/>
            <w:right w:w="0" w:type="dxa"/>
          </w:tblCellMar>
        </w:tblPrEx>
        <w:trPr>
          <w:cantSplit/>
          <w:trHeight w:val="633"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388A152D">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序号</w:t>
            </w:r>
          </w:p>
        </w:tc>
        <w:tc>
          <w:tcPr>
            <w:tcW w:w="341" w:type="pct"/>
            <w:tcBorders>
              <w:top w:val="single" w:color="000000" w:sz="4" w:space="0"/>
              <w:left w:val="nil"/>
              <w:bottom w:val="single" w:color="000000" w:sz="4" w:space="0"/>
              <w:right w:val="single" w:color="000000" w:sz="4" w:space="0"/>
            </w:tcBorders>
            <w:vAlign w:val="center"/>
          </w:tcPr>
          <w:p w14:paraId="245B3764">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条款</w:t>
            </w:r>
          </w:p>
        </w:tc>
        <w:tc>
          <w:tcPr>
            <w:tcW w:w="3161" w:type="pct"/>
            <w:tcBorders>
              <w:top w:val="single" w:color="000000" w:sz="4" w:space="0"/>
              <w:left w:val="nil"/>
              <w:bottom w:val="single" w:color="000000" w:sz="4" w:space="0"/>
              <w:right w:val="single" w:color="000000" w:sz="4" w:space="0"/>
            </w:tcBorders>
            <w:vAlign w:val="center"/>
          </w:tcPr>
          <w:p w14:paraId="5A68BB36">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《广东省水土保持条例》规定</w:t>
            </w:r>
          </w:p>
        </w:tc>
        <w:tc>
          <w:tcPr>
            <w:tcW w:w="846" w:type="pct"/>
            <w:tcBorders>
              <w:top w:val="single" w:color="000000" w:sz="4" w:space="0"/>
              <w:left w:val="nil"/>
              <w:bottom w:val="single" w:color="000000" w:sz="4" w:space="0"/>
              <w:right w:val="single" w:color="000000" w:sz="4" w:space="0"/>
            </w:tcBorders>
            <w:vAlign w:val="center"/>
          </w:tcPr>
          <w:p w14:paraId="7EE2F62F">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本工程情况</w:t>
            </w:r>
          </w:p>
        </w:tc>
        <w:tc>
          <w:tcPr>
            <w:tcW w:w="313" w:type="pct"/>
            <w:tcBorders>
              <w:top w:val="single" w:color="000000" w:sz="4" w:space="0"/>
              <w:left w:val="nil"/>
              <w:bottom w:val="single" w:color="000000" w:sz="4" w:space="0"/>
              <w:right w:val="single" w:color="000000" w:sz="4" w:space="0"/>
            </w:tcBorders>
            <w:vAlign w:val="center"/>
          </w:tcPr>
          <w:p w14:paraId="640B54AB">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评价</w:t>
            </w:r>
          </w:p>
        </w:tc>
      </w:tr>
      <w:tr w14:paraId="7505F760">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48D8E0B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1</w:t>
            </w:r>
          </w:p>
        </w:tc>
        <w:tc>
          <w:tcPr>
            <w:tcW w:w="341" w:type="pct"/>
            <w:tcBorders>
              <w:top w:val="single" w:color="000000" w:sz="4" w:space="0"/>
              <w:left w:val="nil"/>
              <w:bottom w:val="single" w:color="000000" w:sz="4" w:space="0"/>
              <w:right w:val="single" w:color="000000" w:sz="4" w:space="0"/>
            </w:tcBorders>
            <w:vAlign w:val="center"/>
          </w:tcPr>
          <w:p w14:paraId="43309A3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第十七条</w:t>
            </w:r>
          </w:p>
        </w:tc>
        <w:tc>
          <w:tcPr>
            <w:tcW w:w="3161" w:type="pct"/>
            <w:tcBorders>
              <w:top w:val="single" w:color="000000" w:sz="4" w:space="0"/>
              <w:left w:val="nil"/>
              <w:bottom w:val="single" w:color="000000" w:sz="4" w:space="0"/>
              <w:right w:val="single" w:color="000000" w:sz="4" w:space="0"/>
            </w:tcBorders>
          </w:tcPr>
          <w:p w14:paraId="3A997831">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在山区、丘陵区、风沙区以及水土保持规划确定的容易发生水土流失的其他区域开办可能造成水土流失的生产建设项目，生产建设单位应当编制水土保持方案，报县级以上人民政府水行政主管部门审批，并按照经批准的水土保持方案，采取水土流失预防和治理措施。没有能力编制水土保持方案的，应当委托具备相应技术条件的机构编制。</w:t>
            </w:r>
          </w:p>
        </w:tc>
        <w:tc>
          <w:tcPr>
            <w:tcW w:w="846" w:type="pct"/>
            <w:tcBorders>
              <w:top w:val="single" w:color="000000" w:sz="4" w:space="0"/>
              <w:left w:val="nil"/>
              <w:bottom w:val="single" w:color="000000" w:sz="4" w:space="0"/>
              <w:right w:val="single" w:color="000000" w:sz="4" w:space="0"/>
            </w:tcBorders>
          </w:tcPr>
          <w:p w14:paraId="2CA4B077">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已委托我公司补编报水土保持方案。</w:t>
            </w:r>
          </w:p>
        </w:tc>
        <w:tc>
          <w:tcPr>
            <w:tcW w:w="313" w:type="pct"/>
            <w:tcBorders>
              <w:top w:val="single" w:color="000000" w:sz="4" w:space="0"/>
              <w:left w:val="nil"/>
              <w:bottom w:val="single" w:color="000000" w:sz="4" w:space="0"/>
              <w:right w:val="single" w:color="000000" w:sz="4" w:space="0"/>
            </w:tcBorders>
            <w:vAlign w:val="center"/>
          </w:tcPr>
          <w:p w14:paraId="451295B4">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272046A6">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0F007AE">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2</w:t>
            </w:r>
          </w:p>
        </w:tc>
        <w:tc>
          <w:tcPr>
            <w:tcW w:w="341" w:type="pct"/>
            <w:tcBorders>
              <w:top w:val="single" w:color="000000" w:sz="4" w:space="0"/>
              <w:left w:val="nil"/>
              <w:bottom w:val="single" w:color="000000" w:sz="4" w:space="0"/>
              <w:right w:val="single" w:color="000000" w:sz="4" w:space="0"/>
            </w:tcBorders>
            <w:vAlign w:val="center"/>
          </w:tcPr>
          <w:p w14:paraId="13633D9C">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第二十条</w:t>
            </w:r>
          </w:p>
        </w:tc>
        <w:tc>
          <w:tcPr>
            <w:tcW w:w="3161" w:type="pct"/>
            <w:tcBorders>
              <w:top w:val="single" w:color="000000" w:sz="4" w:space="0"/>
              <w:left w:val="nil"/>
              <w:bottom w:val="single" w:color="000000" w:sz="4" w:space="0"/>
              <w:right w:val="single" w:color="000000" w:sz="4" w:space="0"/>
            </w:tcBorders>
          </w:tcPr>
          <w:p w14:paraId="613F4145">
            <w:pPr>
              <w:pStyle w:val="73"/>
              <w:rPr>
                <w:color w:val="000000" w:themeColor="text1"/>
                <w:lang w:eastAsia="zh-CN"/>
                <w14:textFill>
                  <w14:solidFill>
                    <w14:schemeClr w14:val="tx1"/>
                  </w14:solidFill>
                </w14:textFill>
              </w:rPr>
            </w:pPr>
            <w:r>
              <w:rPr>
                <w:lang w:eastAsia="zh-CN"/>
              </w:rPr>
              <w:t>依法应当编制水土保持方案的生产建设项目，其</w:t>
            </w:r>
            <w:r>
              <w:rPr>
                <w:spacing w:val="-5"/>
                <w:lang w:eastAsia="zh-CN"/>
              </w:rPr>
              <w:t>生产建设活动中排弃的砂、石、土、矸石、尾矿</w:t>
            </w:r>
            <w:r>
              <w:rPr>
                <w:spacing w:val="-105"/>
                <w:lang w:eastAsia="zh-CN"/>
              </w:rPr>
              <w:t xml:space="preserve"> </w:t>
            </w:r>
            <w:r>
              <w:rPr>
                <w:lang w:eastAsia="zh-CN"/>
              </w:rPr>
              <w:t>废渣等应当综合利用；不能综合利用，确需废弃</w:t>
            </w:r>
            <w:r>
              <w:rPr>
                <w:spacing w:val="-95"/>
                <w:lang w:eastAsia="zh-CN"/>
              </w:rPr>
              <w:t xml:space="preserve"> </w:t>
            </w:r>
            <w:r>
              <w:rPr>
                <w:spacing w:val="-5"/>
                <w:lang w:eastAsia="zh-CN"/>
              </w:rPr>
              <w:t>的，应当堆放在水土保持方案确定的专门存放地</w:t>
            </w:r>
            <w:r>
              <w:rPr>
                <w:spacing w:val="-104"/>
                <w:lang w:eastAsia="zh-CN"/>
              </w:rPr>
              <w:t xml:space="preserve"> </w:t>
            </w:r>
            <w:r>
              <w:rPr>
                <w:lang w:eastAsia="zh-CN"/>
              </w:rPr>
              <w:t>并采取措施保证不产生新的危害。</w:t>
            </w:r>
          </w:p>
        </w:tc>
        <w:tc>
          <w:tcPr>
            <w:tcW w:w="846" w:type="pct"/>
            <w:tcBorders>
              <w:top w:val="single" w:color="000000" w:sz="4" w:space="0"/>
              <w:left w:val="nil"/>
              <w:bottom w:val="single" w:color="000000" w:sz="4" w:space="0"/>
              <w:right w:val="single" w:color="000000" w:sz="4" w:space="0"/>
            </w:tcBorders>
          </w:tcPr>
          <w:p w14:paraId="52B7D0DD">
            <w:pPr>
              <w:pStyle w:val="73"/>
              <w:rPr>
                <w:color w:val="000000" w:themeColor="text1"/>
                <w:lang w:eastAsia="zh-CN"/>
                <w14:textFill>
                  <w14:solidFill>
                    <w14:schemeClr w14:val="tx1"/>
                  </w14:solidFill>
                </w14:textFill>
              </w:rPr>
            </w:pPr>
            <w:r>
              <w:rPr>
                <w:lang w:eastAsia="zh-CN"/>
              </w:rPr>
              <w:t>本项目挖方除自身回填利用外，余方统一外运处理。</w:t>
            </w:r>
          </w:p>
        </w:tc>
        <w:tc>
          <w:tcPr>
            <w:tcW w:w="313" w:type="pct"/>
            <w:tcBorders>
              <w:top w:val="single" w:color="000000" w:sz="4" w:space="0"/>
              <w:left w:val="nil"/>
              <w:bottom w:val="single" w:color="000000" w:sz="4" w:space="0"/>
              <w:right w:val="single" w:color="000000" w:sz="4" w:space="0"/>
            </w:tcBorders>
            <w:vAlign w:val="center"/>
          </w:tcPr>
          <w:p w14:paraId="70D499E1">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基本符合</w:t>
            </w:r>
          </w:p>
        </w:tc>
      </w:tr>
      <w:tr w14:paraId="274A91B7">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1C43162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3</w:t>
            </w:r>
          </w:p>
        </w:tc>
        <w:tc>
          <w:tcPr>
            <w:tcW w:w="341" w:type="pct"/>
            <w:tcBorders>
              <w:top w:val="single" w:color="000000" w:sz="4" w:space="0"/>
              <w:left w:val="nil"/>
              <w:bottom w:val="single" w:color="000000" w:sz="4" w:space="0"/>
              <w:right w:val="single" w:color="000000" w:sz="4" w:space="0"/>
            </w:tcBorders>
            <w:vAlign w:val="center"/>
          </w:tcPr>
          <w:p w14:paraId="54B60427">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第二十一条</w:t>
            </w:r>
          </w:p>
        </w:tc>
        <w:tc>
          <w:tcPr>
            <w:tcW w:w="3161" w:type="pct"/>
            <w:tcBorders>
              <w:top w:val="single" w:color="000000" w:sz="4" w:space="0"/>
              <w:left w:val="nil"/>
              <w:bottom w:val="single" w:color="000000" w:sz="4" w:space="0"/>
              <w:right w:val="single" w:color="000000" w:sz="4" w:space="0"/>
            </w:tcBorders>
          </w:tcPr>
          <w:p w14:paraId="65CA1D2A">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下列区域不得设置消纳场或者专门存放地：（一）饮用水水源保护区、自然保护区、地质公园、森林公园、湿地公园、泥石流易发区和崩塌、滑坡危险区；（二）河道、湖泊和水利工程管理范围；（三）危及铁路、公路等设施安全的区域；（四）危及基础设施、公共设施、工矿企业、居民生活和防洪等安全的区域；（五）其他依法不能设置消纳场或者专门存放地的区域。</w:t>
            </w:r>
          </w:p>
        </w:tc>
        <w:tc>
          <w:tcPr>
            <w:tcW w:w="846" w:type="pct"/>
            <w:tcBorders>
              <w:top w:val="single" w:color="000000" w:sz="4" w:space="0"/>
              <w:left w:val="nil"/>
              <w:bottom w:val="single" w:color="000000" w:sz="4" w:space="0"/>
              <w:right w:val="single" w:color="000000" w:sz="4" w:space="0"/>
            </w:tcBorders>
          </w:tcPr>
          <w:p w14:paraId="15CDBBA9">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szCs w:val="24"/>
              </w:rPr>
              <w:t>本工程</w:t>
            </w:r>
            <w:r>
              <w:rPr>
                <w:rFonts w:hint="eastAsia"/>
                <w:szCs w:val="24"/>
              </w:rPr>
              <w:t>弃渣场</w:t>
            </w:r>
            <w:r>
              <w:rPr>
                <w:szCs w:val="24"/>
              </w:rPr>
              <w:t>不属于上述区</w:t>
            </w:r>
            <w:r>
              <w:rPr>
                <w:spacing w:val="10"/>
                <w:szCs w:val="24"/>
              </w:rPr>
              <w:t>域</w:t>
            </w:r>
            <w:r>
              <w:rPr>
                <w:szCs w:val="24"/>
              </w:rPr>
              <w:t>。</w:t>
            </w:r>
          </w:p>
        </w:tc>
        <w:tc>
          <w:tcPr>
            <w:tcW w:w="313" w:type="pct"/>
            <w:tcBorders>
              <w:top w:val="single" w:color="000000" w:sz="4" w:space="0"/>
              <w:left w:val="nil"/>
              <w:bottom w:val="single" w:color="000000" w:sz="4" w:space="0"/>
              <w:right w:val="single" w:color="000000" w:sz="4" w:space="0"/>
            </w:tcBorders>
            <w:vAlign w:val="center"/>
          </w:tcPr>
          <w:p w14:paraId="10A50F59">
            <w:pPr>
              <w:pStyle w:val="73"/>
              <w:rPr>
                <w:lang w:eastAsia="zh-CN"/>
              </w:rPr>
            </w:pPr>
            <w:r>
              <w:t>符合</w:t>
            </w:r>
          </w:p>
        </w:tc>
      </w:tr>
    </w:tbl>
    <w:p w14:paraId="72C4DEC9">
      <w:pPr>
        <w:pStyle w:val="37"/>
        <w:spacing w:before="326"/>
      </w:pPr>
      <w:r>
        <w:rPr>
          <w:rFonts w:hint="eastAsia"/>
        </w:rPr>
        <w:t xml:space="preserve">    本项目与《生产建设项目水土保持技术标准》相容性分析评价</w:t>
      </w:r>
    </w:p>
    <w:tbl>
      <w:tblPr>
        <w:tblStyle w:val="28"/>
        <w:tblW w:w="5000" w:type="pct"/>
        <w:tblInd w:w="0" w:type="dxa"/>
        <w:tblLayout w:type="autofit"/>
        <w:tblCellMar>
          <w:top w:w="0" w:type="dxa"/>
          <w:left w:w="0" w:type="dxa"/>
          <w:bottom w:w="0" w:type="dxa"/>
          <w:right w:w="0" w:type="dxa"/>
        </w:tblCellMar>
      </w:tblPr>
      <w:tblGrid>
        <w:gridCol w:w="615"/>
        <w:gridCol w:w="4965"/>
        <w:gridCol w:w="2933"/>
        <w:gridCol w:w="567"/>
      </w:tblGrid>
      <w:tr w14:paraId="48B294B7">
        <w:tblPrEx>
          <w:tblCellMar>
            <w:top w:w="0" w:type="dxa"/>
            <w:left w:w="0" w:type="dxa"/>
            <w:bottom w:w="0" w:type="dxa"/>
            <w:right w:w="0" w:type="dxa"/>
          </w:tblCellMar>
        </w:tblPrEx>
        <w:trPr>
          <w:cantSplit/>
          <w:trHeight w:val="633"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5A3C5E6">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序号</w:t>
            </w:r>
          </w:p>
        </w:tc>
        <w:tc>
          <w:tcPr>
            <w:tcW w:w="2734" w:type="pct"/>
            <w:tcBorders>
              <w:top w:val="single" w:color="000000" w:sz="4" w:space="0"/>
              <w:left w:val="nil"/>
              <w:bottom w:val="single" w:color="000000" w:sz="4" w:space="0"/>
              <w:right w:val="single" w:color="000000" w:sz="4" w:space="0"/>
            </w:tcBorders>
            <w:vAlign w:val="center"/>
          </w:tcPr>
          <w:p w14:paraId="76EBCC36">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《生产建设项目水土保持技术标准》</w:t>
            </w:r>
          </w:p>
          <w:p w14:paraId="4F0634A5">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（GB50433-2018）规定</w:t>
            </w:r>
          </w:p>
        </w:tc>
        <w:tc>
          <w:tcPr>
            <w:tcW w:w="1615" w:type="pct"/>
            <w:tcBorders>
              <w:top w:val="single" w:color="000000" w:sz="4" w:space="0"/>
              <w:left w:val="nil"/>
              <w:bottom w:val="single" w:color="000000" w:sz="4" w:space="0"/>
              <w:right w:val="single" w:color="000000" w:sz="4" w:space="0"/>
            </w:tcBorders>
            <w:vAlign w:val="center"/>
          </w:tcPr>
          <w:p w14:paraId="3C1E6FB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本工程情况</w:t>
            </w:r>
          </w:p>
        </w:tc>
        <w:tc>
          <w:tcPr>
            <w:tcW w:w="312" w:type="pct"/>
            <w:tcBorders>
              <w:top w:val="single" w:color="000000" w:sz="4" w:space="0"/>
              <w:left w:val="nil"/>
              <w:bottom w:val="single" w:color="000000" w:sz="4" w:space="0"/>
              <w:right w:val="single" w:color="000000" w:sz="4" w:space="0"/>
            </w:tcBorders>
            <w:vAlign w:val="center"/>
          </w:tcPr>
          <w:p w14:paraId="76AF934B">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评价</w:t>
            </w:r>
          </w:p>
        </w:tc>
      </w:tr>
      <w:tr w14:paraId="776A9CA2">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5FFFCB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1</w:t>
            </w:r>
          </w:p>
        </w:tc>
        <w:tc>
          <w:tcPr>
            <w:tcW w:w="2734" w:type="pct"/>
            <w:tcBorders>
              <w:top w:val="single" w:color="000000" w:sz="4" w:space="0"/>
              <w:left w:val="nil"/>
              <w:bottom w:val="single" w:color="000000" w:sz="4" w:space="0"/>
              <w:right w:val="single" w:color="000000" w:sz="4" w:space="0"/>
            </w:tcBorders>
          </w:tcPr>
          <w:p w14:paraId="488D94FF">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工程建设是否涉及水土流失重点预防区和重点治理区。</w:t>
            </w:r>
          </w:p>
        </w:tc>
        <w:tc>
          <w:tcPr>
            <w:tcW w:w="1615" w:type="pct"/>
            <w:tcBorders>
              <w:top w:val="single" w:color="000000" w:sz="4" w:space="0"/>
              <w:left w:val="nil"/>
              <w:bottom w:val="single" w:color="000000" w:sz="4" w:space="0"/>
              <w:right w:val="single" w:color="000000" w:sz="4" w:space="0"/>
            </w:tcBorders>
          </w:tcPr>
          <w:p w14:paraId="7A99E927">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位于连州市</w:t>
            </w:r>
            <w:r>
              <w:rPr>
                <w:rFonts w:hint="eastAsia"/>
              </w:rPr>
              <w:t>龙坪镇</w:t>
            </w:r>
            <w:r>
              <w:rPr>
                <w:rFonts w:hint="eastAsia"/>
                <w:color w:val="000000" w:themeColor="text1"/>
                <w14:textFill>
                  <w14:solidFill>
                    <w14:schemeClr w14:val="tx1"/>
                  </w14:solidFill>
                </w14:textFill>
              </w:rPr>
              <w:t>，</w:t>
            </w:r>
            <w:r>
              <w:rPr>
                <w:rFonts w:hint="eastAsia" w:ascii="Times New Roman" w:hAnsi="Times New Roman" w:cs="Times New Roman"/>
                <w:color w:val="000000" w:themeColor="text1"/>
                <w:szCs w:val="24"/>
                <w14:textFill>
                  <w14:solidFill>
                    <w14:schemeClr w14:val="tx1"/>
                  </w14:solidFill>
                </w14:textFill>
              </w:rPr>
              <w:t>涉及龙坪林场，</w:t>
            </w:r>
            <w:r>
              <w:rPr>
                <w:rFonts w:ascii="Times New Roman" w:hAnsi="Times New Roman" w:cs="Times New Roman"/>
                <w:color w:val="000000" w:themeColor="text1"/>
                <w:szCs w:val="24"/>
                <w14:textFill>
                  <w14:solidFill>
                    <w14:schemeClr w14:val="tx1"/>
                  </w14:solidFill>
                </w14:textFill>
              </w:rPr>
              <w:t>属于广东省水土流失重点预防区，执行一级防治标准。</w:t>
            </w:r>
          </w:p>
        </w:tc>
        <w:tc>
          <w:tcPr>
            <w:tcW w:w="312" w:type="pct"/>
            <w:tcBorders>
              <w:top w:val="single" w:color="000000" w:sz="4" w:space="0"/>
              <w:left w:val="nil"/>
              <w:bottom w:val="single" w:color="000000" w:sz="4" w:space="0"/>
              <w:right w:val="single" w:color="000000" w:sz="4" w:space="0"/>
            </w:tcBorders>
            <w:vAlign w:val="center"/>
          </w:tcPr>
          <w:p w14:paraId="7D927A4B">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基本符合</w:t>
            </w:r>
          </w:p>
        </w:tc>
      </w:tr>
      <w:tr w14:paraId="2FC05D93">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5007E9C3">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2</w:t>
            </w:r>
          </w:p>
        </w:tc>
        <w:tc>
          <w:tcPr>
            <w:tcW w:w="2734" w:type="pct"/>
            <w:tcBorders>
              <w:top w:val="single" w:color="000000" w:sz="4" w:space="0"/>
              <w:left w:val="nil"/>
              <w:bottom w:val="single" w:color="000000" w:sz="4" w:space="0"/>
              <w:right w:val="single" w:color="000000" w:sz="4" w:space="0"/>
            </w:tcBorders>
          </w:tcPr>
          <w:p w14:paraId="5A9FC1DE">
            <w:pPr>
              <w:pStyle w:val="73"/>
              <w:rPr>
                <w:color w:val="000000" w:themeColor="text1"/>
                <w:lang w:eastAsia="zh-CN"/>
                <w14:textFill>
                  <w14:solidFill>
                    <w14:schemeClr w14:val="tx1"/>
                  </w14:solidFill>
                </w14:textFill>
              </w:rPr>
            </w:pPr>
            <w:r>
              <w:rPr>
                <w:lang w:eastAsia="zh-CN"/>
              </w:rPr>
              <w:t>工程建设是否占用河流两岸、湖泊和水库周边的植物保护带。</w:t>
            </w:r>
          </w:p>
        </w:tc>
        <w:tc>
          <w:tcPr>
            <w:tcW w:w="1615" w:type="pct"/>
            <w:tcBorders>
              <w:top w:val="single" w:color="000000" w:sz="4" w:space="0"/>
              <w:left w:val="nil"/>
              <w:bottom w:val="single" w:color="000000" w:sz="4" w:space="0"/>
              <w:right w:val="single" w:color="000000" w:sz="4" w:space="0"/>
            </w:tcBorders>
          </w:tcPr>
          <w:p w14:paraId="3DDD4E4B">
            <w:pPr>
              <w:pStyle w:val="73"/>
              <w:rPr>
                <w:color w:val="000000" w:themeColor="text1"/>
                <w:lang w:eastAsia="zh-CN"/>
                <w14:textFill>
                  <w14:solidFill>
                    <w14:schemeClr w14:val="tx1"/>
                  </w14:solidFill>
                </w14:textFill>
              </w:rPr>
            </w:pPr>
            <w:r>
              <w:rPr>
                <w:lang w:eastAsia="zh-CN"/>
              </w:rPr>
              <w:t>本工程建设地点不属于上述区</w:t>
            </w:r>
            <w:r>
              <w:rPr>
                <w:spacing w:val="10"/>
                <w:lang w:eastAsia="zh-CN"/>
              </w:rPr>
              <w:t>域</w:t>
            </w:r>
            <w:r>
              <w:rPr>
                <w:lang w:eastAsia="zh-CN"/>
              </w:rPr>
              <w:t>。</w:t>
            </w:r>
          </w:p>
        </w:tc>
        <w:tc>
          <w:tcPr>
            <w:tcW w:w="312" w:type="pct"/>
            <w:tcBorders>
              <w:top w:val="single" w:color="000000" w:sz="4" w:space="0"/>
              <w:left w:val="nil"/>
              <w:bottom w:val="single" w:color="000000" w:sz="4" w:space="0"/>
              <w:right w:val="single" w:color="000000" w:sz="4" w:space="0"/>
            </w:tcBorders>
            <w:vAlign w:val="center"/>
          </w:tcPr>
          <w:p w14:paraId="6E117B9E">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11C249A6">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1D2AFF1">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3</w:t>
            </w:r>
          </w:p>
        </w:tc>
        <w:tc>
          <w:tcPr>
            <w:tcW w:w="2734" w:type="pct"/>
            <w:tcBorders>
              <w:top w:val="single" w:color="000000" w:sz="4" w:space="0"/>
              <w:left w:val="nil"/>
              <w:bottom w:val="single" w:color="000000" w:sz="4" w:space="0"/>
              <w:right w:val="single" w:color="000000" w:sz="4" w:space="0"/>
            </w:tcBorders>
          </w:tcPr>
          <w:p w14:paraId="0AB4545F">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全国水土保持监测网络中的水土保持监测站点、重点试验区及国家确定的水土保持长期定位观测站。</w:t>
            </w:r>
          </w:p>
        </w:tc>
        <w:tc>
          <w:tcPr>
            <w:tcW w:w="1615" w:type="pct"/>
            <w:tcBorders>
              <w:top w:val="single" w:color="000000" w:sz="4" w:space="0"/>
              <w:left w:val="nil"/>
              <w:bottom w:val="single" w:color="000000" w:sz="4" w:space="0"/>
              <w:right w:val="single" w:color="000000" w:sz="4" w:space="0"/>
            </w:tcBorders>
          </w:tcPr>
          <w:p w14:paraId="43156D3F">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pacing w:val="10"/>
                <w:szCs w:val="24"/>
              </w:rPr>
              <w:t>本工程建设地点不属于上述区域。</w:t>
            </w:r>
          </w:p>
        </w:tc>
        <w:tc>
          <w:tcPr>
            <w:tcW w:w="312" w:type="pct"/>
            <w:tcBorders>
              <w:top w:val="single" w:color="000000" w:sz="4" w:space="0"/>
              <w:left w:val="nil"/>
              <w:bottom w:val="single" w:color="000000" w:sz="4" w:space="0"/>
              <w:right w:val="single" w:color="000000" w:sz="4" w:space="0"/>
            </w:tcBorders>
            <w:vAlign w:val="center"/>
          </w:tcPr>
          <w:p w14:paraId="280CE537">
            <w:pPr>
              <w:pStyle w:val="73"/>
              <w:rPr>
                <w:lang w:eastAsia="zh-CN"/>
              </w:rPr>
            </w:pPr>
            <w:r>
              <w:t>符合</w:t>
            </w:r>
          </w:p>
        </w:tc>
      </w:tr>
    </w:tbl>
    <w:p w14:paraId="65901089">
      <w:pPr>
        <w:ind w:firstLine="480"/>
        <w:rPr>
          <w:rFonts w:ascii="Times New Roman" w:hAnsi="Times New Roman" w:cs="Times New Roman"/>
          <w:szCs w:val="24"/>
        </w:rPr>
      </w:pPr>
      <w:r>
        <w:rPr>
          <w:rFonts w:hint="eastAsia"/>
          <w:color w:val="000000" w:themeColor="text1"/>
          <w14:textFill>
            <w14:solidFill>
              <w14:schemeClr w14:val="tx1"/>
            </w14:solidFill>
          </w14:textFill>
        </w:rPr>
        <w:t>分析评价：项目位于连州市</w:t>
      </w:r>
      <w:r>
        <w:rPr>
          <w:rFonts w:hint="eastAsia"/>
        </w:rPr>
        <w:t>龙坪镇</w:t>
      </w:r>
      <w:r>
        <w:rPr>
          <w:rFonts w:hint="eastAsia"/>
          <w:color w:val="000000" w:themeColor="text1"/>
          <w14:textFill>
            <w14:solidFill>
              <w14:schemeClr w14:val="tx1"/>
            </w14:solidFill>
          </w14:textFill>
        </w:rPr>
        <w:t>，</w:t>
      </w:r>
      <w:r>
        <w:rPr>
          <w:rFonts w:hint="eastAsia" w:ascii="Times New Roman" w:hAnsi="Times New Roman" w:cs="Times New Roman"/>
          <w:color w:val="000000" w:themeColor="text1"/>
          <w:szCs w:val="24"/>
          <w14:textFill>
            <w14:solidFill>
              <w14:schemeClr w14:val="tx1"/>
            </w14:solidFill>
          </w14:textFill>
        </w:rPr>
        <w:t>涉及龙坪林场，</w:t>
      </w:r>
      <w:r>
        <w:rPr>
          <w:rFonts w:hint="eastAsia"/>
          <w:color w:val="000000" w:themeColor="text1"/>
          <w14:textFill>
            <w14:solidFill>
              <w14:schemeClr w14:val="tx1"/>
            </w14:solidFill>
          </w14:textFill>
        </w:rPr>
        <w:t>属于广东省水土流失重点预防区。不属于县级以上人民政府划分确定和已建的水土保持重点试验区、监测站点。</w:t>
      </w:r>
      <w:r>
        <w:rPr>
          <w:rFonts w:ascii="Times New Roman" w:hAnsi="Times New Roman" w:cs="Times New Roman"/>
          <w:spacing w:val="10"/>
          <w:szCs w:val="24"/>
        </w:rPr>
        <w:t>弃渣场</w:t>
      </w:r>
      <w:r>
        <w:rPr>
          <w:rFonts w:hint="eastAsia" w:ascii="Times New Roman" w:hAnsi="Times New Roman" w:cs="Times New Roman"/>
          <w:spacing w:val="10"/>
          <w:szCs w:val="24"/>
        </w:rPr>
        <w:t>不属于</w:t>
      </w:r>
      <w:r>
        <w:rPr>
          <w:rFonts w:ascii="Times New Roman" w:hAnsi="Times New Roman" w:cs="Times New Roman"/>
          <w:szCs w:val="24"/>
        </w:rPr>
        <w:t>饮用水水源保护区、自然保护区、地质公园、森林公园、湿地公园、泥石流易发区和崩塌、滑坡危险区</w:t>
      </w:r>
      <w:r>
        <w:rPr>
          <w:rFonts w:hint="eastAsia" w:ascii="Times New Roman" w:hAnsi="Times New Roman" w:cs="Times New Roman"/>
          <w:szCs w:val="24"/>
        </w:rPr>
        <w:t>，</w:t>
      </w:r>
      <w:r>
        <w:rPr>
          <w:rFonts w:ascii="Times New Roman" w:hAnsi="Times New Roman" w:cs="Times New Roman"/>
          <w:spacing w:val="10"/>
          <w:szCs w:val="24"/>
        </w:rPr>
        <w:t>不在河道管理范围内</w:t>
      </w:r>
      <w:r>
        <w:rPr>
          <w:rFonts w:hint="eastAsia" w:ascii="Times New Roman" w:hAnsi="Times New Roman" w:cs="Times New Roman"/>
          <w:spacing w:val="10"/>
          <w:szCs w:val="24"/>
        </w:rPr>
        <w:t>，没有危及</w:t>
      </w:r>
      <w:r>
        <w:rPr>
          <w:rFonts w:ascii="Times New Roman" w:hAnsi="Times New Roman" w:cs="Times New Roman"/>
          <w:szCs w:val="24"/>
        </w:rPr>
        <w:t>铁路、公路</w:t>
      </w:r>
      <w:r>
        <w:rPr>
          <w:rFonts w:hint="eastAsia" w:ascii="Times New Roman" w:hAnsi="Times New Roman" w:cs="Times New Roman"/>
          <w:szCs w:val="24"/>
        </w:rPr>
        <w:t>、</w:t>
      </w:r>
      <w:r>
        <w:rPr>
          <w:rFonts w:ascii="Times New Roman" w:hAnsi="Times New Roman" w:cs="Times New Roman"/>
          <w:szCs w:val="24"/>
        </w:rPr>
        <w:t>基础设施、公共设施、工矿企业、居民生活和防洪等安全的区域</w:t>
      </w:r>
      <w:r>
        <w:rPr>
          <w:rFonts w:hint="eastAsia" w:ascii="Times New Roman" w:hAnsi="Times New Roman" w:cs="Times New Roman"/>
          <w:szCs w:val="24"/>
        </w:rPr>
        <w:t>，不属于</w:t>
      </w:r>
      <w:r>
        <w:rPr>
          <w:rFonts w:ascii="Times New Roman" w:hAnsi="Times New Roman" w:cs="Times New Roman"/>
          <w:szCs w:val="24"/>
        </w:rPr>
        <w:t>其他依法不能设置消纳场或者专门存放地的区域。</w:t>
      </w:r>
    </w:p>
    <w:p w14:paraId="62D750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考虑到项目位于连州市</w:t>
      </w:r>
      <w:r>
        <w:rPr>
          <w:rFonts w:hint="eastAsia"/>
        </w:rPr>
        <w:t>龙坪镇</w:t>
      </w:r>
      <w:r>
        <w:rPr>
          <w:rFonts w:hint="eastAsia"/>
          <w:color w:val="000000" w:themeColor="text1"/>
          <w14:textFill>
            <w14:solidFill>
              <w14:schemeClr w14:val="tx1"/>
            </w14:solidFill>
          </w14:textFill>
        </w:rPr>
        <w:t>，</w:t>
      </w:r>
      <w:r>
        <w:rPr>
          <w:rFonts w:hint="eastAsia" w:ascii="Times New Roman" w:hAnsi="Times New Roman" w:cs="Times New Roman"/>
          <w:color w:val="000000" w:themeColor="text1"/>
          <w:szCs w:val="24"/>
          <w14:textFill>
            <w14:solidFill>
              <w14:schemeClr w14:val="tx1"/>
            </w14:solidFill>
          </w14:textFill>
        </w:rPr>
        <w:t>涉及龙坪林场，</w:t>
      </w:r>
      <w:r>
        <w:rPr>
          <w:rFonts w:hint="eastAsia"/>
          <w:color w:val="000000" w:themeColor="text1"/>
          <w14:textFill>
            <w14:solidFill>
              <w14:schemeClr w14:val="tx1"/>
            </w14:solidFill>
          </w14:textFill>
        </w:rPr>
        <w:t>属于广东省水土流失重点预防区，本方案已按《生产建设项目水土保持技术标准》（GB50433-2018）要求提高了防治标准，在设计上充分考虑了环境保护和水土保持的要求，极大程度的抑制了水土流失的发生。</w:t>
      </w:r>
    </w:p>
    <w:p w14:paraId="793A29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选址（线）基本符合《中华人民共和国水土保持法》、《广东省水土保持条例》和《生产建设项目水土保持技术标准》（GB50433-2018）约束性要求，满足相关政策规划的要求，主体工程选址（线）不存在水土保持约束性因素。</w:t>
      </w:r>
    </w:p>
    <w:p w14:paraId="47678134">
      <w:pPr>
        <w:pStyle w:val="40"/>
      </w:pPr>
      <w:r>
        <w:rPr>
          <w:rFonts w:hint="eastAsia"/>
        </w:rPr>
        <w:t xml:space="preserve"> </w:t>
      </w:r>
      <w:r>
        <w:t xml:space="preserve"> </w:t>
      </w:r>
      <w:bookmarkStart w:id="84" w:name="_Toc186752167"/>
      <w:r>
        <w:rPr>
          <w:rFonts w:hint="eastAsia"/>
        </w:rPr>
        <w:t>建设方案与布局水土保持评价</w:t>
      </w:r>
      <w:bookmarkEnd w:id="84"/>
    </w:p>
    <w:p w14:paraId="68D4778A">
      <w:pPr>
        <w:pStyle w:val="41"/>
        <w:numPr>
          <w:ilvl w:val="2"/>
          <w:numId w:val="1"/>
        </w:numPr>
      </w:pPr>
      <w:r>
        <w:rPr>
          <w:rFonts w:hint="eastAsia"/>
        </w:rPr>
        <w:t xml:space="preserve"> </w:t>
      </w:r>
      <w:r>
        <w:t xml:space="preserve"> </w:t>
      </w:r>
      <w:bookmarkStart w:id="85" w:name="_Toc173704901"/>
      <w:bookmarkStart w:id="86" w:name="_Toc186752168"/>
      <w:r>
        <w:rPr>
          <w:rFonts w:hint="eastAsia"/>
        </w:rPr>
        <w:t>建设方案评价</w:t>
      </w:r>
      <w:bookmarkEnd w:id="85"/>
      <w:bookmarkEnd w:id="86"/>
    </w:p>
    <w:p w14:paraId="39FAC63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本项目主要建设内容为河道护岸和附属建筑物。河道沿原有河道线路进行改建，对河道护岸进行改造加固，对河道淤积段进行清淤，并新建附属建筑物。符合相关规划及设计标准。</w:t>
      </w:r>
    </w:p>
    <w:p w14:paraId="649236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河道竖向设计标高充分结合原河底高程以及河底起止点标高衔接，基本符合水土保持要求。项目平面布置基本合理，同时主体设计对护坡、河心洲进行了相关防护设计并进行了绿化。</w:t>
      </w:r>
    </w:p>
    <w:p w14:paraId="584440A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工程建设方案的水土保持评价详见下表。</w:t>
      </w:r>
    </w:p>
    <w:p w14:paraId="4D720B2F">
      <w:pPr>
        <w:pStyle w:val="37"/>
        <w:spacing w:before="326"/>
      </w:pPr>
      <w:r>
        <w:t> </w:t>
      </w:r>
      <w:r>
        <w:rPr>
          <w:rFonts w:hint="eastAsia"/>
        </w:rPr>
        <w:t xml:space="preserve">           工程总体布局的水土保持分析与评价</w:t>
      </w:r>
    </w:p>
    <w:tbl>
      <w:tblPr>
        <w:tblStyle w:val="2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64"/>
        <w:gridCol w:w="4487"/>
        <w:gridCol w:w="1241"/>
        <w:gridCol w:w="1384"/>
      </w:tblGrid>
      <w:tr w14:paraId="006D14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blHeader/>
        </w:trPr>
        <w:tc>
          <w:tcPr>
            <w:tcW w:w="667" w:type="pct"/>
            <w:vAlign w:val="center"/>
          </w:tcPr>
          <w:p w14:paraId="2B23D7DA">
            <w:pPr>
              <w:pStyle w:val="73"/>
            </w:pPr>
            <w:r>
              <w:t>相关</w:t>
            </w:r>
            <w:r>
              <w:rPr>
                <w:lang w:eastAsia="zh-CN"/>
              </w:rPr>
              <w:t>标准</w:t>
            </w:r>
          </w:p>
        </w:tc>
        <w:tc>
          <w:tcPr>
            <w:tcW w:w="2610" w:type="pct"/>
            <w:vAlign w:val="center"/>
          </w:tcPr>
          <w:p w14:paraId="191C8E81">
            <w:pPr>
              <w:pStyle w:val="73"/>
            </w:pPr>
            <w:r>
              <w:t>要求内容</w:t>
            </w:r>
          </w:p>
        </w:tc>
        <w:tc>
          <w:tcPr>
            <w:tcW w:w="822" w:type="pct"/>
            <w:vAlign w:val="center"/>
          </w:tcPr>
          <w:p w14:paraId="7793A933">
            <w:pPr>
              <w:pStyle w:val="73"/>
            </w:pPr>
            <w:r>
              <w:t>本工程情况</w:t>
            </w:r>
          </w:p>
        </w:tc>
        <w:tc>
          <w:tcPr>
            <w:tcW w:w="901" w:type="pct"/>
            <w:vAlign w:val="center"/>
          </w:tcPr>
          <w:p w14:paraId="76CF0E86">
            <w:pPr>
              <w:pStyle w:val="73"/>
            </w:pPr>
            <w:r>
              <w:t>解决方法</w:t>
            </w:r>
          </w:p>
        </w:tc>
      </w:tr>
      <w:tr w14:paraId="7AAFA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667" w:type="pct"/>
            <w:vMerge w:val="restart"/>
            <w:vAlign w:val="center"/>
          </w:tcPr>
          <w:p w14:paraId="73B498A5">
            <w:pPr>
              <w:pStyle w:val="73"/>
              <w:rPr>
                <w:lang w:eastAsia="zh-CN"/>
              </w:rPr>
            </w:pPr>
            <w:r>
              <w:rPr>
                <w:lang w:eastAsia="zh-CN"/>
              </w:rPr>
              <w:t>《生产建设项目水土保持技术标准》（GB50433-2018）</w:t>
            </w:r>
          </w:p>
        </w:tc>
        <w:tc>
          <w:tcPr>
            <w:tcW w:w="2610" w:type="pct"/>
          </w:tcPr>
          <w:p w14:paraId="7250DAFD">
            <w:pPr>
              <w:pStyle w:val="73"/>
              <w:rPr>
                <w:lang w:eastAsia="zh-CN"/>
              </w:rPr>
            </w:pPr>
            <w:r>
              <w:rPr>
                <w:spacing w:val="-9"/>
                <w:lang w:eastAsia="zh-CN"/>
              </w:rPr>
              <w:t>（1）</w:t>
            </w:r>
            <w:r>
              <w:rPr>
                <w:spacing w:val="-8"/>
                <w:lang w:eastAsia="zh-CN"/>
              </w:rPr>
              <w:t>公路、铁路工程在高填深挖路段，应采用加大</w:t>
            </w:r>
            <w:r>
              <w:rPr>
                <w:spacing w:val="-11"/>
                <w:lang w:eastAsia="zh-CN"/>
              </w:rPr>
              <w:t>桥隧比例的方案，减少大填大挖；填高大于</w:t>
            </w:r>
            <w:r>
              <w:rPr>
                <w:lang w:eastAsia="zh-CN"/>
              </w:rPr>
              <w:t>20m，</w:t>
            </w:r>
            <w:r>
              <w:rPr>
                <w:spacing w:val="-12"/>
                <w:lang w:eastAsia="zh-CN"/>
              </w:rPr>
              <w:t>挖深大于</w:t>
            </w:r>
            <w:r>
              <w:rPr>
                <w:lang w:eastAsia="zh-CN"/>
              </w:rPr>
              <w:t>30m的，应进行桥隧替代方案论证；路堤、路堑在保证边坡稳定的基础上，应采用植物防护或工程与植物防护相结合的设计方案。</w:t>
            </w:r>
          </w:p>
        </w:tc>
        <w:tc>
          <w:tcPr>
            <w:tcW w:w="822" w:type="pct"/>
          </w:tcPr>
          <w:p w14:paraId="22EE1A9E">
            <w:pPr>
              <w:pStyle w:val="73"/>
            </w:pPr>
            <w:r>
              <w:t>本项目不涉及</w:t>
            </w:r>
          </w:p>
        </w:tc>
        <w:tc>
          <w:tcPr>
            <w:tcW w:w="901" w:type="pct"/>
          </w:tcPr>
          <w:p w14:paraId="237FD8DF">
            <w:pPr>
              <w:pStyle w:val="73"/>
            </w:pPr>
          </w:p>
        </w:tc>
      </w:tr>
      <w:tr w14:paraId="06CCF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667" w:type="pct"/>
            <w:vMerge w:val="continue"/>
            <w:tcBorders>
              <w:top w:val="nil"/>
            </w:tcBorders>
          </w:tcPr>
          <w:p w14:paraId="3F019601">
            <w:pPr>
              <w:ind w:firstLine="480"/>
              <w:rPr>
                <w:rFonts w:ascii="Times New Roman" w:hAnsi="Times New Roman" w:cs="Times New Roman"/>
                <w:szCs w:val="24"/>
              </w:rPr>
            </w:pPr>
          </w:p>
        </w:tc>
        <w:tc>
          <w:tcPr>
            <w:tcW w:w="2610" w:type="pct"/>
          </w:tcPr>
          <w:p w14:paraId="3AE46A46">
            <w:pPr>
              <w:pStyle w:val="73"/>
              <w:rPr>
                <w:lang w:eastAsia="zh-CN"/>
              </w:rPr>
            </w:pPr>
            <w:r>
              <w:rPr>
                <w:lang w:eastAsia="zh-CN"/>
              </w:rPr>
              <w:t>（2）城镇区的建设项目应提高植被建设标准，注重景观效果，配套建设灌溉、排水和雨水利用设施。</w:t>
            </w:r>
          </w:p>
        </w:tc>
        <w:tc>
          <w:tcPr>
            <w:tcW w:w="822" w:type="pct"/>
          </w:tcPr>
          <w:p w14:paraId="67CDC4F6">
            <w:pPr>
              <w:pStyle w:val="73"/>
              <w:rPr>
                <w:lang w:eastAsia="zh-CN"/>
              </w:rPr>
            </w:pPr>
            <w:r>
              <w:rPr>
                <w:lang w:eastAsia="zh-CN"/>
              </w:rPr>
              <w:t>本项目建设位于连州市</w:t>
            </w:r>
            <w:r>
              <w:rPr>
                <w:rFonts w:hint="eastAsia" w:ascii="仿宋_GB2312"/>
                <w:lang w:eastAsia="zh-CN"/>
              </w:rPr>
              <w:t>龙坪镇</w:t>
            </w:r>
          </w:p>
        </w:tc>
        <w:tc>
          <w:tcPr>
            <w:tcW w:w="901" w:type="pct"/>
          </w:tcPr>
          <w:p w14:paraId="5C0A00C9">
            <w:pPr>
              <w:pStyle w:val="73"/>
              <w:rPr>
                <w:lang w:eastAsia="zh-CN"/>
              </w:rPr>
            </w:pPr>
            <w:r>
              <w:rPr>
                <w:lang w:eastAsia="zh-CN"/>
              </w:rPr>
              <w:t>主体工程已考虑了建设范围内的景观绿化及排水工程</w:t>
            </w:r>
          </w:p>
        </w:tc>
      </w:tr>
    </w:tbl>
    <w:p w14:paraId="01067B0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综上，本项目不涉及公路</w:t>
      </w:r>
      <w:r>
        <w:rPr>
          <w:spacing w:val="-8"/>
        </w:rPr>
        <w:t>、铁路工程</w:t>
      </w:r>
      <w:r>
        <w:rPr>
          <w:rFonts w:hint="eastAsia"/>
          <w:color w:val="000000" w:themeColor="text1"/>
          <w14:textFill>
            <w14:solidFill>
              <w14:schemeClr w14:val="tx1"/>
            </w14:solidFill>
          </w14:textFill>
        </w:rPr>
        <w:t>。护坡在满足结构安全等基础上尽可能的布设绿化，提高项目林草覆盖率，弃渣场布设了排水，上述措施均起到保护水土、美化环境的功能。本方案从水土保持角度认为，主体工程建设方案基本满足《生产建设项目水土保持技术标准》（GB50433-2018）的相关规定。</w:t>
      </w:r>
    </w:p>
    <w:p w14:paraId="70A97608">
      <w:pPr>
        <w:pStyle w:val="41"/>
        <w:numPr>
          <w:ilvl w:val="2"/>
          <w:numId w:val="1"/>
        </w:numPr>
      </w:pPr>
      <w:r>
        <w:rPr>
          <w:rFonts w:hint="eastAsia"/>
        </w:rPr>
        <w:t xml:space="preserve"> </w:t>
      </w:r>
      <w:r>
        <w:t xml:space="preserve"> </w:t>
      </w:r>
      <w:bookmarkStart w:id="87" w:name="_Toc173704902"/>
      <w:bookmarkStart w:id="88" w:name="_Toc186752169"/>
      <w:r>
        <w:rPr>
          <w:rFonts w:hint="eastAsia"/>
        </w:rPr>
        <w:t>工程占地评价</w:t>
      </w:r>
      <w:bookmarkEnd w:id="87"/>
      <w:bookmarkEnd w:id="88"/>
    </w:p>
    <w:p w14:paraId="3021F2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建设对原地貌、土地及植被的损坏主要来自于河道护岸与附属建筑物的开挖及回填，临时道路施工等，这些建设活动都有不同程度的改变、损坏和压埋原有地貌及植被，降低或丧失原有水土保持功能，造成水土流失。根据工程有关设计资料和设计图纸，并结合实地调查，对工程建设期扰动地表、占压土地面积进行预测。经统计，本工程占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，其中永久占地面积为3.91hm²，临时占地面积为1.52hm²。</w:t>
      </w:r>
    </w:p>
    <w:p w14:paraId="2156F1B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原地块占地类型主要以林地、水域及水利设施用地和其他土地为主。其中占用耕地均为临时占地，永久占地未占用水浇地、水田等生产力较高的土地。本项目施工期间在附近租用民房，不再另外布设施工临建区，减少了红线外占地。临时占地主要为临时道路、临时堆土占地。临时用地建设满足施工要求，不存在漏项。施工时应严格减少临时占地面积及扰动面积，减少水土流失。</w:t>
      </w:r>
    </w:p>
    <w:p w14:paraId="1F84C8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分析评价：工程永久占地没有占用基本农田，项目基本符合集约用地和减少扰动的要求，工程占地基本合理。从水土保持角度分析，主体工程占地符合水土保持要求。</w:t>
      </w:r>
    </w:p>
    <w:p w14:paraId="441A7AA9">
      <w:pPr>
        <w:pStyle w:val="41"/>
        <w:numPr>
          <w:ilvl w:val="2"/>
          <w:numId w:val="1"/>
        </w:numPr>
      </w:pPr>
      <w:r>
        <w:rPr>
          <w:rFonts w:hint="eastAsia"/>
        </w:rPr>
        <w:t xml:space="preserve"> </w:t>
      </w:r>
      <w:r>
        <w:t xml:space="preserve"> </w:t>
      </w:r>
      <w:bookmarkStart w:id="89" w:name="_Toc186752170"/>
      <w:bookmarkStart w:id="90" w:name="_Toc173704903"/>
      <w:r>
        <w:rPr>
          <w:rFonts w:hint="eastAsia"/>
        </w:rPr>
        <w:t>土石方平衡评价</w:t>
      </w:r>
      <w:bookmarkEnd w:id="89"/>
      <w:bookmarkEnd w:id="90"/>
    </w:p>
    <w:p w14:paraId="46E07DF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本工程土石方开挖总量7.66万m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，土石方回填总量2.71万m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，无借方，余方总量为4.95万m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，项目余方统一外运至弃渣场。</w:t>
      </w:r>
    </w:p>
    <w:p w14:paraId="2D4D14A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本项目竖向设计以尽量减少挖填方量为原则。本项目施工过程中的土石方主要产生于土石方开挖工程、拆除工程等。项目已优先利用挖方用于回填。无法利用的清淤物、开挖石方等弃渣统一外运至弃渣场。</w:t>
      </w:r>
    </w:p>
    <w:p w14:paraId="011EB6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项目土石方经综合调运后存在余方，余方外运至弃渣场。</w:t>
      </w:r>
      <w:bookmarkStart w:id="91" w:name="_Hlk186119702"/>
      <w:r>
        <w:rPr>
          <w:rFonts w:hint="eastAsia"/>
          <w:color w:val="000000" w:themeColor="text1"/>
          <w14:textFill>
            <w14:solidFill>
              <w14:schemeClr w14:val="tx1"/>
            </w14:solidFill>
          </w14:textFill>
        </w:rPr>
        <w:t>由以上分析可以看出，本工程土石方挖填利用基本合理，利于保持水土，符合水土保持对生产建设项目的建设要求。综合分析，工程土石方的调配利用基本合理。</w:t>
      </w:r>
      <w:bookmarkEnd w:id="91"/>
      <w:r>
        <w:rPr>
          <w:rFonts w:hint="eastAsia"/>
          <w:color w:val="000000" w:themeColor="text1"/>
          <w14:textFill>
            <w14:solidFill>
              <w14:schemeClr w14:val="tx1"/>
            </w14:solidFill>
          </w14:textFill>
        </w:rPr>
        <w:t>鉴于土石方开挖回填较大，从水土保持角度提出如下要求：</w:t>
      </w:r>
    </w:p>
    <w:p w14:paraId="125944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（1）加强施工组织管理，土石方做到随挖随填，避免多次倒运。</w:t>
      </w:r>
    </w:p>
    <w:p w14:paraId="059F056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（2）土石方的开挖、堆放、运输、回填等施工时做好相应的沉砂、苫盖、排水、拦挡等防护措施。</w:t>
      </w:r>
    </w:p>
    <w:p w14:paraId="409F69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（3）防护措施，做到先防护后施工，减少施工过程中土方散乱堆置造成的水土流失。</w:t>
      </w:r>
    </w:p>
    <w:p w14:paraId="3EA4AE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（4）优化施工工艺和施工组织安排，减少土方裸露时间。</w:t>
      </w:r>
    </w:p>
    <w:p w14:paraId="4ECC23D0">
      <w:pPr>
        <w:pStyle w:val="41"/>
        <w:numPr>
          <w:ilvl w:val="2"/>
          <w:numId w:val="1"/>
        </w:numPr>
      </w:pPr>
      <w:r>
        <w:rPr>
          <w:rFonts w:hint="eastAsia"/>
        </w:rPr>
        <w:t xml:space="preserve"> </w:t>
      </w:r>
      <w:r>
        <w:t xml:space="preserve"> </w:t>
      </w:r>
      <w:bookmarkStart w:id="92" w:name="_Toc186752171"/>
      <w:bookmarkStart w:id="93" w:name="_Toc173704904"/>
      <w:r>
        <w:rPr>
          <w:rFonts w:hint="eastAsia"/>
        </w:rPr>
        <w:t>取土（石、砂）场设置评价</w:t>
      </w:r>
      <w:bookmarkEnd w:id="92"/>
      <w:bookmarkEnd w:id="93"/>
    </w:p>
    <w:p w14:paraId="0886CD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本工程没有外借土石方，不涉及取土（石、砂）场。</w:t>
      </w:r>
    </w:p>
    <w:p w14:paraId="36916F16">
      <w:pPr>
        <w:pStyle w:val="41"/>
        <w:numPr>
          <w:ilvl w:val="2"/>
          <w:numId w:val="1"/>
        </w:numPr>
      </w:pPr>
      <w:r>
        <w:rPr>
          <w:rFonts w:hint="eastAsia"/>
        </w:rPr>
        <w:t xml:space="preserve"> </w:t>
      </w:r>
      <w:r>
        <w:t xml:space="preserve"> </w:t>
      </w:r>
      <w:bookmarkStart w:id="94" w:name="_Toc173704905"/>
      <w:bookmarkStart w:id="95" w:name="_Toc186752172"/>
      <w:r>
        <w:rPr>
          <w:rFonts w:hint="eastAsia"/>
        </w:rPr>
        <w:t>弃土（石、渣、灰、矸石、尾矿）场设置评价</w:t>
      </w:r>
      <w:bookmarkEnd w:id="94"/>
      <w:bookmarkEnd w:id="95"/>
    </w:p>
    <w:p w14:paraId="045F7B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标准《生产建设项目水土保持技术标准》（GB50433-2018）规定，严禁在对公共设施、基础设施、工业企业、居民点等有重大影响的区域设置弃土(石、渣、灰、矸石、尾矿)场。弃土(石、渣、灰、矸石、尾矿)场设置尚应符合下列规定：涉及河道的应符合河流防洪规划和治导线的规定，不得设置在河道、湖泊和建成水库管理范围内；在山丘区宜选择荒沟、凹地、支毛沟，平原区宜选择凹地、荒地，风沙区宜避开风口；应充分利用取土(石、砂)场、废弃采坑、沉陷区等场地；应综合考虑弃土(石、渣、灰、矸石、尾矿)结束后的土地利用。</w:t>
      </w:r>
    </w:p>
    <w:p w14:paraId="5E0D10A7">
      <w:pPr>
        <w:ind w:firstLine="480"/>
      </w:pPr>
      <w:r>
        <w:rPr>
          <w:rFonts w:hint="eastAsia"/>
        </w:rPr>
        <w:t>本工程两处弃土（石、渣、灰、矸石、尾矿）场位于袁屋村。</w:t>
      </w:r>
      <w:r>
        <w:rPr>
          <w:rFonts w:ascii="Times New Roman" w:hAnsi="Times New Roman" w:cs="Times New Roman"/>
          <w:spacing w:val="10"/>
          <w:szCs w:val="24"/>
        </w:rPr>
        <w:t>弃渣场</w:t>
      </w:r>
      <w:r>
        <w:rPr>
          <w:rFonts w:hint="eastAsia" w:ascii="Times New Roman" w:hAnsi="Times New Roman" w:cs="Times New Roman"/>
          <w:spacing w:val="10"/>
          <w:szCs w:val="24"/>
        </w:rPr>
        <w:t>不属于</w:t>
      </w:r>
      <w:r>
        <w:rPr>
          <w:rFonts w:ascii="Times New Roman" w:hAnsi="Times New Roman" w:cs="Times New Roman"/>
          <w:szCs w:val="24"/>
        </w:rPr>
        <w:t>饮用水水源保护区、自然保护区、地质公园、森林公园、湿地公园、泥石流易发区和崩塌、滑坡危险区</w:t>
      </w:r>
      <w:r>
        <w:rPr>
          <w:rFonts w:hint="eastAsia" w:ascii="Times New Roman" w:hAnsi="Times New Roman" w:cs="Times New Roman"/>
          <w:szCs w:val="24"/>
        </w:rPr>
        <w:t>，</w:t>
      </w:r>
      <w:r>
        <w:rPr>
          <w:rFonts w:ascii="Times New Roman" w:hAnsi="Times New Roman" w:cs="Times New Roman"/>
          <w:spacing w:val="10"/>
          <w:szCs w:val="24"/>
        </w:rPr>
        <w:t>不在河道管理范围内</w:t>
      </w:r>
      <w:r>
        <w:rPr>
          <w:rFonts w:hint="eastAsia" w:ascii="Times New Roman" w:hAnsi="Times New Roman" w:cs="Times New Roman"/>
          <w:spacing w:val="10"/>
          <w:szCs w:val="24"/>
        </w:rPr>
        <w:t>，没有危及</w:t>
      </w:r>
      <w:r>
        <w:rPr>
          <w:rFonts w:ascii="Times New Roman" w:hAnsi="Times New Roman" w:cs="Times New Roman"/>
          <w:szCs w:val="24"/>
        </w:rPr>
        <w:t>铁路、公路</w:t>
      </w:r>
      <w:r>
        <w:rPr>
          <w:rFonts w:hint="eastAsia" w:ascii="Times New Roman" w:hAnsi="Times New Roman" w:cs="Times New Roman"/>
          <w:szCs w:val="24"/>
        </w:rPr>
        <w:t>、</w:t>
      </w:r>
      <w:r>
        <w:rPr>
          <w:rFonts w:ascii="Times New Roman" w:hAnsi="Times New Roman" w:cs="Times New Roman"/>
          <w:szCs w:val="24"/>
        </w:rPr>
        <w:t>基础设施、公共设施、工矿企业、居民生活和防洪等安全的区域</w:t>
      </w:r>
      <w:r>
        <w:rPr>
          <w:rFonts w:hint="eastAsia" w:ascii="Times New Roman" w:hAnsi="Times New Roman" w:cs="Times New Roman"/>
          <w:szCs w:val="24"/>
        </w:rPr>
        <w:t>，不属于</w:t>
      </w:r>
      <w:r>
        <w:rPr>
          <w:rFonts w:ascii="Times New Roman" w:hAnsi="Times New Roman" w:cs="Times New Roman"/>
          <w:szCs w:val="24"/>
        </w:rPr>
        <w:t>其他依法不能设置消纳场或者专门存放地的区域。</w:t>
      </w:r>
      <w:r>
        <w:rPr>
          <w:rFonts w:hint="eastAsia"/>
        </w:rPr>
        <w:t>由以上分析可以看出，本工程弃渣场设置基本合理，符合水土保持对生产建设项目的建设要求。综合分析，工程弃土（石、渣、灰、矸石、尾矿）场设置基本合理。</w:t>
      </w:r>
    </w:p>
    <w:p w14:paraId="3644BD65">
      <w:pPr>
        <w:pStyle w:val="41"/>
        <w:numPr>
          <w:ilvl w:val="2"/>
          <w:numId w:val="1"/>
        </w:numPr>
      </w:pPr>
      <w:r>
        <w:rPr>
          <w:rFonts w:hint="eastAsia"/>
        </w:rPr>
        <w:t xml:space="preserve"> </w:t>
      </w:r>
      <w:r>
        <w:t xml:space="preserve"> </w:t>
      </w:r>
      <w:bookmarkStart w:id="96" w:name="_Toc173704906"/>
      <w:bookmarkStart w:id="97" w:name="_Toc186752173"/>
      <w:r>
        <w:rPr>
          <w:rFonts w:hint="eastAsia"/>
        </w:rPr>
        <w:t>施工方法与工艺评价</w:t>
      </w:r>
      <w:bookmarkEnd w:id="96"/>
      <w:bookmarkEnd w:id="97"/>
    </w:p>
    <w:p w14:paraId="0622A6A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根据《生产建设项目水土保持技术标准》（GB50433-2018）关于对主体工程施工组织设计的规定进行分析评价。</w:t>
      </w:r>
    </w:p>
    <w:p w14:paraId="7A60422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（1）施工组织分析评价</w:t>
      </w:r>
    </w:p>
    <w:p w14:paraId="59D6210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1）本工程预计完工时间为2026年5月，当地全年降水量集中在4月~9月，未完工程工期正值雨季，不利于水土保持，本方案建议未完工程等施工时尽量避开雨季，减少水土流失。</w:t>
      </w:r>
    </w:p>
    <w:p w14:paraId="06BD6A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2）从工程管理方面，建设单位设置有专职部门进行管理，贯穿整个项目建设的全过程，有利于环境保护、水土保持工作的进行。</w:t>
      </w:r>
    </w:p>
    <w:p w14:paraId="2BA3C9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3）施工期间在附近租用民房，不再另设施工临建区，减少了占地，临时用地建设满足施工要求，符合水土保持的要求。</w:t>
      </w:r>
    </w:p>
    <w:p w14:paraId="456CFF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4）主体工程施工已确定弃渣场。建议结合地形补充拦挡或排水措施设计。</w:t>
      </w:r>
    </w:p>
    <w:p w14:paraId="0192F4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5）主体工程建议的施工组织形式落实了责任，明确了相互之间的关系，有利于水土保持措施和责任的落实，从水土保持角度来看是合理的。但在施工管理中还应该落实以下几点：</w:t>
      </w:r>
    </w:p>
    <w:p w14:paraId="7DC7DB6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①将施工过程中的防治水土流失的责任落实到施工单位。</w:t>
      </w:r>
    </w:p>
    <w:p w14:paraId="773915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②监理单位控制水土保持工程的进度、质量和投资。</w:t>
      </w:r>
    </w:p>
    <w:p w14:paraId="640AEEC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③在水土保持监测文件中应落实水土保持监测的具体内容和要求，由监测单位开展水土流失动态和防治效果的监测。</w:t>
      </w:r>
    </w:p>
    <w:p w14:paraId="12762A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（2）施工工艺分析评价</w:t>
      </w:r>
    </w:p>
    <w:p w14:paraId="5A576E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1）土石方工程施工工艺分析评价</w:t>
      </w:r>
    </w:p>
    <w:p w14:paraId="674274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石方开挖采用机械化施工，特殊地段采用人工施工，尽可能缩短施工工期减少裸露时间，并在开挖过程中兼顾沉沙池的修建，有利于加快水土保持措施的布设进度；开挖前先制定好开挖计划，测量放样出开挖边界，修筑好临时拦挡、临时排水和临时苫盖；满足减少扰动范围、减少裸露时间和面积、先拦后弃、减少水土流失要求，从水土保持角度分析是可行的。</w:t>
      </w:r>
    </w:p>
    <w:p w14:paraId="7B7799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2）景观绿化施工</w:t>
      </w:r>
    </w:p>
    <w:p w14:paraId="363A9CC5">
      <w:pPr>
        <w:ind w:firstLine="480"/>
        <w:rPr>
          <w:color w:val="000000" w:themeColor="text1"/>
          <w14:textFill>
            <w14:solidFill>
              <w14:schemeClr w14:val="tx1"/>
            </w14:solidFill>
          </w14:textFill>
        </w:rPr>
      </w:pPr>
      <w:bookmarkStart w:id="98" w:name="_Hlk226969092"/>
      <w:r>
        <w:rPr>
          <w:rFonts w:hint="eastAsia"/>
          <w:color w:val="000000" w:themeColor="text1"/>
          <w14:textFill>
            <w14:solidFill>
              <w14:schemeClr w14:val="tx1"/>
            </w14:solidFill>
          </w14:textFill>
        </w:rPr>
        <w:t>项目景观绿化施工以人力施工为主，乔灌木种植采用穴植，挖出的土堆放在旁边，种植完成后及时回填，然后压实、浇水，提高苗木的成活率；种植草皮后压实并浇水；可以减少土石方挖填数量和裸露地表面积，减少水土流失，符合水土保持相关要求。</w:t>
      </w:r>
      <w:bookmarkEnd w:id="98"/>
    </w:p>
    <w:p w14:paraId="019D0F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（3）施工条件的评价</w:t>
      </w:r>
    </w:p>
    <w:p w14:paraId="0160DFB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施工交通：本项目采用陆运方式进行材料运输，因周边交通条件极为便利，减少了对周边环境扰动。</w:t>
      </w:r>
    </w:p>
    <w:p w14:paraId="7C73CBD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建筑材料来源：项目建设中所需的沙、石料购自当地政府批准的持证合法的采石、采沙场，所需混凝土均采用商品混凝土，避免了项目小规模独立采沙、采石和取土而扩大水土流失影响范围。</w:t>
      </w:r>
    </w:p>
    <w:p w14:paraId="01600AAE">
      <w:pPr>
        <w:pStyle w:val="41"/>
        <w:numPr>
          <w:ilvl w:val="2"/>
          <w:numId w:val="1"/>
        </w:numPr>
      </w:pPr>
      <w:r>
        <w:rPr>
          <w:rFonts w:hint="eastAsia"/>
        </w:rPr>
        <w:t xml:space="preserve"> </w:t>
      </w:r>
      <w:r>
        <w:t xml:space="preserve"> </w:t>
      </w:r>
      <w:bookmarkStart w:id="99" w:name="_Toc173704907"/>
      <w:bookmarkStart w:id="100" w:name="_Toc186752174"/>
      <w:r>
        <w:rPr>
          <w:rFonts w:hint="eastAsia"/>
        </w:rPr>
        <w:t>主体工程设计中具有水土保持功能工程的评价</w:t>
      </w:r>
      <w:bookmarkEnd w:id="99"/>
      <w:bookmarkEnd w:id="100"/>
    </w:p>
    <w:p w14:paraId="5C865B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对主体设计中具有水土保持功能工程的评价如下：</w:t>
      </w:r>
    </w:p>
    <w:p w14:paraId="5FB20B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（1）植物措施</w:t>
      </w:r>
    </w:p>
    <w:p w14:paraId="4C653F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本工程植物措施部位有护坡、景观节点，涉及植物措施有乔木、灌木、地被和草皮护坡。</w:t>
      </w:r>
    </w:p>
    <w:p w14:paraId="633F41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水土保持评价：植物措施具有改善生态环境的作用，减少雨水直接冲刷地表和固定土壤的功能，符合水土保持要求，界定为水土保持措施。</w:t>
      </w:r>
    </w:p>
    <w:p w14:paraId="002550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ascii="仿宋_GB2312" w:hAnsi="Times New Roman" w:cs="Times New Roman"/>
          <w:color w:val="000000"/>
          <w:kern w:val="0"/>
          <w:szCs w:val="24"/>
        </w:rPr>
        <w:t>临时苫盖</w:t>
      </w:r>
    </w:p>
    <w:p w14:paraId="3285D67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主体工程临时堆土采用</w:t>
      </w:r>
      <w:r>
        <w:rPr>
          <w:rFonts w:ascii="仿宋_GB2312" w:hAnsi="Times New Roman" w:cs="Times New Roman"/>
          <w:color w:val="000000"/>
          <w:kern w:val="0"/>
          <w:szCs w:val="24"/>
        </w:rPr>
        <w:t>临时苫盖</w:t>
      </w:r>
      <w:r>
        <w:rPr>
          <w:rFonts w:hint="eastAsia" w:ascii="仿宋_GB2312" w:hAnsi="Times New Roman" w:cs="Times New Roman"/>
          <w:color w:val="000000"/>
          <w:kern w:val="0"/>
          <w:szCs w:val="24"/>
        </w:rPr>
        <w:t>防护</w:t>
      </w:r>
      <w:r>
        <w:rPr>
          <w:rFonts w:hint="eastAsia"/>
          <w:color w:val="000000" w:themeColor="text1"/>
          <w14:textFill>
            <w14:solidFill>
              <w14:schemeClr w14:val="tx1"/>
            </w14:solidFill>
          </w14:textFill>
        </w:rPr>
        <w:t>。</w:t>
      </w:r>
    </w:p>
    <w:p w14:paraId="538153D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w:t>
      </w:r>
      <w:r>
        <w:rPr>
          <w:rFonts w:ascii="仿宋_GB2312" w:hAnsi="Times New Roman" w:cs="Times New Roman"/>
          <w:color w:val="000000"/>
          <w:kern w:val="0"/>
          <w:szCs w:val="24"/>
        </w:rPr>
        <w:t>临时苫盖</w:t>
      </w:r>
      <w:r>
        <w:rPr>
          <w:rFonts w:hint="eastAsia" w:ascii="仿宋_GB2312" w:hAnsi="Times New Roman" w:cs="Times New Roman"/>
          <w:color w:val="000000"/>
          <w:kern w:val="0"/>
          <w:szCs w:val="24"/>
        </w:rPr>
        <w:t>能够避免雨水冲刷临时堆土，有效缓解水土流失。</w:t>
      </w:r>
      <w:r>
        <w:rPr>
          <w:rFonts w:hint="eastAsia"/>
          <w:color w:val="000000" w:themeColor="text1"/>
          <w14:textFill>
            <w14:solidFill>
              <w14:schemeClr w14:val="tx1"/>
            </w14:solidFill>
          </w14:textFill>
        </w:rPr>
        <w:t>故界定为水土保持措施。</w:t>
      </w:r>
    </w:p>
    <w:p w14:paraId="295FD12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（3）河道护岸、附属建筑物硬化措施</w:t>
      </w:r>
    </w:p>
    <w:p w14:paraId="5BE7726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主体工程设计了河道护岸及附属建筑物，具有硬化措施。</w:t>
      </w:r>
    </w:p>
    <w:p w14:paraId="591D8E5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水土保持评价：对工程项目进行硬化，硬化地面具有一定的水土保持功能，能有效防止土壤侵蚀，但为主体工程服务，不纳入水土保持投资。</w:t>
      </w:r>
    </w:p>
    <w:p w14:paraId="5DEAC2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（4）挡土墙</w:t>
      </w:r>
    </w:p>
    <w:p w14:paraId="12347DF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本工程护岸部分堤段采用挡土墙。设计采用C20埋石砼重力墙，挡墙高3m。</w:t>
      </w:r>
    </w:p>
    <w:p w14:paraId="02D25CC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水土保持评价：挡土墙的设置可以有效缓解高差，但挡土墙以主体工程设计为主，为主体工程服务，故不界定为水土保持措施。</w:t>
      </w:r>
    </w:p>
    <w:p w14:paraId="761F5B2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（5）围堰施工</w:t>
      </w:r>
    </w:p>
    <w:p w14:paraId="2BF889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水陂及部分护岸挡墙段施工时需砌筑土围堰，抽干水后方可施工。</w:t>
      </w:r>
      <w:r>
        <w:rPr>
          <w:rFonts w:hint="eastAsia" w:ascii="Times New Roman" w:hAnsi="Times New Roman" w:cs="Times New Roman"/>
        </w:rPr>
        <w:t>水陂</w:t>
      </w:r>
      <w:r>
        <w:rPr>
          <w:rFonts w:ascii="Times New Roman" w:hAnsi="Times New Roman" w:cs="Times New Roman"/>
        </w:rPr>
        <w:t>围堰</w:t>
      </w:r>
      <w:r>
        <w:rPr>
          <w:rFonts w:hint="eastAsia" w:ascii="Times New Roman" w:hAnsi="Times New Roman" w:cs="Times New Roman"/>
        </w:rPr>
        <w:t>长0.15km，</w:t>
      </w:r>
      <w:r>
        <w:rPr>
          <w:rFonts w:ascii="Times New Roman" w:hAnsi="Times New Roman" w:cs="Times New Roman"/>
        </w:rPr>
        <w:t>设计围堰顶宽</w:t>
      </w:r>
      <w:r>
        <w:rPr>
          <w:rFonts w:hint="eastAsia" w:ascii="Times New Roman" w:hAnsi="Times New Roman" w:cs="Times New Roman"/>
        </w:rPr>
        <w:t>2</w:t>
      </w:r>
      <w:r>
        <w:rPr>
          <w:rFonts w:ascii="Times New Roman" w:hAnsi="Times New Roman" w:cs="Times New Roman"/>
        </w:rPr>
        <w:t>m，坡比1:1</w:t>
      </w:r>
      <w:r>
        <w:rPr>
          <w:rFonts w:hint="eastAsia" w:ascii="Times New Roman" w:hAnsi="Times New Roman" w:cs="Times New Roman"/>
        </w:rPr>
        <w:t>.5</w:t>
      </w:r>
      <w:r>
        <w:rPr>
          <w:rFonts w:ascii="Times New Roman" w:hAnsi="Times New Roman" w:cs="Times New Roman"/>
        </w:rPr>
        <w:t>，围堰高</w:t>
      </w:r>
      <w:r>
        <w:rPr>
          <w:rFonts w:hint="eastAsia" w:ascii="Times New Roman" w:hAnsi="Times New Roman" w:cs="Times New Roman"/>
        </w:rPr>
        <w:t>1.5</w:t>
      </w:r>
      <w:r>
        <w:rPr>
          <w:rFonts w:ascii="Times New Roman" w:hAnsi="Times New Roman" w:cs="Times New Roman"/>
        </w:rPr>
        <w:t>m。</w:t>
      </w:r>
      <w:r>
        <w:rPr>
          <w:rFonts w:hint="eastAsia" w:ascii="Times New Roman" w:hAnsi="Times New Roman" w:cs="Times New Roman"/>
        </w:rPr>
        <w:t>护岸</w:t>
      </w:r>
      <w:r>
        <w:rPr>
          <w:rFonts w:ascii="Times New Roman" w:hAnsi="Times New Roman" w:cs="Times New Roman"/>
        </w:rPr>
        <w:t>围堰总计</w:t>
      </w:r>
      <w:r>
        <w:rPr>
          <w:rFonts w:hint="eastAsia" w:ascii="Times New Roman" w:hAnsi="Times New Roman" w:cs="Times New Roman"/>
        </w:rPr>
        <w:t>长1.50km，</w:t>
      </w:r>
      <w:r>
        <w:rPr>
          <w:rFonts w:ascii="Times New Roman" w:hAnsi="Times New Roman" w:cs="Times New Roman"/>
        </w:rPr>
        <w:t>设计围堰顶宽</w:t>
      </w:r>
      <w:r>
        <w:rPr>
          <w:rFonts w:hint="eastAsia" w:ascii="Times New Roman" w:hAnsi="Times New Roman" w:cs="Times New Roman"/>
        </w:rPr>
        <w:t>1</w:t>
      </w:r>
      <w:r>
        <w:rPr>
          <w:rFonts w:ascii="Times New Roman" w:hAnsi="Times New Roman" w:cs="Times New Roman"/>
        </w:rPr>
        <w:t>m，坡比1:</w:t>
      </w:r>
      <w:r>
        <w:rPr>
          <w:rFonts w:hint="eastAsia" w:ascii="Times New Roman" w:hAnsi="Times New Roman" w:cs="Times New Roman"/>
        </w:rPr>
        <w:t>1</w:t>
      </w:r>
      <w:r>
        <w:rPr>
          <w:rFonts w:ascii="Times New Roman" w:hAnsi="Times New Roman" w:cs="Times New Roman"/>
        </w:rPr>
        <w:t>，围堰高</w:t>
      </w:r>
      <w:r>
        <w:rPr>
          <w:rFonts w:hint="eastAsia" w:ascii="Times New Roman" w:hAnsi="Times New Roman" w:cs="Times New Roman"/>
        </w:rPr>
        <w:t>1</w:t>
      </w:r>
      <w:r>
        <w:rPr>
          <w:rFonts w:ascii="Times New Roman" w:hAnsi="Times New Roman" w:cs="Times New Roman"/>
        </w:rPr>
        <w:t>m。</w:t>
      </w:r>
    </w:p>
    <w:p w14:paraId="78CD9A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水土保持评价：施工围堰将施工区域与水系隔开，避免施工水土流失直接进入河道。施工围堰主要为主体施工布设，故不界定为水土保持措施。</w:t>
      </w:r>
    </w:p>
    <w:p w14:paraId="02B301CA">
      <w:pPr>
        <w:pStyle w:val="40"/>
      </w:pPr>
      <w:r>
        <w:rPr>
          <w:rFonts w:hint="eastAsia"/>
        </w:rPr>
        <w:t xml:space="preserve"> </w:t>
      </w:r>
      <w:r>
        <w:t xml:space="preserve"> </w:t>
      </w:r>
      <w:bookmarkStart w:id="101" w:name="_Toc186752175"/>
      <w:r>
        <w:rPr>
          <w:rFonts w:hint="eastAsia"/>
        </w:rPr>
        <w:t>主体工程设计的水土保持措施界定</w:t>
      </w:r>
      <w:bookmarkEnd w:id="101"/>
    </w:p>
    <w:p w14:paraId="285865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各项措施在保障主体工程正常运行的同时，亦有部分措施具有水土保持功能。从预防水土流失、保护生态环境角度出发，对主体工程措施设计、布置进行分析与评价，有效避免水土保持措施的重项、漏项，从而保证水土保持方案的合理性与完整性。</w:t>
      </w:r>
    </w:p>
    <w:p w14:paraId="62388F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根据《生产建设项目水土保持技术标准》（GB50433-2018），水土保持工程的界定原则为：</w:t>
      </w:r>
    </w:p>
    <w:p w14:paraId="2EED82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主导功能原则：以防治水土流失为主要目标的工程，其设计、工程量、投资应纳入水土保持设计中；以主体工程设计为主、同时具有水土保持功能的工程，其设计、工程量、投资不纳入水土保持投资，仅对其进行水土保持分析和评价。</w:t>
      </w:r>
    </w:p>
    <w:p w14:paraId="68C26B5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（2）责任分区原则：对建设过程中的临时征地、临时占地，因施工结束后将归还当地群众或政府，基于水土保持工作具有公益性质的特点，需要将此范围的各项防护措施作为水土保持工程，计入水土保持设计。</w:t>
      </w:r>
    </w:p>
    <w:p w14:paraId="059DE47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实验排除原则：对主体设计功能和水土保持功能结合较紧密的工程，可按破坏性试验原则进行排除，假定没有这些工程，在没有受到土壤侵蚀外营力的同时，主体工程设计功能仍旧可以发挥作用的，此类工程即可看作以防止土壤侵蚀为主要目标，应算做水土保持工程，计入水土保持设计。</w:t>
      </w:r>
    </w:p>
    <w:p w14:paraId="15538C7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土保持法对生产建设项目水土流失防治任务的规定，按《生产建设项目水土保持技术标准》（GB50433-2018）中的界定原则，并从工程建设实际需要出发，纳入水土保持工程的措施有：乔木、灌木、地被、草皮护坡和临时苫盖。</w:t>
      </w:r>
    </w:p>
    <w:p w14:paraId="4140912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主体工程设计中的护岸与建筑物硬化、挡土墙、围堰措施虽然具有一定的水土保持作用，但主要为主体工程服务，不界定为水土保持措施。主体工程具有水保功能的工程量及投资表见下表。</w:t>
      </w:r>
    </w:p>
    <w:p w14:paraId="650CD8BC">
      <w:pPr>
        <w:pStyle w:val="37"/>
        <w:spacing w:before="326"/>
      </w:pPr>
      <w:r>
        <w:rPr>
          <w:rFonts w:hint="eastAsia"/>
        </w:rPr>
        <w:t xml:space="preserve">          主体工程具有水保功能的工程量及投资表</w:t>
      </w:r>
    </w:p>
    <w:tbl>
      <w:tblPr>
        <w:tblStyle w:val="28"/>
        <w:tblW w:w="5000" w:type="pct"/>
        <w:jc w:val="center"/>
        <w:tblLayout w:type="autofit"/>
        <w:tblCellMar>
          <w:top w:w="0" w:type="dxa"/>
          <w:left w:w="108" w:type="dxa"/>
          <w:bottom w:w="0" w:type="dxa"/>
          <w:right w:w="108" w:type="dxa"/>
        </w:tblCellMar>
      </w:tblPr>
      <w:tblGrid>
        <w:gridCol w:w="1978"/>
        <w:gridCol w:w="1978"/>
        <w:gridCol w:w="1170"/>
        <w:gridCol w:w="1373"/>
        <w:gridCol w:w="2787"/>
      </w:tblGrid>
      <w:tr w14:paraId="0CDAB919">
        <w:tblPrEx>
          <w:tblCellMar>
            <w:top w:w="0" w:type="dxa"/>
            <w:left w:w="108" w:type="dxa"/>
            <w:bottom w:w="0" w:type="dxa"/>
            <w:right w:w="108" w:type="dxa"/>
          </w:tblCellMar>
        </w:tblPrEx>
        <w:trPr>
          <w:trHeight w:val="397" w:hRule="atLeast"/>
          <w:jc w:val="center"/>
        </w:trPr>
        <w:tc>
          <w:tcPr>
            <w:tcW w:w="1065" w:type="pct"/>
            <w:tcBorders>
              <w:top w:val="single" w:color="000000" w:sz="4" w:space="0"/>
              <w:left w:val="single" w:color="000000" w:sz="4" w:space="0"/>
              <w:bottom w:val="single" w:color="000000" w:sz="4" w:space="0"/>
              <w:right w:val="single" w:color="000000" w:sz="4" w:space="0"/>
            </w:tcBorders>
            <w:noWrap/>
            <w:vAlign w:val="center"/>
          </w:tcPr>
          <w:p w14:paraId="6699F8E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措施类型</w:t>
            </w:r>
          </w:p>
        </w:tc>
        <w:tc>
          <w:tcPr>
            <w:tcW w:w="1065" w:type="pct"/>
            <w:tcBorders>
              <w:top w:val="single" w:color="000000" w:sz="4" w:space="0"/>
              <w:left w:val="single" w:color="000000" w:sz="4" w:space="0"/>
              <w:bottom w:val="single" w:color="000000" w:sz="4" w:space="0"/>
              <w:right w:val="single" w:color="000000" w:sz="4" w:space="0"/>
            </w:tcBorders>
            <w:noWrap/>
            <w:vAlign w:val="center"/>
          </w:tcPr>
          <w:p w14:paraId="3BEE7CE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措施名称</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473977B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02B369C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1500" w:type="pct"/>
            <w:tcBorders>
              <w:top w:val="single" w:color="000000" w:sz="4" w:space="0"/>
              <w:left w:val="single" w:color="000000" w:sz="4" w:space="0"/>
              <w:bottom w:val="single" w:color="000000" w:sz="4" w:space="0"/>
              <w:right w:val="single" w:color="000000" w:sz="4" w:space="0"/>
            </w:tcBorders>
            <w:noWrap/>
            <w:vAlign w:val="center"/>
          </w:tcPr>
          <w:p w14:paraId="37ECA74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投资（万元）</w:t>
            </w:r>
          </w:p>
        </w:tc>
      </w:tr>
      <w:tr w14:paraId="177E7008">
        <w:tblPrEx>
          <w:tblCellMar>
            <w:top w:w="0" w:type="dxa"/>
            <w:left w:w="108" w:type="dxa"/>
            <w:bottom w:w="0" w:type="dxa"/>
            <w:right w:w="108" w:type="dxa"/>
          </w:tblCellMar>
        </w:tblPrEx>
        <w:trPr>
          <w:trHeight w:val="397" w:hRule="atLeast"/>
          <w:jc w:val="center"/>
        </w:trPr>
        <w:tc>
          <w:tcPr>
            <w:tcW w:w="1065" w:type="pct"/>
            <w:vMerge w:val="restart"/>
            <w:tcBorders>
              <w:top w:val="single" w:color="000000" w:sz="4" w:space="0"/>
              <w:left w:val="single" w:color="000000" w:sz="4" w:space="0"/>
              <w:bottom w:val="single" w:color="000000" w:sz="4" w:space="0"/>
              <w:right w:val="single" w:color="000000" w:sz="4" w:space="0"/>
            </w:tcBorders>
            <w:noWrap/>
            <w:vAlign w:val="center"/>
          </w:tcPr>
          <w:p w14:paraId="3DFBBE3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1065" w:type="pct"/>
            <w:tcBorders>
              <w:top w:val="single" w:color="000000" w:sz="4" w:space="0"/>
              <w:left w:val="single" w:color="000000" w:sz="4" w:space="0"/>
              <w:bottom w:val="single" w:color="000000" w:sz="4" w:space="0"/>
              <w:right w:val="single" w:color="000000" w:sz="4" w:space="0"/>
            </w:tcBorders>
            <w:noWrap/>
            <w:vAlign w:val="center"/>
          </w:tcPr>
          <w:p w14:paraId="7DBC039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乔木</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30E19A22">
            <w:pPr>
              <w:widowControl/>
              <w:spacing w:line="240" w:lineRule="auto"/>
              <w:ind w:firstLine="0" w:firstLineChars="0"/>
              <w:jc w:val="center"/>
              <w:rPr>
                <w:rFonts w:hint="eastAsia" w:ascii="宋体" w:hAnsi="宋体" w:eastAsia="宋体" w:cs="宋体"/>
                <w:color w:val="000000"/>
                <w:kern w:val="0"/>
                <w:szCs w:val="24"/>
              </w:rPr>
            </w:pPr>
            <w:r>
              <w:rPr>
                <w:rFonts w:hint="eastAsia" w:ascii="宋体" w:hAnsi="宋体" w:eastAsia="宋体" w:cs="宋体"/>
                <w:color w:val="000000"/>
                <w:kern w:val="0"/>
                <w:szCs w:val="24"/>
              </w:rPr>
              <w:t>株</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59E2D6B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184</w:t>
            </w:r>
          </w:p>
        </w:tc>
        <w:tc>
          <w:tcPr>
            <w:tcW w:w="1500" w:type="pct"/>
            <w:tcBorders>
              <w:top w:val="single" w:color="000000" w:sz="4" w:space="0"/>
              <w:left w:val="single" w:color="000000" w:sz="4" w:space="0"/>
              <w:bottom w:val="single" w:color="000000" w:sz="4" w:space="0"/>
              <w:right w:val="single" w:color="000000" w:sz="4" w:space="0"/>
            </w:tcBorders>
            <w:noWrap/>
            <w:vAlign w:val="center"/>
          </w:tcPr>
          <w:p w14:paraId="6E5394C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44.42</w:t>
            </w:r>
          </w:p>
        </w:tc>
      </w:tr>
      <w:tr w14:paraId="51634E8A">
        <w:tblPrEx>
          <w:tblCellMar>
            <w:top w:w="0" w:type="dxa"/>
            <w:left w:w="108" w:type="dxa"/>
            <w:bottom w:w="0" w:type="dxa"/>
            <w:right w:w="108" w:type="dxa"/>
          </w:tblCellMar>
        </w:tblPrEx>
        <w:trPr>
          <w:trHeight w:val="397" w:hRule="atLeast"/>
          <w:jc w:val="center"/>
        </w:trPr>
        <w:tc>
          <w:tcPr>
            <w:tcW w:w="1065" w:type="pct"/>
            <w:vMerge w:val="continue"/>
            <w:tcBorders>
              <w:top w:val="single" w:color="000000" w:sz="4" w:space="0"/>
              <w:left w:val="single" w:color="000000" w:sz="4" w:space="0"/>
              <w:bottom w:val="single" w:color="000000" w:sz="4" w:space="0"/>
              <w:right w:val="single" w:color="000000" w:sz="4" w:space="0"/>
            </w:tcBorders>
            <w:vAlign w:val="center"/>
          </w:tcPr>
          <w:p w14:paraId="689C9422">
            <w:pPr>
              <w:widowControl/>
              <w:spacing w:line="240" w:lineRule="auto"/>
              <w:ind w:firstLine="0" w:firstLineChars="0"/>
              <w:jc w:val="center"/>
              <w:rPr>
                <w:rFonts w:ascii="Times New Roman" w:hAnsi="Times New Roman" w:eastAsia="宋体" w:cs="Times New Roman"/>
                <w:color w:val="000000"/>
                <w:kern w:val="0"/>
                <w:szCs w:val="24"/>
              </w:rPr>
            </w:pPr>
          </w:p>
        </w:tc>
        <w:tc>
          <w:tcPr>
            <w:tcW w:w="1065" w:type="pct"/>
            <w:tcBorders>
              <w:top w:val="single" w:color="000000" w:sz="4" w:space="0"/>
              <w:left w:val="single" w:color="000000" w:sz="4" w:space="0"/>
              <w:bottom w:val="single" w:color="000000" w:sz="4" w:space="0"/>
              <w:right w:val="single" w:color="000000" w:sz="4" w:space="0"/>
            </w:tcBorders>
            <w:noWrap/>
            <w:vAlign w:val="center"/>
          </w:tcPr>
          <w:p w14:paraId="59EBC32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灌木</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44AA9119">
            <w:pPr>
              <w:widowControl/>
              <w:spacing w:line="240" w:lineRule="auto"/>
              <w:ind w:firstLine="0" w:firstLineChars="0"/>
              <w:jc w:val="center"/>
              <w:rPr>
                <w:rFonts w:hint="eastAsia" w:ascii="宋体" w:hAnsi="宋体" w:eastAsia="宋体" w:cs="宋体"/>
                <w:color w:val="000000"/>
                <w:kern w:val="0"/>
                <w:szCs w:val="24"/>
              </w:rPr>
            </w:pPr>
            <w:r>
              <w:rPr>
                <w:rFonts w:hint="eastAsia" w:ascii="宋体" w:hAnsi="宋体" w:eastAsia="宋体" w:cs="宋体"/>
                <w:color w:val="000000"/>
                <w:kern w:val="0"/>
                <w:szCs w:val="24"/>
              </w:rPr>
              <w:t>株</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5E8D556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w:t>
            </w:r>
          </w:p>
        </w:tc>
        <w:tc>
          <w:tcPr>
            <w:tcW w:w="1500" w:type="pct"/>
            <w:tcBorders>
              <w:top w:val="single" w:color="000000" w:sz="4" w:space="0"/>
              <w:left w:val="single" w:color="000000" w:sz="4" w:space="0"/>
              <w:bottom w:val="single" w:color="000000" w:sz="4" w:space="0"/>
              <w:right w:val="single" w:color="000000" w:sz="4" w:space="0"/>
            </w:tcBorders>
            <w:noWrap/>
            <w:vAlign w:val="center"/>
          </w:tcPr>
          <w:p w14:paraId="6F1345A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1.61</w:t>
            </w:r>
          </w:p>
        </w:tc>
      </w:tr>
      <w:tr w14:paraId="2E0CAE00">
        <w:tblPrEx>
          <w:tblCellMar>
            <w:top w:w="0" w:type="dxa"/>
            <w:left w:w="108" w:type="dxa"/>
            <w:bottom w:w="0" w:type="dxa"/>
            <w:right w:w="108" w:type="dxa"/>
          </w:tblCellMar>
        </w:tblPrEx>
        <w:trPr>
          <w:trHeight w:val="397" w:hRule="atLeast"/>
          <w:jc w:val="center"/>
        </w:trPr>
        <w:tc>
          <w:tcPr>
            <w:tcW w:w="1065" w:type="pct"/>
            <w:vMerge w:val="continue"/>
            <w:tcBorders>
              <w:top w:val="single" w:color="000000" w:sz="4" w:space="0"/>
              <w:left w:val="single" w:color="000000" w:sz="4" w:space="0"/>
              <w:bottom w:val="single" w:color="000000" w:sz="4" w:space="0"/>
              <w:right w:val="single" w:color="000000" w:sz="4" w:space="0"/>
            </w:tcBorders>
            <w:vAlign w:val="center"/>
          </w:tcPr>
          <w:p w14:paraId="69C8D32E">
            <w:pPr>
              <w:widowControl/>
              <w:spacing w:line="240" w:lineRule="auto"/>
              <w:ind w:firstLine="0" w:firstLineChars="0"/>
              <w:jc w:val="center"/>
              <w:rPr>
                <w:rFonts w:ascii="Times New Roman" w:hAnsi="Times New Roman" w:eastAsia="宋体" w:cs="Times New Roman"/>
                <w:color w:val="000000"/>
                <w:kern w:val="0"/>
                <w:szCs w:val="24"/>
              </w:rPr>
            </w:pPr>
          </w:p>
        </w:tc>
        <w:tc>
          <w:tcPr>
            <w:tcW w:w="1065" w:type="pct"/>
            <w:tcBorders>
              <w:top w:val="single" w:color="000000" w:sz="4" w:space="0"/>
              <w:left w:val="single" w:color="000000" w:sz="4" w:space="0"/>
              <w:bottom w:val="single" w:color="000000" w:sz="4" w:space="0"/>
              <w:right w:val="single" w:color="000000" w:sz="4" w:space="0"/>
            </w:tcBorders>
            <w:noWrap/>
            <w:vAlign w:val="center"/>
          </w:tcPr>
          <w:p w14:paraId="585A7DC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地被</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2971A20">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h</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19D1FC45">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0.25</w:t>
            </w:r>
          </w:p>
        </w:tc>
        <w:tc>
          <w:tcPr>
            <w:tcW w:w="1500" w:type="pct"/>
            <w:tcBorders>
              <w:top w:val="single" w:color="000000" w:sz="4" w:space="0"/>
              <w:left w:val="single" w:color="000000" w:sz="4" w:space="0"/>
              <w:bottom w:val="single" w:color="000000" w:sz="4" w:space="0"/>
              <w:right w:val="single" w:color="000000" w:sz="4" w:space="0"/>
            </w:tcBorders>
            <w:noWrap/>
            <w:vAlign w:val="center"/>
          </w:tcPr>
          <w:p w14:paraId="27C790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20.15</w:t>
            </w:r>
          </w:p>
        </w:tc>
      </w:tr>
      <w:tr w14:paraId="749D15A6">
        <w:tblPrEx>
          <w:tblCellMar>
            <w:top w:w="0" w:type="dxa"/>
            <w:left w:w="108" w:type="dxa"/>
            <w:bottom w:w="0" w:type="dxa"/>
            <w:right w:w="108" w:type="dxa"/>
          </w:tblCellMar>
        </w:tblPrEx>
        <w:trPr>
          <w:trHeight w:val="397" w:hRule="atLeast"/>
          <w:jc w:val="center"/>
        </w:trPr>
        <w:tc>
          <w:tcPr>
            <w:tcW w:w="1065" w:type="pct"/>
            <w:vMerge w:val="continue"/>
            <w:tcBorders>
              <w:top w:val="single" w:color="000000" w:sz="4" w:space="0"/>
              <w:left w:val="single" w:color="000000" w:sz="4" w:space="0"/>
              <w:bottom w:val="single" w:color="000000" w:sz="4" w:space="0"/>
              <w:right w:val="single" w:color="000000" w:sz="4" w:space="0"/>
            </w:tcBorders>
            <w:vAlign w:val="center"/>
          </w:tcPr>
          <w:p w14:paraId="377BEF52">
            <w:pPr>
              <w:widowControl/>
              <w:spacing w:line="240" w:lineRule="auto"/>
              <w:ind w:firstLine="0" w:firstLineChars="0"/>
              <w:jc w:val="center"/>
              <w:rPr>
                <w:rFonts w:ascii="Times New Roman" w:hAnsi="Times New Roman" w:eastAsia="宋体" w:cs="Times New Roman"/>
                <w:color w:val="000000"/>
                <w:kern w:val="0"/>
                <w:szCs w:val="24"/>
              </w:rPr>
            </w:pPr>
          </w:p>
        </w:tc>
        <w:tc>
          <w:tcPr>
            <w:tcW w:w="1065" w:type="pct"/>
            <w:tcBorders>
              <w:top w:val="single" w:color="000000" w:sz="4" w:space="0"/>
              <w:left w:val="single" w:color="000000" w:sz="4" w:space="0"/>
              <w:bottom w:val="single" w:color="000000" w:sz="4" w:space="0"/>
              <w:right w:val="single" w:color="000000" w:sz="4" w:space="0"/>
            </w:tcBorders>
            <w:noWrap/>
            <w:vAlign w:val="center"/>
          </w:tcPr>
          <w:p w14:paraId="2898F4E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草皮护坡</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0EF83323">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h</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62CE8ACC">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1.70</w:t>
            </w:r>
          </w:p>
        </w:tc>
        <w:tc>
          <w:tcPr>
            <w:tcW w:w="1500" w:type="pct"/>
            <w:tcBorders>
              <w:top w:val="single" w:color="000000" w:sz="4" w:space="0"/>
              <w:left w:val="single" w:color="000000" w:sz="4" w:space="0"/>
              <w:bottom w:val="single" w:color="000000" w:sz="4" w:space="0"/>
              <w:right w:val="single" w:color="000000" w:sz="4" w:space="0"/>
            </w:tcBorders>
            <w:noWrap/>
            <w:vAlign w:val="center"/>
          </w:tcPr>
          <w:p w14:paraId="28AFA0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6.69</w:t>
            </w:r>
          </w:p>
        </w:tc>
      </w:tr>
      <w:tr w14:paraId="3D171E1A">
        <w:tblPrEx>
          <w:tblCellMar>
            <w:top w:w="0" w:type="dxa"/>
            <w:left w:w="108" w:type="dxa"/>
            <w:bottom w:w="0" w:type="dxa"/>
            <w:right w:w="108" w:type="dxa"/>
          </w:tblCellMar>
        </w:tblPrEx>
        <w:trPr>
          <w:trHeight w:val="397" w:hRule="atLeast"/>
          <w:jc w:val="center"/>
        </w:trPr>
        <w:tc>
          <w:tcPr>
            <w:tcW w:w="1065" w:type="pct"/>
            <w:tcBorders>
              <w:top w:val="single" w:color="000000" w:sz="4" w:space="0"/>
              <w:left w:val="single" w:color="000000" w:sz="4" w:space="0"/>
              <w:bottom w:val="single" w:color="000000" w:sz="4" w:space="0"/>
              <w:right w:val="single" w:color="000000" w:sz="4" w:space="0"/>
            </w:tcBorders>
            <w:noWrap/>
            <w:vAlign w:val="center"/>
          </w:tcPr>
          <w:p w14:paraId="4954813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临时措施</w:t>
            </w:r>
          </w:p>
        </w:tc>
        <w:tc>
          <w:tcPr>
            <w:tcW w:w="1065" w:type="pct"/>
            <w:tcBorders>
              <w:top w:val="single" w:color="000000" w:sz="4" w:space="0"/>
              <w:left w:val="single" w:color="000000" w:sz="4" w:space="0"/>
              <w:bottom w:val="single" w:color="000000" w:sz="4" w:space="0"/>
              <w:right w:val="single" w:color="000000" w:sz="4" w:space="0"/>
            </w:tcBorders>
            <w:vAlign w:val="center"/>
          </w:tcPr>
          <w:p w14:paraId="49EDAA7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临时苫盖</w:t>
            </w:r>
          </w:p>
        </w:tc>
        <w:tc>
          <w:tcPr>
            <w:tcW w:w="630" w:type="pct"/>
            <w:tcBorders>
              <w:top w:val="single" w:color="000000" w:sz="4" w:space="0"/>
              <w:left w:val="single" w:color="000000" w:sz="4" w:space="0"/>
              <w:bottom w:val="single" w:color="000000" w:sz="4" w:space="0"/>
              <w:right w:val="single" w:color="000000" w:sz="4" w:space="0"/>
            </w:tcBorders>
            <w:vAlign w:val="center"/>
          </w:tcPr>
          <w:p w14:paraId="3DB26E4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013C7C3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w:t>
            </w:r>
            <w:r>
              <w:rPr>
                <w:rFonts w:hint="eastAsia" w:ascii="Times New Roman" w:hAnsi="Times New Roman" w:eastAsia="宋体" w:cs="Times New Roman"/>
                <w:color w:val="000000"/>
                <w:kern w:val="0"/>
                <w:szCs w:val="24"/>
              </w:rPr>
              <w:t>0</w:t>
            </w:r>
          </w:p>
        </w:tc>
        <w:tc>
          <w:tcPr>
            <w:tcW w:w="1500" w:type="pct"/>
            <w:tcBorders>
              <w:top w:val="single" w:color="000000" w:sz="4" w:space="0"/>
              <w:left w:val="single" w:color="000000" w:sz="4" w:space="0"/>
              <w:bottom w:val="single" w:color="000000" w:sz="4" w:space="0"/>
              <w:right w:val="single" w:color="000000" w:sz="4" w:space="0"/>
            </w:tcBorders>
            <w:noWrap/>
            <w:vAlign w:val="center"/>
          </w:tcPr>
          <w:p w14:paraId="08764A9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0.44</w:t>
            </w:r>
          </w:p>
        </w:tc>
      </w:tr>
      <w:tr w14:paraId="394432A6">
        <w:tblPrEx>
          <w:tblCellMar>
            <w:top w:w="0" w:type="dxa"/>
            <w:left w:w="108" w:type="dxa"/>
            <w:bottom w:w="0" w:type="dxa"/>
            <w:right w:w="108" w:type="dxa"/>
          </w:tblCellMar>
        </w:tblPrEx>
        <w:trPr>
          <w:trHeight w:val="397" w:hRule="atLeast"/>
          <w:jc w:val="center"/>
        </w:trPr>
        <w:tc>
          <w:tcPr>
            <w:tcW w:w="2130" w:type="pct"/>
            <w:gridSpan w:val="2"/>
            <w:tcBorders>
              <w:top w:val="single" w:color="000000" w:sz="4" w:space="0"/>
              <w:left w:val="single" w:color="000000" w:sz="4" w:space="0"/>
              <w:bottom w:val="single" w:color="000000" w:sz="4" w:space="0"/>
              <w:right w:val="single" w:color="000000" w:sz="4" w:space="0"/>
            </w:tcBorders>
            <w:noWrap/>
            <w:vAlign w:val="center"/>
          </w:tcPr>
          <w:p w14:paraId="3AEA9BB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56533A4">
            <w:pPr>
              <w:widowControl/>
              <w:spacing w:line="240" w:lineRule="auto"/>
              <w:ind w:firstLine="0" w:firstLineChars="0"/>
              <w:jc w:val="center"/>
              <w:rPr>
                <w:rFonts w:ascii="Times New Roman" w:hAnsi="Times New Roman" w:eastAsia="宋体" w:cs="Times New Roman"/>
                <w:color w:val="000000"/>
                <w:kern w:val="0"/>
                <w:szCs w:val="24"/>
              </w:rPr>
            </w:pPr>
          </w:p>
        </w:tc>
        <w:tc>
          <w:tcPr>
            <w:tcW w:w="739" w:type="pct"/>
            <w:tcBorders>
              <w:top w:val="single" w:color="000000" w:sz="4" w:space="0"/>
              <w:left w:val="single" w:color="000000" w:sz="4" w:space="0"/>
              <w:bottom w:val="single" w:color="000000" w:sz="4" w:space="0"/>
              <w:right w:val="single" w:color="000000" w:sz="4" w:space="0"/>
            </w:tcBorders>
            <w:noWrap/>
            <w:vAlign w:val="center"/>
          </w:tcPr>
          <w:p w14:paraId="267B0B32">
            <w:pPr>
              <w:widowControl/>
              <w:spacing w:line="240" w:lineRule="auto"/>
              <w:ind w:firstLine="0" w:firstLineChars="0"/>
              <w:jc w:val="center"/>
              <w:rPr>
                <w:rFonts w:ascii="Times New Roman" w:hAnsi="Times New Roman" w:eastAsia="Times New Roman" w:cs="Times New Roman"/>
                <w:kern w:val="0"/>
                <w:sz w:val="20"/>
                <w:szCs w:val="20"/>
              </w:rPr>
            </w:pPr>
          </w:p>
        </w:tc>
        <w:tc>
          <w:tcPr>
            <w:tcW w:w="1500" w:type="pct"/>
            <w:tcBorders>
              <w:top w:val="single" w:color="000000" w:sz="4" w:space="0"/>
              <w:left w:val="single" w:color="000000" w:sz="4" w:space="0"/>
              <w:bottom w:val="single" w:color="000000" w:sz="4" w:space="0"/>
              <w:right w:val="single" w:color="000000" w:sz="4" w:space="0"/>
            </w:tcBorders>
            <w:noWrap/>
            <w:vAlign w:val="center"/>
          </w:tcPr>
          <w:p w14:paraId="5969573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73.31</w:t>
            </w:r>
          </w:p>
        </w:tc>
      </w:tr>
    </w:tbl>
    <w:p w14:paraId="73BFCF6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工程后续实施过程中，要充分结合本方案新增的水土保持措施，做到主体工程设计中已有的水土保持措施设计与本方案新增的水土保持措施布设较好的结合，建立起一个防治效果显著、经济可行的水土保持措施体系。</w:t>
      </w:r>
    </w:p>
    <w:p w14:paraId="20848819">
      <w:pPr>
        <w:pStyle w:val="39"/>
        <w:spacing w:before="326" w:after="326"/>
      </w:pPr>
      <w:r>
        <w:t xml:space="preserve">  </w:t>
      </w:r>
      <w:bookmarkStart w:id="102" w:name="_Toc186752176"/>
      <w:r>
        <w:rPr>
          <w:rFonts w:hint="eastAsia"/>
        </w:rPr>
        <w:t>水土流失分析与预测</w:t>
      </w:r>
      <w:bookmarkEnd w:id="102"/>
    </w:p>
    <w:p w14:paraId="1765ED4B">
      <w:pPr>
        <w:pStyle w:val="40"/>
      </w:pPr>
      <w:r>
        <w:rPr>
          <w:rFonts w:hint="eastAsia"/>
        </w:rPr>
        <w:t xml:space="preserve"> </w:t>
      </w:r>
      <w:r>
        <w:t xml:space="preserve"> </w:t>
      </w:r>
      <w:bookmarkStart w:id="103" w:name="_Toc186752177"/>
      <w:r>
        <w:rPr>
          <w:rFonts w:hint="eastAsia"/>
        </w:rPr>
        <w:t>水土流失现状</w:t>
      </w:r>
      <w:bookmarkEnd w:id="103"/>
    </w:p>
    <w:p w14:paraId="3C4D114A">
      <w:pPr>
        <w:pStyle w:val="41"/>
        <w:numPr>
          <w:ilvl w:val="2"/>
          <w:numId w:val="1"/>
        </w:numPr>
      </w:pPr>
      <w:r>
        <w:rPr>
          <w:rFonts w:hint="eastAsia"/>
        </w:rPr>
        <w:t xml:space="preserve">  项目区水土流失现状</w:t>
      </w:r>
    </w:p>
    <w:p w14:paraId="739D22D0">
      <w:pPr>
        <w:ind w:firstLine="480"/>
      </w:pPr>
      <w:r>
        <w:rPr>
          <w:rFonts w:hint="eastAsia"/>
        </w:rPr>
        <w:t>根据全国水土保持区划，项目区属于以水力侵蚀为主的南方红壤区（Ⅴ区，南方山地丘陵区）。水土流失的类型主要是水力侵蚀，部分山丘区存在着滑坡、崩塌等重力侵蚀，沿海岛屿存在着极少量的风力侵蚀。水力侵蚀的表现形式主要是坡面面蚀，丘陵地区亦有浅沟侵蚀及小切沟侵蚀。容许土壤流失量500t/（km²•a）。</w:t>
      </w:r>
    </w:p>
    <w:p w14:paraId="6E4D8B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根据《连州市水土保持规划2017~2030年》报告，连州市总侵蚀面积为425.17km²，其中，自然侵蚀面积373.46km²，人为侵蚀面积51.71km²，侵蚀类型与比例见下表。</w:t>
      </w:r>
    </w:p>
    <w:p w14:paraId="2FDD98D8">
      <w:pPr>
        <w:pStyle w:val="37"/>
        <w:spacing w:before="326"/>
      </w:pPr>
      <w:r>
        <w:rPr>
          <w:rFonts w:hint="eastAsia"/>
        </w:rPr>
        <w:t xml:space="preserve">                连州市侵蚀类型分布表</w:t>
      </w:r>
    </w:p>
    <w:tbl>
      <w:tblPr>
        <w:tblStyle w:val="28"/>
        <w:tblW w:w="4998" w:type="pct"/>
        <w:tblInd w:w="0" w:type="dxa"/>
        <w:tblLayout w:type="autofit"/>
        <w:tblCellMar>
          <w:top w:w="0" w:type="dxa"/>
          <w:left w:w="0" w:type="dxa"/>
          <w:bottom w:w="0" w:type="dxa"/>
          <w:right w:w="0" w:type="dxa"/>
        </w:tblCellMar>
      </w:tblPr>
      <w:tblGrid>
        <w:gridCol w:w="1472"/>
        <w:gridCol w:w="1472"/>
        <w:gridCol w:w="1832"/>
        <w:gridCol w:w="2128"/>
        <w:gridCol w:w="2192"/>
      </w:tblGrid>
      <w:tr w14:paraId="3D7F48C2">
        <w:tblPrEx>
          <w:tblCellMar>
            <w:top w:w="0" w:type="dxa"/>
            <w:left w:w="0" w:type="dxa"/>
            <w:bottom w:w="0" w:type="dxa"/>
            <w:right w:w="0" w:type="dxa"/>
          </w:tblCellMar>
        </w:tblPrEx>
        <w:trPr>
          <w:trHeight w:val="340" w:hRule="atLeast"/>
        </w:trPr>
        <w:tc>
          <w:tcPr>
            <w:tcW w:w="2625" w:type="pct"/>
            <w:gridSpan w:val="3"/>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33D65D1">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侵蚀类型</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77EA7A">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面积（km²）</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46B2536">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所占比例（%）</w:t>
            </w:r>
          </w:p>
        </w:tc>
      </w:tr>
      <w:tr w14:paraId="781A6269">
        <w:tblPrEx>
          <w:tblCellMar>
            <w:top w:w="0" w:type="dxa"/>
            <w:left w:w="0" w:type="dxa"/>
            <w:bottom w:w="0" w:type="dxa"/>
            <w:right w:w="0" w:type="dxa"/>
          </w:tblCellMar>
        </w:tblPrEx>
        <w:trPr>
          <w:trHeight w:val="340" w:hRule="atLeast"/>
        </w:trPr>
        <w:tc>
          <w:tcPr>
            <w:tcW w:w="809"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7170089">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自然侵蚀</w:t>
            </w: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7C5B3E">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轻度</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C51A56">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295.58</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59033A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69.52</w:t>
            </w:r>
          </w:p>
        </w:tc>
      </w:tr>
      <w:tr w14:paraId="199C1B20">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73E40B2">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44AB88">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中度</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775431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71.87</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89BBC85">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16.90</w:t>
            </w:r>
          </w:p>
        </w:tc>
      </w:tr>
      <w:tr w14:paraId="59FE4C55">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4C9682E">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DAE601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强烈</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5AA033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5.23</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64B18A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1.23</w:t>
            </w:r>
          </w:p>
        </w:tc>
      </w:tr>
      <w:tr w14:paraId="5230DCE3">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C34E85">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EA7FE89">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极强烈</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DDCACC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0.65</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DD346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0.15</w:t>
            </w:r>
          </w:p>
        </w:tc>
      </w:tr>
      <w:tr w14:paraId="4262EFCE">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796DF82">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2095F69">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剧烈</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C9E092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0.11</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D2C882">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0.03</w:t>
            </w:r>
          </w:p>
        </w:tc>
      </w:tr>
      <w:tr w14:paraId="48B5572C">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8967DBC">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0629592">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小计</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111010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373.46</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461D85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87.84</w:t>
            </w:r>
          </w:p>
        </w:tc>
      </w:tr>
      <w:tr w14:paraId="12768D52">
        <w:tblPrEx>
          <w:tblCellMar>
            <w:top w:w="0" w:type="dxa"/>
            <w:left w:w="0" w:type="dxa"/>
            <w:bottom w:w="0" w:type="dxa"/>
            <w:right w:w="0" w:type="dxa"/>
          </w:tblCellMar>
        </w:tblPrEx>
        <w:trPr>
          <w:trHeight w:val="340" w:hRule="atLeast"/>
        </w:trPr>
        <w:tc>
          <w:tcPr>
            <w:tcW w:w="809"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FDE1D74">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人为侵蚀</w:t>
            </w:r>
          </w:p>
        </w:tc>
        <w:tc>
          <w:tcPr>
            <w:tcW w:w="809"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71CEF9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生产建设</w:t>
            </w: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C213944">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开发区建设</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9EE0B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0.21</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7207006">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0.05</w:t>
            </w:r>
          </w:p>
        </w:tc>
      </w:tr>
      <w:tr w14:paraId="5FB28533">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9182EEB">
            <w:pPr>
              <w:spacing w:line="240" w:lineRule="auto"/>
              <w:ind w:firstLine="0" w:firstLineChars="0"/>
              <w:jc w:val="center"/>
              <w:rPr>
                <w:rFonts w:ascii="Times New Roman" w:hAnsi="Times New Roman" w:cs="Times New Roman"/>
                <w:color w:val="000000"/>
                <w:szCs w:val="24"/>
              </w:rPr>
            </w:pPr>
          </w:p>
        </w:tc>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FCCED0C">
            <w:pPr>
              <w:spacing w:line="240" w:lineRule="auto"/>
              <w:ind w:firstLine="0" w:firstLineChars="0"/>
              <w:jc w:val="center"/>
              <w:rPr>
                <w:rFonts w:ascii="Times New Roman" w:hAnsi="Times New Roman" w:cs="Times New Roman"/>
                <w:color w:val="000000"/>
                <w:szCs w:val="24"/>
              </w:rPr>
            </w:pP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3AED2FB">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交通运输</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4E0B70E">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0.88</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BDB860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0.21</w:t>
            </w:r>
          </w:p>
        </w:tc>
      </w:tr>
      <w:tr w14:paraId="028ED927">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EACE5B2">
            <w:pPr>
              <w:spacing w:line="240" w:lineRule="auto"/>
              <w:ind w:firstLine="0" w:firstLineChars="0"/>
              <w:jc w:val="center"/>
              <w:rPr>
                <w:rFonts w:ascii="Times New Roman" w:hAnsi="Times New Roman" w:cs="Times New Roman"/>
                <w:color w:val="000000"/>
                <w:szCs w:val="24"/>
              </w:rPr>
            </w:pPr>
          </w:p>
        </w:tc>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9F4B448">
            <w:pPr>
              <w:spacing w:line="240" w:lineRule="auto"/>
              <w:ind w:firstLine="0" w:firstLineChars="0"/>
              <w:jc w:val="center"/>
              <w:rPr>
                <w:rFonts w:ascii="Times New Roman" w:hAnsi="Times New Roman" w:cs="Times New Roman"/>
                <w:color w:val="000000"/>
                <w:szCs w:val="24"/>
              </w:rPr>
            </w:pP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BB50719">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采土取土</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ADE14D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0.69</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4D3206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0.16</w:t>
            </w:r>
          </w:p>
        </w:tc>
      </w:tr>
      <w:tr w14:paraId="66AE3CBB">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2D5674">
            <w:pPr>
              <w:spacing w:line="240" w:lineRule="auto"/>
              <w:ind w:firstLine="0" w:firstLineChars="0"/>
              <w:jc w:val="center"/>
              <w:rPr>
                <w:rFonts w:ascii="Times New Roman" w:hAnsi="Times New Roman" w:cs="Times New Roman"/>
                <w:color w:val="000000"/>
                <w:szCs w:val="24"/>
              </w:rPr>
            </w:pPr>
          </w:p>
        </w:tc>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F5A7D35">
            <w:pPr>
              <w:spacing w:line="240" w:lineRule="auto"/>
              <w:ind w:firstLine="0" w:firstLineChars="0"/>
              <w:jc w:val="center"/>
              <w:rPr>
                <w:rFonts w:ascii="Times New Roman" w:hAnsi="Times New Roman" w:cs="Times New Roman"/>
                <w:color w:val="000000"/>
                <w:szCs w:val="24"/>
              </w:rPr>
            </w:pP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D82154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采矿</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277E38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4.77</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C612AA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1.12</w:t>
            </w:r>
          </w:p>
        </w:tc>
      </w:tr>
      <w:tr w14:paraId="46B5AFFB">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5CB9B6">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14D448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火烧迹地</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C4B88FF">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1.52</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8D38C2E">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0.36</w:t>
            </w:r>
          </w:p>
        </w:tc>
      </w:tr>
      <w:tr w14:paraId="6C1054C8">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32CFFE8">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0624B50">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坡耕地</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F00258">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43.65</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396D259">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10.27</w:t>
            </w:r>
          </w:p>
        </w:tc>
      </w:tr>
      <w:tr w14:paraId="1C3545A1">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9915C31">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88A8E0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小计</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678892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51.71</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9325D61">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12.16</w:t>
            </w:r>
          </w:p>
        </w:tc>
      </w:tr>
      <w:tr w14:paraId="4D3837DA">
        <w:tblPrEx>
          <w:tblCellMar>
            <w:top w:w="0" w:type="dxa"/>
            <w:left w:w="0" w:type="dxa"/>
            <w:bottom w:w="0" w:type="dxa"/>
            <w:right w:w="0" w:type="dxa"/>
          </w:tblCellMar>
        </w:tblPrEx>
        <w:trPr>
          <w:trHeight w:val="340" w:hRule="atLeast"/>
        </w:trPr>
        <w:tc>
          <w:tcPr>
            <w:tcW w:w="2625" w:type="pct"/>
            <w:gridSpan w:val="3"/>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2BD00D6">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汇总</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7D5F94A">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425.17</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6C98D23">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100.00</w:t>
            </w:r>
          </w:p>
        </w:tc>
      </w:tr>
    </w:tbl>
    <w:p w14:paraId="00C3929F">
      <w:pPr>
        <w:ind w:firstLine="480"/>
      </w:pPr>
      <w:r>
        <w:rPr>
          <w:rFonts w:hint="eastAsia"/>
          <w:color w:val="000000" w:themeColor="text1"/>
          <w14:textFill>
            <w14:solidFill>
              <w14:schemeClr w14:val="tx1"/>
            </w14:solidFill>
          </w14:textFill>
        </w:rPr>
        <w:t>根据《水利部办公厅关于印发&lt;全国水土保持规划国家级水土流失重点预防区和重点治理区复核划分成果&gt;的通知》（办水保〔2013〕188号）、《广东省水利厅关于划分省级水土流失重点预防区和重点治理区的公告》（2015年10月13日）和《连州市水土保持规划2017~2030年》，项目位于清远市连州市龙坪镇，涉及龙坪林场，属于省级水土流失重点预防区，不属于国家级水土流失重点预防区和重点治理区，不属于省级水土流失重点治理区。</w:t>
      </w:r>
    </w:p>
    <w:p w14:paraId="69DC8ADE">
      <w:pPr>
        <w:ind w:firstLine="480"/>
      </w:pPr>
      <w:r>
        <w:rPr>
          <w:rFonts w:hint="eastAsia"/>
        </w:rPr>
        <w:t>根据《广东省水土保持规划》，综合项目区的地形地貌特点、植被覆盖率、土壤类型、土地利用现状及气候条件等因素，依据工程区降雨、土地利用类型、植被覆盖度、地面坡度、土壤类型等因子，参考</w:t>
      </w:r>
      <w:r>
        <w:rPr>
          <w:rFonts w:hint="eastAsia"/>
          <w:color w:val="000000" w:themeColor="text1"/>
          <w14:textFill>
            <w14:solidFill>
              <w14:schemeClr w14:val="tx1"/>
            </w14:solidFill>
          </w14:textFill>
        </w:rPr>
        <w:t>《土壤侵蚀分类分级标准》（SL190-2007）</w:t>
      </w:r>
      <w:r>
        <w:rPr>
          <w:rFonts w:hint="eastAsia"/>
        </w:rPr>
        <w:t>对工程各分区内土壤侵蚀强度进行分析，项目建设区水土流失强度为轻度，平均土壤侵蚀模数为500t/（km²•a）。</w:t>
      </w:r>
    </w:p>
    <w:p w14:paraId="4CC84DD3">
      <w:pPr>
        <w:pStyle w:val="41"/>
        <w:numPr>
          <w:ilvl w:val="2"/>
          <w:numId w:val="1"/>
        </w:numPr>
      </w:pPr>
      <w:r>
        <w:rPr>
          <w:rFonts w:hint="eastAsia"/>
        </w:rPr>
        <w:t xml:space="preserve">  项目区水土流失调查</w:t>
      </w:r>
    </w:p>
    <w:p w14:paraId="3B5E8187">
      <w:pPr>
        <w:pStyle w:val="42"/>
      </w:pPr>
      <w:r>
        <w:rPr>
          <w:rFonts w:hint="eastAsia"/>
        </w:rPr>
        <w:t xml:space="preserve">  调查内容</w:t>
      </w:r>
    </w:p>
    <w:p w14:paraId="339BE4C5">
      <w:pPr>
        <w:ind w:firstLine="480"/>
      </w:pPr>
      <w:r>
        <w:rPr>
          <w:rFonts w:hint="eastAsia"/>
        </w:rPr>
        <w:t>主要针对项目区地形地貌、地面组成物质、植被、水文气象、土地利用现状、水土保持措施与质量、水土流失状况及现有水土保持措施等基本情况进行调查，与设计单位、施工单位沟通，前期施工造成的水土流失危害，分析掌握项目建设前项目区的水土流失背景状况。</w:t>
      </w:r>
    </w:p>
    <w:p w14:paraId="7EA43367">
      <w:pPr>
        <w:ind w:firstLine="480"/>
      </w:pPr>
      <w:r>
        <w:rPr>
          <w:rFonts w:hint="eastAsia"/>
        </w:rPr>
        <w:t>对于已经开工的项目等主要根据现场实地调查法，与建设单位、施工单位及监理单位沟通，了解其施工方法、工序，通过巡查，目前已建成的主体工程现状水土保持效果良好，</w:t>
      </w:r>
      <w:r>
        <w:rPr>
          <w:rFonts w:hint="eastAsia"/>
          <w:color w:val="000000" w:themeColor="text1"/>
          <w14:textFill>
            <w14:solidFill>
              <w14:schemeClr w14:val="tx1"/>
            </w14:solidFill>
          </w14:textFill>
        </w:rPr>
        <w:t>反滤包、排水管、土工布</w:t>
      </w:r>
      <w:r>
        <w:rPr>
          <w:rFonts w:hint="eastAsia"/>
        </w:rPr>
        <w:t>已开始发挥水土保持效益，现状水土保持效果良好。</w:t>
      </w:r>
    </w:p>
    <w:p w14:paraId="7C54EE73">
      <w:pPr>
        <w:pStyle w:val="42"/>
      </w:pPr>
      <w:r>
        <w:rPr>
          <w:rFonts w:hint="eastAsia"/>
        </w:rPr>
        <w:t xml:space="preserve">  调查结果</w:t>
      </w:r>
    </w:p>
    <w:p w14:paraId="614CB1AE">
      <w:pPr>
        <w:ind w:firstLine="480"/>
      </w:pPr>
      <w:r>
        <w:rPr>
          <w:rFonts w:hint="eastAsia"/>
        </w:rPr>
        <w:t>本项目已于2024年9月开工，计划于2026年5月建成，各区域现状情况如下：</w:t>
      </w:r>
    </w:p>
    <w:p w14:paraId="56493C72">
      <w:pPr>
        <w:ind w:firstLine="480"/>
      </w:pPr>
      <w:r>
        <w:rPr>
          <w:rFonts w:hint="eastAsia"/>
        </w:rPr>
        <w:t>（1）本项目已扰动地表面积约为5.43hm</w:t>
      </w:r>
      <w:r>
        <w:rPr>
          <w:rFonts w:hint="eastAsia"/>
          <w:vertAlign w:val="superscript"/>
        </w:rPr>
        <w:t>2</w:t>
      </w:r>
      <w:r>
        <w:rPr>
          <w:rFonts w:hint="eastAsia"/>
        </w:rPr>
        <w:t>。</w:t>
      </w:r>
    </w:p>
    <w:p w14:paraId="52A0D241">
      <w:pPr>
        <w:ind w:firstLine="480"/>
      </w:pPr>
      <w:r>
        <w:rPr>
          <w:rFonts w:hint="eastAsia"/>
        </w:rPr>
        <w:t>（2）已完成土石方量</w:t>
      </w:r>
    </w:p>
    <w:p w14:paraId="7EAEF694">
      <w:pPr>
        <w:ind w:firstLine="480"/>
      </w:pPr>
      <w:r>
        <w:rPr>
          <w:rFonts w:hint="eastAsia"/>
        </w:rPr>
        <w:t>截止2026年3月，本项目累计完成土石方开挖约为6.90万m</w:t>
      </w:r>
      <w:r>
        <w:rPr>
          <w:rFonts w:hint="eastAsia"/>
          <w:vertAlign w:val="superscript"/>
        </w:rPr>
        <w:t>3</w:t>
      </w:r>
      <w:r>
        <w:rPr>
          <w:rFonts w:hint="eastAsia"/>
        </w:rPr>
        <w:t>，土方回填约为2.44万m</w:t>
      </w:r>
      <w:r>
        <w:rPr>
          <w:rFonts w:hint="eastAsia"/>
          <w:vertAlign w:val="superscript"/>
        </w:rPr>
        <w:t>3</w:t>
      </w:r>
      <w:r>
        <w:rPr>
          <w:rFonts w:hint="eastAsia"/>
        </w:rPr>
        <w:t>，弃渣外运4.46万m</w:t>
      </w:r>
      <w:r>
        <w:rPr>
          <w:rFonts w:hint="eastAsia"/>
          <w:vertAlign w:val="superscript"/>
        </w:rPr>
        <w:t>3</w:t>
      </w:r>
      <w:r>
        <w:rPr>
          <w:rFonts w:hint="eastAsia"/>
        </w:rPr>
        <w:t>。</w:t>
      </w:r>
    </w:p>
    <w:p w14:paraId="19368C58">
      <w:pPr>
        <w:ind w:firstLine="480"/>
      </w:pPr>
      <w:r>
        <w:rPr>
          <w:rFonts w:hint="eastAsia"/>
        </w:rPr>
        <w:t>（3）主体工程现阶段完成水保措施</w:t>
      </w:r>
    </w:p>
    <w:p w14:paraId="5CB2DA1E">
      <w:pPr>
        <w:ind w:firstLine="480"/>
      </w:pPr>
      <w:r>
        <w:rPr>
          <w:rFonts w:hint="eastAsia"/>
        </w:rPr>
        <w:t>根据调查，现状完成临时苫盖约0.20hm</w:t>
      </w:r>
      <w:r>
        <w:rPr>
          <w:rFonts w:hint="eastAsia"/>
          <w:vertAlign w:val="superscript"/>
        </w:rPr>
        <w:t>2</w:t>
      </w:r>
      <w:r>
        <w:rPr>
          <w:rFonts w:hint="eastAsia"/>
        </w:rPr>
        <w:t>。</w:t>
      </w:r>
    </w:p>
    <w:p w14:paraId="54669C0C">
      <w:pPr>
        <w:ind w:firstLine="480"/>
      </w:pPr>
      <w:r>
        <w:rPr>
          <w:rFonts w:hint="eastAsia"/>
        </w:rPr>
        <w:t>（4）水土流失量</w:t>
      </w:r>
    </w:p>
    <w:p w14:paraId="7F7D4874">
      <w:pPr>
        <w:ind w:firstLine="480"/>
      </w:pPr>
      <w:r>
        <w:rPr>
          <w:rFonts w:hint="eastAsia"/>
        </w:rPr>
        <w:t>通过现场调查及推算，本工程前期施工过程水土流失总量约1300t。</w:t>
      </w:r>
    </w:p>
    <w:p w14:paraId="04519104">
      <w:pPr>
        <w:pStyle w:val="40"/>
      </w:pPr>
      <w:r>
        <w:rPr>
          <w:rFonts w:hint="eastAsia"/>
        </w:rPr>
        <w:t xml:space="preserve"> </w:t>
      </w:r>
      <w:r>
        <w:t xml:space="preserve"> </w:t>
      </w:r>
      <w:bookmarkStart w:id="104" w:name="_Toc186752178"/>
      <w:r>
        <w:rPr>
          <w:rFonts w:hint="eastAsia"/>
        </w:rPr>
        <w:t>水土流失影响因素分析</w:t>
      </w:r>
      <w:bookmarkEnd w:id="104"/>
    </w:p>
    <w:p w14:paraId="4834F821">
      <w:pPr>
        <w:ind w:firstLine="480"/>
      </w:pPr>
      <w:r>
        <w:rPr>
          <w:rFonts w:hint="eastAsia"/>
        </w:rPr>
        <w:t>工程建设过程中造成水土流失的环节，主要表现在以下几个方面。</w:t>
      </w:r>
    </w:p>
    <w:p w14:paraId="331FF43D">
      <w:pPr>
        <w:ind w:firstLine="480"/>
      </w:pPr>
      <w:r>
        <w:rPr>
          <w:rFonts w:hint="eastAsia"/>
        </w:rPr>
        <w:t>（1）土方开挖回填施工、场地平整、建筑物基础施工以及临时道路施工等直接扰动地表，破坏地表结构，降低植被覆盖率，使原地表的水土保持功能降低或丧失，土壤侵蚀强度相对于建设前明显增加。</w:t>
      </w:r>
    </w:p>
    <w:p w14:paraId="6BE9915D">
      <w:pPr>
        <w:ind w:firstLine="480"/>
      </w:pPr>
      <w:r>
        <w:rPr>
          <w:rFonts w:hint="eastAsia"/>
        </w:rPr>
        <w:t>（2）开挖土体为松散堆积体，稳定性较差，易被降水和地表径流冲刷，产生水土流失。</w:t>
      </w:r>
    </w:p>
    <w:p w14:paraId="7A7A8861">
      <w:pPr>
        <w:ind w:firstLine="480"/>
      </w:pPr>
      <w:r>
        <w:rPr>
          <w:rFonts w:hint="eastAsia"/>
        </w:rPr>
        <w:t>（3）施工期：施工期的边坡裸露区域易受降水和地表径流表冲刷，产生水土流失。</w:t>
      </w:r>
    </w:p>
    <w:p w14:paraId="49CEEB25">
      <w:pPr>
        <w:ind w:firstLine="480"/>
      </w:pPr>
      <w:r>
        <w:rPr>
          <w:rFonts w:hint="eastAsia"/>
        </w:rPr>
        <w:t>（4）自然恢复期，工程施工的土石方开挖已完成，扰动地表、损坏林草植被等施工活动已经停止，由于工程建设造成人为水土流失的因素已消失，护岸硬化、建筑物已完成且临时道路裸露区域已长出植被，水土流失程度较工程施工期大为降低。由于该项目为分段施工，大部分工程区域完工时间较长，恢复的植被水土保持功能发挥效果良好。</w:t>
      </w:r>
    </w:p>
    <w:p w14:paraId="221FD8AA">
      <w:pPr>
        <w:pStyle w:val="41"/>
        <w:numPr>
          <w:ilvl w:val="2"/>
          <w:numId w:val="1"/>
        </w:numPr>
      </w:pPr>
      <w:r>
        <w:rPr>
          <w:rFonts w:hint="eastAsia"/>
        </w:rPr>
        <w:t xml:space="preserve"> </w:t>
      </w:r>
      <w:r>
        <w:t xml:space="preserve"> </w:t>
      </w:r>
      <w:bookmarkStart w:id="105" w:name="_Toc186752179"/>
      <w:r>
        <w:rPr>
          <w:rFonts w:hint="eastAsia"/>
        </w:rPr>
        <w:t>扰动地表面积、损毁植被面积调查</w:t>
      </w:r>
      <w:bookmarkEnd w:id="105"/>
    </w:p>
    <w:p w14:paraId="3AC7AC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本工程施工过程中扰动地表的活动主要是河道、附属建筑物和临时道路施工等。通过查阅主体工程设计报告中工程占地的内容及实地查勘，工程占地均扰动地表。综上工程实际扰动地表面积约5.43hm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。本工程建设损毁植被面积主要为林地范围，面积0.42hm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。扰动地表、损毁植被面积统计详见下表。</w:t>
      </w:r>
    </w:p>
    <w:p w14:paraId="193753AB">
      <w:pPr>
        <w:pStyle w:val="37"/>
        <w:spacing w:before="326"/>
      </w:pPr>
      <w:r>
        <w:rPr>
          <w:rFonts w:hint="eastAsia"/>
        </w:rPr>
        <w:t xml:space="preserve">                 扰动地表、损毁植被面积统计表            单位：hm</w:t>
      </w:r>
      <w:r>
        <w:rPr>
          <w:rFonts w:hint="eastAsia"/>
          <w:vertAlign w:val="superscript"/>
        </w:rPr>
        <w:t>2</w:t>
      </w:r>
    </w:p>
    <w:tbl>
      <w:tblPr>
        <w:tblStyle w:val="28"/>
        <w:tblW w:w="5000" w:type="pct"/>
        <w:tblInd w:w="0" w:type="dxa"/>
        <w:tblLayout w:type="autofit"/>
        <w:tblCellMar>
          <w:top w:w="0" w:type="dxa"/>
          <w:left w:w="108" w:type="dxa"/>
          <w:bottom w:w="0" w:type="dxa"/>
          <w:right w:w="108" w:type="dxa"/>
        </w:tblCellMar>
      </w:tblPr>
      <w:tblGrid>
        <w:gridCol w:w="1595"/>
        <w:gridCol w:w="1322"/>
        <w:gridCol w:w="1863"/>
        <w:gridCol w:w="1322"/>
        <w:gridCol w:w="1322"/>
        <w:gridCol w:w="1862"/>
      </w:tblGrid>
      <w:tr w14:paraId="0CAA6EFF">
        <w:tblPrEx>
          <w:tblCellMar>
            <w:top w:w="0" w:type="dxa"/>
            <w:left w:w="108" w:type="dxa"/>
            <w:bottom w:w="0" w:type="dxa"/>
            <w:right w:w="108" w:type="dxa"/>
          </w:tblCellMar>
        </w:tblPrEx>
        <w:trPr>
          <w:trHeight w:val="397" w:hRule="atLeast"/>
        </w:trPr>
        <w:tc>
          <w:tcPr>
            <w:tcW w:w="859" w:type="pct"/>
            <w:vMerge w:val="restart"/>
            <w:tcBorders>
              <w:top w:val="single" w:color="000000" w:sz="4" w:space="0"/>
              <w:left w:val="single" w:color="000000" w:sz="4" w:space="0"/>
              <w:bottom w:val="single" w:color="000000" w:sz="4" w:space="0"/>
              <w:right w:val="single" w:color="000000" w:sz="4" w:space="0"/>
            </w:tcBorders>
            <w:noWrap/>
            <w:vAlign w:val="center"/>
          </w:tcPr>
          <w:p w14:paraId="7A91882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712" w:type="pct"/>
            <w:vMerge w:val="restart"/>
            <w:tcBorders>
              <w:top w:val="single" w:color="000000" w:sz="4" w:space="0"/>
              <w:left w:val="single" w:color="000000" w:sz="4" w:space="0"/>
              <w:bottom w:val="single" w:color="000000" w:sz="4" w:space="0"/>
              <w:right w:val="single" w:color="000000" w:sz="4" w:space="0"/>
            </w:tcBorders>
            <w:noWrap/>
            <w:vAlign w:val="center"/>
          </w:tcPr>
          <w:p w14:paraId="3C2159D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占地面积</w:t>
            </w:r>
          </w:p>
        </w:tc>
        <w:tc>
          <w:tcPr>
            <w:tcW w:w="1003" w:type="pct"/>
            <w:vMerge w:val="restart"/>
            <w:tcBorders>
              <w:top w:val="single" w:color="000000" w:sz="4" w:space="0"/>
              <w:left w:val="single" w:color="000000" w:sz="4" w:space="0"/>
              <w:bottom w:val="single" w:color="000000" w:sz="4" w:space="0"/>
              <w:right w:val="single" w:color="000000" w:sz="4" w:space="0"/>
            </w:tcBorders>
            <w:vAlign w:val="center"/>
          </w:tcPr>
          <w:p w14:paraId="6680A24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扰动地表面积</w:t>
            </w:r>
          </w:p>
        </w:tc>
        <w:tc>
          <w:tcPr>
            <w:tcW w:w="1424" w:type="pct"/>
            <w:gridSpan w:val="2"/>
            <w:tcBorders>
              <w:top w:val="single" w:color="000000" w:sz="4" w:space="0"/>
              <w:left w:val="single" w:color="000000" w:sz="4" w:space="0"/>
              <w:bottom w:val="single" w:color="000000" w:sz="4" w:space="0"/>
              <w:right w:val="single" w:color="000000" w:sz="4" w:space="0"/>
            </w:tcBorders>
            <w:noWrap/>
            <w:vAlign w:val="center"/>
          </w:tcPr>
          <w:p w14:paraId="6FDEBD2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扰动土地性质</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4F0BA44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损毁植被面积</w:t>
            </w:r>
          </w:p>
        </w:tc>
      </w:tr>
      <w:tr w14:paraId="713C32E7">
        <w:tblPrEx>
          <w:tblCellMar>
            <w:top w:w="0" w:type="dxa"/>
            <w:left w:w="108" w:type="dxa"/>
            <w:bottom w:w="0" w:type="dxa"/>
            <w:right w:w="108" w:type="dxa"/>
          </w:tblCellMar>
        </w:tblPrEx>
        <w:trPr>
          <w:trHeight w:val="397" w:hRule="atLeast"/>
        </w:trPr>
        <w:tc>
          <w:tcPr>
            <w:tcW w:w="859" w:type="pct"/>
            <w:vMerge w:val="continue"/>
            <w:tcBorders>
              <w:top w:val="single" w:color="000000" w:sz="4" w:space="0"/>
              <w:left w:val="single" w:color="000000" w:sz="4" w:space="0"/>
              <w:bottom w:val="single" w:color="000000" w:sz="4" w:space="0"/>
              <w:right w:val="single" w:color="000000" w:sz="4" w:space="0"/>
            </w:tcBorders>
            <w:vAlign w:val="center"/>
          </w:tcPr>
          <w:p w14:paraId="0170E463">
            <w:pPr>
              <w:widowControl/>
              <w:spacing w:line="240" w:lineRule="auto"/>
              <w:ind w:firstLine="0" w:firstLineChars="0"/>
              <w:jc w:val="left"/>
              <w:rPr>
                <w:rFonts w:ascii="Times New Roman" w:hAnsi="Times New Roman" w:eastAsia="宋体" w:cs="Times New Roman"/>
                <w:color w:val="000000"/>
                <w:kern w:val="0"/>
                <w:szCs w:val="24"/>
              </w:rPr>
            </w:pPr>
          </w:p>
        </w:tc>
        <w:tc>
          <w:tcPr>
            <w:tcW w:w="712" w:type="pct"/>
            <w:vMerge w:val="continue"/>
            <w:tcBorders>
              <w:top w:val="single" w:color="000000" w:sz="4" w:space="0"/>
              <w:left w:val="single" w:color="000000" w:sz="4" w:space="0"/>
              <w:bottom w:val="single" w:color="000000" w:sz="4" w:space="0"/>
              <w:right w:val="single" w:color="000000" w:sz="4" w:space="0"/>
            </w:tcBorders>
            <w:vAlign w:val="center"/>
          </w:tcPr>
          <w:p w14:paraId="62F662D5">
            <w:pPr>
              <w:widowControl/>
              <w:spacing w:line="240" w:lineRule="auto"/>
              <w:ind w:firstLine="0" w:firstLineChars="0"/>
              <w:jc w:val="left"/>
              <w:rPr>
                <w:rFonts w:ascii="Times New Roman" w:hAnsi="Times New Roman" w:eastAsia="宋体" w:cs="Times New Roman"/>
                <w:color w:val="000000"/>
                <w:kern w:val="0"/>
                <w:szCs w:val="24"/>
              </w:rPr>
            </w:pPr>
          </w:p>
        </w:tc>
        <w:tc>
          <w:tcPr>
            <w:tcW w:w="1003" w:type="pct"/>
            <w:vMerge w:val="continue"/>
            <w:tcBorders>
              <w:top w:val="single" w:color="000000" w:sz="4" w:space="0"/>
              <w:left w:val="single" w:color="000000" w:sz="4" w:space="0"/>
              <w:bottom w:val="single" w:color="000000" w:sz="4" w:space="0"/>
              <w:right w:val="single" w:color="000000" w:sz="4" w:space="0"/>
            </w:tcBorders>
            <w:vAlign w:val="center"/>
          </w:tcPr>
          <w:p w14:paraId="213A806A">
            <w:pPr>
              <w:widowControl/>
              <w:spacing w:line="240" w:lineRule="auto"/>
              <w:ind w:firstLine="0" w:firstLineChars="0"/>
              <w:jc w:val="left"/>
              <w:rPr>
                <w:rFonts w:ascii="Times New Roman" w:hAnsi="Times New Roman" w:eastAsia="宋体" w:cs="Times New Roman"/>
                <w:color w:val="000000"/>
                <w:kern w:val="0"/>
                <w:szCs w:val="24"/>
              </w:rPr>
            </w:pP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5C5D2B3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永久占地</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7D4EB19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临时占地</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4F00EAC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林地</w:t>
            </w:r>
          </w:p>
        </w:tc>
      </w:tr>
      <w:tr w14:paraId="32DF6DBF">
        <w:tblPrEx>
          <w:tblCellMar>
            <w:top w:w="0" w:type="dxa"/>
            <w:left w:w="108" w:type="dxa"/>
            <w:bottom w:w="0" w:type="dxa"/>
            <w:right w:w="108" w:type="dxa"/>
          </w:tblCellMar>
        </w:tblPrEx>
        <w:trPr>
          <w:trHeight w:val="397" w:hRule="atLeast"/>
        </w:trPr>
        <w:tc>
          <w:tcPr>
            <w:tcW w:w="859" w:type="pct"/>
            <w:tcBorders>
              <w:top w:val="single" w:color="000000" w:sz="4" w:space="0"/>
              <w:left w:val="single" w:color="000000" w:sz="4" w:space="0"/>
              <w:bottom w:val="single" w:color="000000" w:sz="4" w:space="0"/>
              <w:right w:val="single" w:color="000000" w:sz="4" w:space="0"/>
            </w:tcBorders>
            <w:noWrap/>
            <w:vAlign w:val="center"/>
          </w:tcPr>
          <w:p w14:paraId="2D79BAD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320255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3.91</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1EA9194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3.91</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583CBC1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3.91</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2D08E11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0.00</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48B06A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0.00</w:t>
            </w:r>
          </w:p>
        </w:tc>
      </w:tr>
      <w:tr w14:paraId="61BC7FAA">
        <w:tblPrEx>
          <w:tblCellMar>
            <w:top w:w="0" w:type="dxa"/>
            <w:left w:w="108" w:type="dxa"/>
            <w:bottom w:w="0" w:type="dxa"/>
            <w:right w:w="108" w:type="dxa"/>
          </w:tblCellMar>
        </w:tblPrEx>
        <w:trPr>
          <w:trHeight w:val="397" w:hRule="atLeast"/>
        </w:trPr>
        <w:tc>
          <w:tcPr>
            <w:tcW w:w="859" w:type="pct"/>
            <w:tcBorders>
              <w:top w:val="single" w:color="000000" w:sz="4" w:space="0"/>
              <w:left w:val="single" w:color="000000" w:sz="4" w:space="0"/>
              <w:bottom w:val="single" w:color="000000" w:sz="4" w:space="0"/>
              <w:right w:val="single" w:color="000000" w:sz="4" w:space="0"/>
            </w:tcBorders>
            <w:noWrap/>
            <w:vAlign w:val="center"/>
          </w:tcPr>
          <w:p w14:paraId="408219D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5A273F8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0.26</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2EBDDF4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0.26</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452ADB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0.00</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183055B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0.26</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1154152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0.06</w:t>
            </w:r>
          </w:p>
        </w:tc>
      </w:tr>
      <w:tr w14:paraId="0F7F30BE">
        <w:tblPrEx>
          <w:tblCellMar>
            <w:top w:w="0" w:type="dxa"/>
            <w:left w:w="108" w:type="dxa"/>
            <w:bottom w:w="0" w:type="dxa"/>
            <w:right w:w="108" w:type="dxa"/>
          </w:tblCellMar>
        </w:tblPrEx>
        <w:trPr>
          <w:trHeight w:val="397" w:hRule="atLeast"/>
        </w:trPr>
        <w:tc>
          <w:tcPr>
            <w:tcW w:w="859" w:type="pct"/>
            <w:tcBorders>
              <w:top w:val="single" w:color="000000" w:sz="4" w:space="0"/>
              <w:left w:val="single" w:color="000000" w:sz="4" w:space="0"/>
              <w:bottom w:val="nil"/>
              <w:right w:val="single" w:color="000000" w:sz="4" w:space="0"/>
            </w:tcBorders>
            <w:noWrap/>
            <w:vAlign w:val="center"/>
          </w:tcPr>
          <w:p w14:paraId="177A785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5066BA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1.26</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1005237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1.26</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302F494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0.00</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211A0A1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1.26</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7F021F7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0.36</w:t>
            </w:r>
          </w:p>
        </w:tc>
      </w:tr>
      <w:tr w14:paraId="6EB0B90B">
        <w:tblPrEx>
          <w:tblCellMar>
            <w:top w:w="0" w:type="dxa"/>
            <w:left w:w="108" w:type="dxa"/>
            <w:bottom w:w="0" w:type="dxa"/>
            <w:right w:w="108" w:type="dxa"/>
          </w:tblCellMar>
        </w:tblPrEx>
        <w:trPr>
          <w:trHeight w:val="397" w:hRule="atLeast"/>
        </w:trPr>
        <w:tc>
          <w:tcPr>
            <w:tcW w:w="859" w:type="pct"/>
            <w:tcBorders>
              <w:top w:val="single" w:color="000000" w:sz="4" w:space="0"/>
              <w:left w:val="single" w:color="000000" w:sz="4" w:space="0"/>
              <w:bottom w:val="single" w:color="000000" w:sz="4" w:space="0"/>
              <w:right w:val="single" w:color="000000" w:sz="4" w:space="0"/>
            </w:tcBorders>
            <w:noWrap/>
            <w:vAlign w:val="center"/>
          </w:tcPr>
          <w:p w14:paraId="1D7DA83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78AA17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5.43</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3067745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5.43</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0BE629C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3.91</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17DEB0A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1.52</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552B06C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0.42</w:t>
            </w:r>
          </w:p>
        </w:tc>
      </w:tr>
    </w:tbl>
    <w:p w14:paraId="0CB7BB48">
      <w:pPr>
        <w:pStyle w:val="41"/>
        <w:numPr>
          <w:ilvl w:val="2"/>
          <w:numId w:val="1"/>
        </w:numPr>
      </w:pPr>
      <w:r>
        <w:rPr>
          <w:rFonts w:hint="eastAsia"/>
        </w:rPr>
        <w:t xml:space="preserve"> </w:t>
      </w:r>
      <w:r>
        <w:t xml:space="preserve"> </w:t>
      </w:r>
      <w:bookmarkStart w:id="106" w:name="_Toc186752180"/>
      <w:r>
        <w:rPr>
          <w:rFonts w:hint="eastAsia"/>
        </w:rPr>
        <w:t>弃方量调查</w:t>
      </w:r>
      <w:bookmarkEnd w:id="106"/>
    </w:p>
    <w:p w14:paraId="7F987C5D">
      <w:pPr>
        <w:ind w:firstLine="480"/>
        <w:rPr>
          <w:color w:val="000000" w:themeColor="text1"/>
          <w14:textFill>
            <w14:solidFill>
              <w14:schemeClr w14:val="tx1"/>
            </w14:solidFill>
          </w14:textFill>
        </w:rPr>
      </w:pPr>
      <w:r>
        <w:rPr>
          <w:rFonts w:hint="eastAsia"/>
        </w:rPr>
        <w:t>工程施工过程中共产生余方总量4.95万m</w:t>
      </w:r>
      <w:r>
        <w:rPr>
          <w:rFonts w:hint="eastAsia"/>
          <w:vertAlign w:val="superscript"/>
        </w:rPr>
        <w:t>3</w:t>
      </w:r>
      <w:r>
        <w:rPr>
          <w:rFonts w:hint="eastAsia"/>
        </w:rPr>
        <w:t>，余方已外运4.46万m</w:t>
      </w:r>
      <w:r>
        <w:rPr>
          <w:rFonts w:hint="eastAsia"/>
          <w:vertAlign w:val="superscript"/>
        </w:rPr>
        <w:t>3</w:t>
      </w:r>
      <w:r>
        <w:rPr>
          <w:rFonts w:hint="eastAsia"/>
        </w:rPr>
        <w:t>。</w:t>
      </w:r>
    </w:p>
    <w:p w14:paraId="17E7F95E">
      <w:pPr>
        <w:pStyle w:val="40"/>
      </w:pPr>
      <w:r>
        <w:rPr>
          <w:rFonts w:hint="eastAsia"/>
        </w:rPr>
        <w:t xml:space="preserve"> </w:t>
      </w:r>
      <w:r>
        <w:t xml:space="preserve"> </w:t>
      </w:r>
      <w:bookmarkStart w:id="107" w:name="_Toc186752181"/>
      <w:r>
        <w:rPr>
          <w:rFonts w:hint="eastAsia"/>
        </w:rPr>
        <w:t>土壤流失量预测</w:t>
      </w:r>
      <w:bookmarkEnd w:id="107"/>
    </w:p>
    <w:p w14:paraId="39564F1C">
      <w:pPr>
        <w:pStyle w:val="41"/>
        <w:numPr>
          <w:ilvl w:val="2"/>
          <w:numId w:val="1"/>
        </w:numPr>
      </w:pPr>
      <w:r>
        <w:rPr>
          <w:rFonts w:hint="eastAsia"/>
        </w:rPr>
        <w:t xml:space="preserve"> </w:t>
      </w:r>
      <w:r>
        <w:t xml:space="preserve"> </w:t>
      </w:r>
      <w:bookmarkStart w:id="108" w:name="_Toc186752182"/>
      <w:bookmarkStart w:id="109" w:name="_Toc173704920"/>
      <w:r>
        <w:rPr>
          <w:rFonts w:hint="eastAsia"/>
        </w:rPr>
        <w:t>预测单元</w:t>
      </w:r>
      <w:bookmarkEnd w:id="108"/>
      <w:bookmarkEnd w:id="109"/>
    </w:p>
    <w:p w14:paraId="3F25B5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流失预测范围指在方案服务期内工程施工扰动产生水土流失的所有区域，工程施工损坏的具有水土保持功能的工程、植物措施也包括在内。水土流失预测是水土保持措施布局的依据，预测范围、单元划分的合理与否直接影响预测精度，影响到水土流失防治措施布设。</w:t>
      </w:r>
    </w:p>
    <w:p w14:paraId="24AAD8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预测单元按地形地貌、扰动方式，扰动后地表的物质组成、气象特征等相近的原则划分，本方案预测单元和防治分区一致，即分为主体工程区、临时道路区和弃渣场区共3个一级预测单元。</w:t>
      </w:r>
    </w:p>
    <w:p w14:paraId="493E615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施工期已完工程硬化部分不再发生水土流失，水土流失预测的范围是未完工程中的扰动范围。根据工程进度情况，施工期预测范围主要包括主体工程绿化区域、临时道路和弃渣场区，总计为4.06hm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。其中主体工程区面积为2.54hm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，临时道路区面积0.26hm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，弃渣场区面积1.26hm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7928E4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自然恢复期护岸、建筑物已经硬化，水土流失主要发生在主体工程区绿化、临时道路区和弃渣场。本项目自然恢复期预测面积为3.39hm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，其中主体工程区面积为1.95hm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，临时道路区面积0.19hm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，弃渣场区面积1.24hm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30D2EE8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各分区水土流失范围详见下表。</w:t>
      </w:r>
    </w:p>
    <w:p w14:paraId="27164801">
      <w:pPr>
        <w:pStyle w:val="37"/>
        <w:spacing w:before="326"/>
        <w:rPr>
          <w:rFonts w:ascii="Calibri" w:hAnsi="Calibri" w:cs="Calibri"/>
        </w:rPr>
      </w:pPr>
      <w:r>
        <w:rPr>
          <w:rFonts w:hint="eastAsia"/>
        </w:rPr>
        <w:t xml:space="preserve">                   水土流失预测分区预测范围                单位：hm</w:t>
      </w:r>
      <w:r>
        <w:rPr>
          <w:rFonts w:ascii="Calibri" w:hAnsi="Calibri" w:cs="Calibri"/>
        </w:rPr>
        <w:t>²</w:t>
      </w:r>
    </w:p>
    <w:tbl>
      <w:tblPr>
        <w:tblStyle w:val="28"/>
        <w:tblW w:w="5000" w:type="pct"/>
        <w:tblInd w:w="0" w:type="dxa"/>
        <w:tblLayout w:type="autofit"/>
        <w:tblCellMar>
          <w:top w:w="0" w:type="dxa"/>
          <w:left w:w="108" w:type="dxa"/>
          <w:bottom w:w="0" w:type="dxa"/>
          <w:right w:w="108" w:type="dxa"/>
        </w:tblCellMar>
      </w:tblPr>
      <w:tblGrid>
        <w:gridCol w:w="3489"/>
        <w:gridCol w:w="2307"/>
        <w:gridCol w:w="3490"/>
      </w:tblGrid>
      <w:tr w14:paraId="4F4D2A74">
        <w:tblPrEx>
          <w:tblCellMar>
            <w:top w:w="0" w:type="dxa"/>
            <w:left w:w="108" w:type="dxa"/>
            <w:bottom w:w="0" w:type="dxa"/>
            <w:right w:w="108" w:type="dxa"/>
          </w:tblCellMar>
        </w:tblPrEx>
        <w:trPr>
          <w:trHeight w:val="397" w:hRule="atLeast"/>
        </w:trPr>
        <w:tc>
          <w:tcPr>
            <w:tcW w:w="1879" w:type="pct"/>
            <w:tcBorders>
              <w:top w:val="single" w:color="000000" w:sz="4" w:space="0"/>
              <w:left w:val="single" w:color="000000" w:sz="4" w:space="0"/>
              <w:bottom w:val="single" w:color="000000" w:sz="4" w:space="0"/>
              <w:right w:val="single" w:color="000000" w:sz="4" w:space="0"/>
            </w:tcBorders>
            <w:noWrap/>
            <w:vAlign w:val="center"/>
          </w:tcPr>
          <w:p w14:paraId="10AAD8D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1242" w:type="pct"/>
            <w:tcBorders>
              <w:top w:val="single" w:color="000000" w:sz="4" w:space="0"/>
              <w:left w:val="single" w:color="000000" w:sz="4" w:space="0"/>
              <w:bottom w:val="single" w:color="000000" w:sz="4" w:space="0"/>
              <w:right w:val="single" w:color="000000" w:sz="4" w:space="0"/>
            </w:tcBorders>
            <w:vAlign w:val="center"/>
          </w:tcPr>
          <w:p w14:paraId="054E546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施工期</w:t>
            </w:r>
          </w:p>
        </w:tc>
        <w:tc>
          <w:tcPr>
            <w:tcW w:w="1879" w:type="pct"/>
            <w:tcBorders>
              <w:top w:val="single" w:color="000000" w:sz="4" w:space="0"/>
              <w:left w:val="single" w:color="000000" w:sz="4" w:space="0"/>
              <w:bottom w:val="single" w:color="000000" w:sz="4" w:space="0"/>
              <w:right w:val="single" w:color="000000" w:sz="4" w:space="0"/>
            </w:tcBorders>
            <w:noWrap/>
            <w:vAlign w:val="center"/>
          </w:tcPr>
          <w:p w14:paraId="2908BD2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自然恢复期</w:t>
            </w:r>
          </w:p>
        </w:tc>
      </w:tr>
      <w:tr w14:paraId="48384239">
        <w:tblPrEx>
          <w:tblCellMar>
            <w:top w:w="0" w:type="dxa"/>
            <w:left w:w="108" w:type="dxa"/>
            <w:bottom w:w="0" w:type="dxa"/>
            <w:right w:w="108" w:type="dxa"/>
          </w:tblCellMar>
        </w:tblPrEx>
        <w:trPr>
          <w:trHeight w:val="397" w:hRule="atLeast"/>
        </w:trPr>
        <w:tc>
          <w:tcPr>
            <w:tcW w:w="1879" w:type="pct"/>
            <w:tcBorders>
              <w:top w:val="single" w:color="000000" w:sz="4" w:space="0"/>
              <w:left w:val="single" w:color="000000" w:sz="4" w:space="0"/>
              <w:bottom w:val="single" w:color="000000" w:sz="4" w:space="0"/>
              <w:right w:val="single" w:color="000000" w:sz="4" w:space="0"/>
            </w:tcBorders>
            <w:noWrap/>
            <w:vAlign w:val="center"/>
          </w:tcPr>
          <w:p w14:paraId="5E62813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1242" w:type="pct"/>
            <w:tcBorders>
              <w:top w:val="single" w:color="000000" w:sz="4" w:space="0"/>
              <w:left w:val="single" w:color="000000" w:sz="4" w:space="0"/>
              <w:bottom w:val="single" w:color="000000" w:sz="4" w:space="0"/>
              <w:right w:val="single" w:color="000000" w:sz="4" w:space="0"/>
            </w:tcBorders>
            <w:noWrap/>
            <w:vAlign w:val="center"/>
          </w:tcPr>
          <w:p w14:paraId="0403724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2.54</w:t>
            </w:r>
          </w:p>
        </w:tc>
        <w:tc>
          <w:tcPr>
            <w:tcW w:w="1879" w:type="pct"/>
            <w:tcBorders>
              <w:top w:val="single" w:color="000000" w:sz="4" w:space="0"/>
              <w:left w:val="single" w:color="000000" w:sz="4" w:space="0"/>
              <w:bottom w:val="single" w:color="000000" w:sz="4" w:space="0"/>
              <w:right w:val="single" w:color="000000" w:sz="4" w:space="0"/>
            </w:tcBorders>
            <w:noWrap/>
            <w:vAlign w:val="center"/>
          </w:tcPr>
          <w:p w14:paraId="13448F4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1.95</w:t>
            </w:r>
          </w:p>
        </w:tc>
      </w:tr>
      <w:tr w14:paraId="490703B0">
        <w:tblPrEx>
          <w:tblCellMar>
            <w:top w:w="0" w:type="dxa"/>
            <w:left w:w="108" w:type="dxa"/>
            <w:bottom w:w="0" w:type="dxa"/>
            <w:right w:w="108" w:type="dxa"/>
          </w:tblCellMar>
        </w:tblPrEx>
        <w:trPr>
          <w:trHeight w:val="397" w:hRule="atLeast"/>
        </w:trPr>
        <w:tc>
          <w:tcPr>
            <w:tcW w:w="1879" w:type="pct"/>
            <w:tcBorders>
              <w:top w:val="single" w:color="000000" w:sz="4" w:space="0"/>
              <w:left w:val="single" w:color="000000" w:sz="4" w:space="0"/>
              <w:bottom w:val="single" w:color="000000" w:sz="4" w:space="0"/>
              <w:right w:val="single" w:color="000000" w:sz="4" w:space="0"/>
            </w:tcBorders>
            <w:noWrap/>
            <w:vAlign w:val="center"/>
          </w:tcPr>
          <w:p w14:paraId="3151527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1242" w:type="pct"/>
            <w:tcBorders>
              <w:top w:val="single" w:color="000000" w:sz="4" w:space="0"/>
              <w:left w:val="single" w:color="000000" w:sz="4" w:space="0"/>
              <w:bottom w:val="single" w:color="000000" w:sz="4" w:space="0"/>
              <w:right w:val="single" w:color="000000" w:sz="4" w:space="0"/>
            </w:tcBorders>
            <w:noWrap/>
            <w:vAlign w:val="center"/>
          </w:tcPr>
          <w:p w14:paraId="17D6275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0.26</w:t>
            </w:r>
          </w:p>
        </w:tc>
        <w:tc>
          <w:tcPr>
            <w:tcW w:w="1879" w:type="pct"/>
            <w:tcBorders>
              <w:top w:val="single" w:color="000000" w:sz="4" w:space="0"/>
              <w:left w:val="single" w:color="000000" w:sz="4" w:space="0"/>
              <w:bottom w:val="single" w:color="000000" w:sz="4" w:space="0"/>
              <w:right w:val="single" w:color="000000" w:sz="4" w:space="0"/>
            </w:tcBorders>
            <w:noWrap/>
            <w:vAlign w:val="center"/>
          </w:tcPr>
          <w:p w14:paraId="0DB08C6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0.19</w:t>
            </w:r>
          </w:p>
        </w:tc>
      </w:tr>
      <w:tr w14:paraId="7EEE6244">
        <w:tblPrEx>
          <w:tblCellMar>
            <w:top w:w="0" w:type="dxa"/>
            <w:left w:w="108" w:type="dxa"/>
            <w:bottom w:w="0" w:type="dxa"/>
            <w:right w:w="108" w:type="dxa"/>
          </w:tblCellMar>
        </w:tblPrEx>
        <w:trPr>
          <w:trHeight w:val="397" w:hRule="atLeast"/>
        </w:trPr>
        <w:tc>
          <w:tcPr>
            <w:tcW w:w="1879" w:type="pct"/>
            <w:tcBorders>
              <w:top w:val="single" w:color="000000" w:sz="4" w:space="0"/>
              <w:left w:val="single" w:color="000000" w:sz="4" w:space="0"/>
              <w:bottom w:val="single" w:color="000000" w:sz="4" w:space="0"/>
              <w:right w:val="single" w:color="000000" w:sz="4" w:space="0"/>
            </w:tcBorders>
            <w:noWrap/>
            <w:vAlign w:val="center"/>
          </w:tcPr>
          <w:p w14:paraId="2D25609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1242" w:type="pct"/>
            <w:tcBorders>
              <w:top w:val="single" w:color="000000" w:sz="4" w:space="0"/>
              <w:left w:val="single" w:color="000000" w:sz="4" w:space="0"/>
              <w:bottom w:val="single" w:color="000000" w:sz="4" w:space="0"/>
              <w:right w:val="single" w:color="000000" w:sz="4" w:space="0"/>
            </w:tcBorders>
            <w:noWrap/>
            <w:vAlign w:val="center"/>
          </w:tcPr>
          <w:p w14:paraId="0DF738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1.26</w:t>
            </w:r>
          </w:p>
        </w:tc>
        <w:tc>
          <w:tcPr>
            <w:tcW w:w="1879" w:type="pct"/>
            <w:tcBorders>
              <w:top w:val="single" w:color="000000" w:sz="4" w:space="0"/>
              <w:left w:val="single" w:color="000000" w:sz="4" w:space="0"/>
              <w:bottom w:val="single" w:color="000000" w:sz="4" w:space="0"/>
              <w:right w:val="single" w:color="000000" w:sz="4" w:space="0"/>
            </w:tcBorders>
            <w:noWrap/>
            <w:vAlign w:val="center"/>
          </w:tcPr>
          <w:p w14:paraId="60462B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1.24</w:t>
            </w:r>
          </w:p>
        </w:tc>
      </w:tr>
      <w:tr w14:paraId="0EE5914A">
        <w:tblPrEx>
          <w:tblCellMar>
            <w:top w:w="0" w:type="dxa"/>
            <w:left w:w="108" w:type="dxa"/>
            <w:bottom w:w="0" w:type="dxa"/>
            <w:right w:w="108" w:type="dxa"/>
          </w:tblCellMar>
        </w:tblPrEx>
        <w:trPr>
          <w:trHeight w:val="397" w:hRule="atLeast"/>
        </w:trPr>
        <w:tc>
          <w:tcPr>
            <w:tcW w:w="1879" w:type="pct"/>
            <w:tcBorders>
              <w:top w:val="single" w:color="000000" w:sz="4" w:space="0"/>
              <w:left w:val="single" w:color="000000" w:sz="4" w:space="0"/>
              <w:bottom w:val="single" w:color="000000" w:sz="4" w:space="0"/>
              <w:right w:val="single" w:color="000000" w:sz="4" w:space="0"/>
            </w:tcBorders>
            <w:noWrap/>
            <w:vAlign w:val="center"/>
          </w:tcPr>
          <w:p w14:paraId="1A3CD50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1242" w:type="pct"/>
            <w:tcBorders>
              <w:top w:val="single" w:color="000000" w:sz="4" w:space="0"/>
              <w:left w:val="single" w:color="000000" w:sz="4" w:space="0"/>
              <w:bottom w:val="single" w:color="000000" w:sz="4" w:space="0"/>
              <w:right w:val="single" w:color="000000" w:sz="4" w:space="0"/>
            </w:tcBorders>
            <w:noWrap/>
            <w:vAlign w:val="center"/>
          </w:tcPr>
          <w:p w14:paraId="2AC506A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4.06</w:t>
            </w:r>
          </w:p>
        </w:tc>
        <w:tc>
          <w:tcPr>
            <w:tcW w:w="1879" w:type="pct"/>
            <w:tcBorders>
              <w:top w:val="single" w:color="000000" w:sz="4" w:space="0"/>
              <w:left w:val="single" w:color="000000" w:sz="4" w:space="0"/>
              <w:bottom w:val="single" w:color="000000" w:sz="4" w:space="0"/>
              <w:right w:val="single" w:color="000000" w:sz="4" w:space="0"/>
            </w:tcBorders>
            <w:noWrap/>
            <w:vAlign w:val="center"/>
          </w:tcPr>
          <w:p w14:paraId="639CBC0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3.39</w:t>
            </w:r>
          </w:p>
        </w:tc>
      </w:tr>
    </w:tbl>
    <w:p w14:paraId="1370CE2B">
      <w:pPr>
        <w:pStyle w:val="41"/>
        <w:numPr>
          <w:ilvl w:val="2"/>
          <w:numId w:val="1"/>
        </w:numPr>
      </w:pPr>
      <w:r>
        <w:rPr>
          <w:rFonts w:hint="eastAsia"/>
        </w:rPr>
        <w:t xml:space="preserve"> </w:t>
      </w:r>
      <w:r>
        <w:t xml:space="preserve"> </w:t>
      </w:r>
      <w:bookmarkStart w:id="110" w:name="_Toc173704921"/>
      <w:bookmarkStart w:id="111" w:name="_Toc186752183"/>
      <w:r>
        <w:rPr>
          <w:rFonts w:hint="eastAsia"/>
        </w:rPr>
        <w:t>预测时段</w:t>
      </w:r>
      <w:bookmarkEnd w:id="110"/>
      <w:bookmarkEnd w:id="111"/>
    </w:p>
    <w:p w14:paraId="69A215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测时段从施工开始，至施工结束为止，结合产生土壤流失的季节，按最不利的条件确定。项目区侵蚀类型以水力侵蚀为主，预测时段以工期跨越雨季的比例来确定，超过雨季长度的按1年考虑，不超过的按占雨季长度的比例计算。鉴于项目周边交通便利、施工水电等接入条件良好，本方案将施工准备期和施工期合并，统称为施工期。</w:t>
      </w:r>
    </w:p>
    <w:p w14:paraId="0A2731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（1）施工期</w:t>
      </w:r>
    </w:p>
    <w:p w14:paraId="1CAFFF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为实际扰动地表的时间。本工程施工时间为2024年9月~2026年4月。由于本项目为已开工项目，根据目前工程实际的施工进度，其中2024年9月~2026年3月期间为水土流失调查阶段，2026年4月~2026年5月为水土流失预测阶段。根据施工进度安排，本项目剩余施工期预测时间0.17a。</w:t>
      </w:r>
    </w:p>
    <w:p w14:paraId="26F0E3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（2）自然恢复期</w:t>
      </w:r>
    </w:p>
    <w:p w14:paraId="0244051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进入自然恢复期，由于植物措施的滞后性，在雨水的冲刷作用下，侵蚀依然明显。因此项目建设区内仍存在一定的水土流失，需要一定的时间植物措施才能完全发挥作用，土壤流失量逐渐减少直至达到稳定状态。根据工程特性等实际情况，项目区属于湿润区，确定自然恢复期水土流失预测时段为2.00a。</w:t>
      </w:r>
    </w:p>
    <w:p w14:paraId="5C17ED20">
      <w:pPr>
        <w:pStyle w:val="41"/>
        <w:numPr>
          <w:ilvl w:val="2"/>
          <w:numId w:val="1"/>
        </w:numPr>
      </w:pPr>
      <w:r>
        <w:rPr>
          <w:rFonts w:hint="eastAsia"/>
        </w:rPr>
        <w:t xml:space="preserve"> </w:t>
      </w:r>
      <w:r>
        <w:t xml:space="preserve"> </w:t>
      </w:r>
      <w:bookmarkStart w:id="112" w:name="_Toc173704922"/>
      <w:bookmarkStart w:id="113" w:name="_Toc186752184"/>
      <w:r>
        <w:rPr>
          <w:rFonts w:hint="eastAsia"/>
        </w:rPr>
        <w:t>土壤侵蚀模数</w:t>
      </w:r>
      <w:bookmarkEnd w:id="112"/>
      <w:bookmarkEnd w:id="113"/>
    </w:p>
    <w:p w14:paraId="1CF0CC8E">
      <w:pPr>
        <w:pStyle w:val="42"/>
      </w:pPr>
      <w:r>
        <w:rPr>
          <w:rFonts w:hint="eastAsia"/>
        </w:rPr>
        <w:t xml:space="preserve">  土壤侵蚀模数背景值确定</w:t>
      </w:r>
    </w:p>
    <w:p w14:paraId="5CE41496">
      <w:pPr>
        <w:ind w:firstLine="480"/>
      </w:pPr>
      <w:r>
        <w:rPr>
          <w:rFonts w:hint="eastAsia"/>
        </w:rPr>
        <w:t>（1）调查方法</w:t>
      </w:r>
    </w:p>
    <w:p w14:paraId="34F6B6C1">
      <w:pPr>
        <w:ind w:firstLine="480"/>
      </w:pPr>
      <w:r>
        <w:rPr>
          <w:rFonts w:hint="eastAsia"/>
        </w:rPr>
        <w:t>根据调查内容的特点和工程占地范围，调查方法采用资料收集和野外调查相结合的方法。现分述如下：</w:t>
      </w:r>
    </w:p>
    <w:p w14:paraId="77CDD20B">
      <w:pPr>
        <w:ind w:firstLine="480"/>
      </w:pPr>
      <w:r>
        <w:rPr>
          <w:rFonts w:hint="eastAsia"/>
        </w:rPr>
        <w:t>1）收集、分析资料。收集内容包括：主体工程施工工艺及施工布置、项目区地形图、所在区土地利用状况、社会经济情况、水土流失现状、气象水文资料及邻近地区类似工程的水土流失资料等，通过合理的取舍，选择有效数据进行室内分析；</w:t>
      </w:r>
    </w:p>
    <w:p w14:paraId="2DFFD839">
      <w:pPr>
        <w:ind w:firstLine="480"/>
      </w:pPr>
      <w:r>
        <w:rPr>
          <w:rFonts w:hint="eastAsia"/>
        </w:rPr>
        <w:t>2）野外调查。利用实测地形图，以项目区为调查对象，参照典型地物把水土流失情况勾绘到地形图，同时在野外进行相关的文字记录，如侵蚀类型、地形特征、植被覆盖度、典型流失现象等。在普查的基础上，选择典型地段进行典型调查。</w:t>
      </w:r>
    </w:p>
    <w:p w14:paraId="4B16CFA8">
      <w:pPr>
        <w:ind w:firstLine="480"/>
      </w:pPr>
      <w:r>
        <w:rPr>
          <w:rFonts w:hint="eastAsia"/>
        </w:rPr>
        <w:t>（2）背景值</w:t>
      </w:r>
    </w:p>
    <w:p w14:paraId="45294EC6">
      <w:pPr>
        <w:ind w:firstLine="480"/>
      </w:pPr>
      <w:r>
        <w:rPr>
          <w:rFonts w:hint="eastAsia"/>
        </w:rPr>
        <w:t>根据上述调查方法，并结合《广东省土壤侵蚀图》和</w:t>
      </w:r>
      <w:r>
        <w:rPr>
          <w:rFonts w:hint="eastAsia"/>
          <w:color w:val="000000" w:themeColor="text1"/>
          <w14:textFill>
            <w14:solidFill>
              <w14:schemeClr w14:val="tx1"/>
            </w14:solidFill>
          </w14:textFill>
        </w:rPr>
        <w:t>《土壤侵蚀分类分级标准》（SL190-2007）</w:t>
      </w:r>
      <w:r>
        <w:rPr>
          <w:rFonts w:hint="eastAsia"/>
        </w:rPr>
        <w:t>分析，项目开工前，植被保存较好，项目区属轻度侵蚀范围，整个项目区的土壤侵蚀背景值为500t/（km</w:t>
      </w:r>
      <w:r>
        <w:rPr>
          <w:rFonts w:hint="eastAsia"/>
          <w:vertAlign w:val="superscript"/>
        </w:rPr>
        <w:t>2</w:t>
      </w:r>
      <w:r>
        <w:rPr>
          <w:rFonts w:hint="eastAsia"/>
        </w:rPr>
        <w:t>·a）</w:t>
      </w:r>
    </w:p>
    <w:p w14:paraId="5CBFED9A">
      <w:pPr>
        <w:pStyle w:val="42"/>
      </w:pPr>
      <w:r>
        <w:rPr>
          <w:rFonts w:hint="eastAsia"/>
        </w:rPr>
        <w:t xml:space="preserve">  施工期及自然恢复期侵蚀模数确定</w:t>
      </w:r>
    </w:p>
    <w:p w14:paraId="4A0B0775">
      <w:pPr>
        <w:ind w:firstLine="480"/>
      </w:pPr>
      <w:r>
        <w:rPr>
          <w:rFonts w:hint="eastAsia"/>
        </w:rPr>
        <w:t>本工程水土流失分析方法采用类比法。根据对已建或在建的类似工程与本工程之间的特性、施工工艺、项目区的气候条件、地形地貌、土壤、植被、水土保持状况等进行比较分析，从而确定本工程土壤侵蚀模数。</w:t>
      </w:r>
    </w:p>
    <w:p w14:paraId="2429FD88">
      <w:pPr>
        <w:ind w:firstLine="480"/>
      </w:pPr>
      <w:r>
        <w:rPr>
          <w:rFonts w:hint="eastAsia"/>
        </w:rPr>
        <w:t>依据工程降雨侵蚀因子、地表组成物质（土壤、植被等）、施工工艺等影响水土流失的因素的相似性，经筛选采用清远市澜水河黑臭水体综合整治工程，类比工程位于清远市清城区，主要建设内容为河道工程整治。类比工程与本程的可比性对照表见下表。</w:t>
      </w:r>
    </w:p>
    <w:p w14:paraId="79EFFEB4">
      <w:pPr>
        <w:pStyle w:val="37"/>
        <w:spacing w:before="326"/>
      </w:pPr>
      <w:r>
        <w:rPr>
          <w:rFonts w:hint="eastAsia"/>
        </w:rPr>
        <w:t xml:space="preserve">                类比工程与本工程可比性对照表</w:t>
      </w:r>
    </w:p>
    <w:tbl>
      <w:tblPr>
        <w:tblStyle w:val="28"/>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90"/>
        <w:gridCol w:w="3413"/>
        <w:gridCol w:w="3413"/>
        <w:gridCol w:w="871"/>
      </w:tblGrid>
      <w:tr w14:paraId="104927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070B375B">
            <w:pPr>
              <w:pStyle w:val="73"/>
            </w:pPr>
            <w:r>
              <w:t>项目</w:t>
            </w:r>
          </w:p>
        </w:tc>
        <w:tc>
          <w:tcPr>
            <w:tcW w:w="1878" w:type="pct"/>
          </w:tcPr>
          <w:p w14:paraId="54574A31">
            <w:pPr>
              <w:pStyle w:val="73"/>
            </w:pPr>
            <w:r>
              <w:t>类比工程</w:t>
            </w:r>
          </w:p>
        </w:tc>
        <w:tc>
          <w:tcPr>
            <w:tcW w:w="1878" w:type="pct"/>
          </w:tcPr>
          <w:p w14:paraId="33C6131E">
            <w:pPr>
              <w:pStyle w:val="73"/>
            </w:pPr>
            <w:r>
              <w:t>本工程</w:t>
            </w:r>
          </w:p>
        </w:tc>
        <w:tc>
          <w:tcPr>
            <w:tcW w:w="479" w:type="pct"/>
          </w:tcPr>
          <w:p w14:paraId="50D82D28">
            <w:pPr>
              <w:pStyle w:val="73"/>
            </w:pPr>
            <w:r>
              <w:t>评价</w:t>
            </w:r>
          </w:p>
        </w:tc>
      </w:tr>
      <w:tr w14:paraId="41D1AB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Borders>
              <w:top w:val="nil"/>
            </w:tcBorders>
            <w:vAlign w:val="center"/>
          </w:tcPr>
          <w:p w14:paraId="61798C62">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项目名称</w:t>
            </w:r>
          </w:p>
        </w:tc>
        <w:tc>
          <w:tcPr>
            <w:tcW w:w="1878" w:type="pct"/>
            <w:vAlign w:val="center"/>
          </w:tcPr>
          <w:p w14:paraId="0F0B7002">
            <w:pPr>
              <w:pStyle w:val="73"/>
              <w:rPr>
                <w:lang w:eastAsia="zh-CN"/>
              </w:rPr>
            </w:pPr>
            <w:r>
              <w:rPr>
                <w:lang w:eastAsia="zh-CN"/>
              </w:rPr>
              <w:t>清远市澜水河黑臭水体综合整治工程</w:t>
            </w:r>
          </w:p>
        </w:tc>
        <w:tc>
          <w:tcPr>
            <w:tcW w:w="1878" w:type="pct"/>
          </w:tcPr>
          <w:p w14:paraId="44D4BF7D">
            <w:pPr>
              <w:spacing w:line="240" w:lineRule="auto"/>
              <w:ind w:firstLine="0" w:firstLineChars="0"/>
              <w:jc w:val="left"/>
              <w:rPr>
                <w:rFonts w:ascii="Times New Roman" w:hAnsi="Times New Roman" w:cs="Times New Roman"/>
                <w:szCs w:val="24"/>
              </w:rPr>
            </w:pPr>
            <w:r>
              <w:rPr>
                <w:rFonts w:ascii="Times New Roman" w:hAnsi="Times New Roman" w:cs="Times New Roman"/>
                <w:szCs w:val="24"/>
              </w:rPr>
              <w:t>连州市黄桥水（袁屋村段）治理工程</w:t>
            </w:r>
          </w:p>
        </w:tc>
        <w:tc>
          <w:tcPr>
            <w:tcW w:w="479" w:type="pct"/>
            <w:vAlign w:val="center"/>
          </w:tcPr>
          <w:p w14:paraId="30C2F22E">
            <w:pPr>
              <w:pStyle w:val="73"/>
            </w:pPr>
            <w:r>
              <w:rPr>
                <w:lang w:eastAsia="zh-CN"/>
              </w:rPr>
              <w:t>不</w:t>
            </w:r>
            <w:r>
              <w:t>同</w:t>
            </w:r>
          </w:p>
        </w:tc>
      </w:tr>
      <w:tr w14:paraId="60407A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23A935FB">
            <w:pPr>
              <w:pStyle w:val="73"/>
            </w:pPr>
            <w:r>
              <w:t>地理位置</w:t>
            </w:r>
          </w:p>
        </w:tc>
        <w:tc>
          <w:tcPr>
            <w:tcW w:w="1878" w:type="pct"/>
          </w:tcPr>
          <w:p w14:paraId="2D88B46D">
            <w:pPr>
              <w:pStyle w:val="73"/>
            </w:pPr>
            <w:r>
              <w:t>清远市清城区</w:t>
            </w:r>
          </w:p>
        </w:tc>
        <w:tc>
          <w:tcPr>
            <w:tcW w:w="1878" w:type="pct"/>
          </w:tcPr>
          <w:p w14:paraId="707E960E">
            <w:pPr>
              <w:pStyle w:val="73"/>
            </w:pPr>
            <w:r>
              <w:t>清远市连州市</w:t>
            </w:r>
          </w:p>
        </w:tc>
        <w:tc>
          <w:tcPr>
            <w:tcW w:w="479" w:type="pct"/>
            <w:vAlign w:val="center"/>
          </w:tcPr>
          <w:p w14:paraId="434F9CD5">
            <w:pPr>
              <w:pStyle w:val="73"/>
            </w:pPr>
            <w:r>
              <w:t>相近</w:t>
            </w:r>
          </w:p>
        </w:tc>
      </w:tr>
      <w:tr w14:paraId="575CBC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249773C2">
            <w:pPr>
              <w:pStyle w:val="73"/>
            </w:pPr>
            <w:r>
              <w:t>主要建设内容</w:t>
            </w:r>
          </w:p>
        </w:tc>
        <w:tc>
          <w:tcPr>
            <w:tcW w:w="1878" w:type="pct"/>
            <w:vAlign w:val="center"/>
          </w:tcPr>
          <w:p w14:paraId="614098F0">
            <w:pPr>
              <w:pStyle w:val="73"/>
            </w:pPr>
            <w:r>
              <w:t>河道工程整治</w:t>
            </w:r>
          </w:p>
        </w:tc>
        <w:tc>
          <w:tcPr>
            <w:tcW w:w="1878" w:type="pct"/>
            <w:vAlign w:val="center"/>
          </w:tcPr>
          <w:p w14:paraId="063829A0">
            <w:pPr>
              <w:pStyle w:val="73"/>
            </w:pPr>
            <w:r>
              <w:t>河道工程整治</w:t>
            </w:r>
          </w:p>
        </w:tc>
        <w:tc>
          <w:tcPr>
            <w:tcW w:w="479" w:type="pct"/>
            <w:vAlign w:val="center"/>
          </w:tcPr>
          <w:p w14:paraId="33A18AF6">
            <w:pPr>
              <w:pStyle w:val="73"/>
            </w:pPr>
            <w:r>
              <w:t>相同</w:t>
            </w:r>
          </w:p>
        </w:tc>
      </w:tr>
      <w:tr w14:paraId="5574E9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1BC428F1">
            <w:pPr>
              <w:pStyle w:val="73"/>
            </w:pPr>
            <w:r>
              <w:rPr>
                <w:lang w:eastAsia="zh-CN"/>
              </w:rPr>
              <w:t>气象</w:t>
            </w:r>
            <w:r>
              <w:t>条件</w:t>
            </w:r>
          </w:p>
        </w:tc>
        <w:tc>
          <w:tcPr>
            <w:tcW w:w="1878" w:type="pct"/>
          </w:tcPr>
          <w:p w14:paraId="4F6373ED">
            <w:pPr>
              <w:pStyle w:val="73"/>
              <w:rPr>
                <w:lang w:eastAsia="zh-CN"/>
              </w:rPr>
            </w:pPr>
            <w:r>
              <w:rPr>
                <w:lang w:eastAsia="zh-CN"/>
              </w:rPr>
              <w:t>亚热带季风气候，多年平均降雨量2133.9mm，4～9 月为雨季。</w:t>
            </w:r>
          </w:p>
        </w:tc>
        <w:tc>
          <w:tcPr>
            <w:tcW w:w="1878" w:type="pct"/>
          </w:tcPr>
          <w:p w14:paraId="356324CA">
            <w:pPr>
              <w:pStyle w:val="73"/>
              <w:rPr>
                <w:lang w:eastAsia="zh-CN"/>
              </w:rPr>
            </w:pPr>
            <w:r>
              <w:rPr>
                <w:lang w:eastAsia="zh-CN"/>
              </w:rPr>
              <w:t>亚热带季风气候，</w:t>
            </w:r>
            <w:r>
              <w:rPr>
                <w:spacing w:val="-6"/>
                <w:lang w:eastAsia="zh-CN"/>
              </w:rPr>
              <w:t>多年平均降雨量</w:t>
            </w:r>
            <w:r>
              <w:rPr>
                <w:lang w:eastAsia="zh-CN"/>
              </w:rPr>
              <w:t>1601.7mm，4~9月为雨季。</w:t>
            </w:r>
          </w:p>
        </w:tc>
        <w:tc>
          <w:tcPr>
            <w:tcW w:w="479" w:type="pct"/>
            <w:vAlign w:val="center"/>
          </w:tcPr>
          <w:p w14:paraId="37871D1E">
            <w:pPr>
              <w:pStyle w:val="73"/>
            </w:pPr>
            <w:r>
              <w:t>相同</w:t>
            </w:r>
          </w:p>
        </w:tc>
      </w:tr>
      <w:tr w14:paraId="271227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012FD3E3">
            <w:pPr>
              <w:pStyle w:val="73"/>
            </w:pPr>
            <w:r>
              <w:t>土壤</w:t>
            </w:r>
          </w:p>
        </w:tc>
        <w:tc>
          <w:tcPr>
            <w:tcW w:w="1878" w:type="pct"/>
          </w:tcPr>
          <w:p w14:paraId="22E057E6">
            <w:pPr>
              <w:pStyle w:val="73"/>
            </w:pPr>
            <w:r>
              <w:t>以赤红壤为主</w:t>
            </w:r>
          </w:p>
        </w:tc>
        <w:tc>
          <w:tcPr>
            <w:tcW w:w="1878" w:type="pct"/>
          </w:tcPr>
          <w:p w14:paraId="1398E162">
            <w:pPr>
              <w:pStyle w:val="73"/>
            </w:pPr>
            <w:r>
              <w:t>以赤红壤为主</w:t>
            </w:r>
          </w:p>
        </w:tc>
        <w:tc>
          <w:tcPr>
            <w:tcW w:w="479" w:type="pct"/>
            <w:vAlign w:val="center"/>
          </w:tcPr>
          <w:p w14:paraId="6B0B2EE0">
            <w:pPr>
              <w:pStyle w:val="73"/>
            </w:pPr>
            <w:r>
              <w:t>相同</w:t>
            </w:r>
          </w:p>
        </w:tc>
      </w:tr>
      <w:tr w14:paraId="18BCE8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7E7E3204">
            <w:pPr>
              <w:pStyle w:val="73"/>
            </w:pPr>
            <w:r>
              <w:t>植被</w:t>
            </w:r>
          </w:p>
        </w:tc>
        <w:tc>
          <w:tcPr>
            <w:tcW w:w="1878" w:type="pct"/>
          </w:tcPr>
          <w:p w14:paraId="4A51CBF9">
            <w:pPr>
              <w:pStyle w:val="73"/>
              <w:rPr>
                <w:lang w:eastAsia="zh-CN"/>
              </w:rPr>
            </w:pPr>
            <w:r>
              <w:rPr>
                <w:lang w:eastAsia="zh-CN"/>
              </w:rPr>
              <w:t>亚热带植物及人工林，植被以次生草被为主，植物生长茂盛，植被覆盖率达80%</w:t>
            </w:r>
          </w:p>
        </w:tc>
        <w:tc>
          <w:tcPr>
            <w:tcW w:w="1878" w:type="pct"/>
          </w:tcPr>
          <w:p w14:paraId="3F0AE780">
            <w:pPr>
              <w:pStyle w:val="73"/>
              <w:rPr>
                <w:lang w:eastAsia="zh-CN"/>
              </w:rPr>
            </w:pPr>
            <w:r>
              <w:rPr>
                <w:lang w:eastAsia="zh-CN"/>
              </w:rPr>
              <w:t>亚热带植物及人工林，植被以次生草被为主，植物生长茂盛，植被覆盖率达80%</w:t>
            </w:r>
          </w:p>
        </w:tc>
        <w:tc>
          <w:tcPr>
            <w:tcW w:w="479" w:type="pct"/>
            <w:vAlign w:val="center"/>
          </w:tcPr>
          <w:p w14:paraId="205FDD63">
            <w:pPr>
              <w:pStyle w:val="73"/>
            </w:pPr>
            <w:r>
              <w:t>相同</w:t>
            </w:r>
          </w:p>
        </w:tc>
      </w:tr>
      <w:tr w14:paraId="2C5B8E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2223A538">
            <w:pPr>
              <w:pStyle w:val="73"/>
            </w:pPr>
            <w:r>
              <w:t>地形地貌</w:t>
            </w:r>
          </w:p>
        </w:tc>
        <w:tc>
          <w:tcPr>
            <w:tcW w:w="1878" w:type="pct"/>
          </w:tcPr>
          <w:p w14:paraId="4C8628E3">
            <w:pPr>
              <w:pStyle w:val="73"/>
            </w:pPr>
            <w:r>
              <w:t>丘陵</w:t>
            </w:r>
          </w:p>
        </w:tc>
        <w:tc>
          <w:tcPr>
            <w:tcW w:w="1878" w:type="pct"/>
          </w:tcPr>
          <w:p w14:paraId="51DB7A9C">
            <w:pPr>
              <w:pStyle w:val="73"/>
            </w:pPr>
            <w:r>
              <w:t>丘陵</w:t>
            </w:r>
          </w:p>
        </w:tc>
        <w:tc>
          <w:tcPr>
            <w:tcW w:w="479" w:type="pct"/>
            <w:vAlign w:val="center"/>
          </w:tcPr>
          <w:p w14:paraId="6BFB8CF5">
            <w:pPr>
              <w:pStyle w:val="73"/>
            </w:pPr>
            <w:r>
              <w:t>相同</w:t>
            </w:r>
          </w:p>
        </w:tc>
      </w:tr>
      <w:tr w14:paraId="601C91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4F761213">
            <w:pPr>
              <w:pStyle w:val="73"/>
            </w:pPr>
            <w:r>
              <w:t>水土流失类型</w:t>
            </w:r>
          </w:p>
        </w:tc>
        <w:tc>
          <w:tcPr>
            <w:tcW w:w="1878" w:type="pct"/>
          </w:tcPr>
          <w:p w14:paraId="7FA0335F">
            <w:pPr>
              <w:pStyle w:val="73"/>
              <w:rPr>
                <w:lang w:eastAsia="zh-CN"/>
              </w:rPr>
            </w:pPr>
            <w:r>
              <w:rPr>
                <w:lang w:eastAsia="zh-CN"/>
              </w:rPr>
              <w:t>以水力侵蚀为主，工程区为微度侵蚀，水土保持状况良好。</w:t>
            </w:r>
          </w:p>
        </w:tc>
        <w:tc>
          <w:tcPr>
            <w:tcW w:w="1878" w:type="pct"/>
          </w:tcPr>
          <w:p w14:paraId="3FDFC6DD">
            <w:pPr>
              <w:pStyle w:val="73"/>
              <w:rPr>
                <w:lang w:eastAsia="zh-CN"/>
              </w:rPr>
            </w:pPr>
            <w:r>
              <w:rPr>
                <w:lang w:eastAsia="zh-CN"/>
              </w:rPr>
              <w:t>以水力侵蚀为主，工程区为微度侵蚀，水土保持状况良好。</w:t>
            </w:r>
          </w:p>
        </w:tc>
        <w:tc>
          <w:tcPr>
            <w:tcW w:w="479" w:type="pct"/>
            <w:vAlign w:val="center"/>
          </w:tcPr>
          <w:p w14:paraId="06DCCFCD">
            <w:pPr>
              <w:pStyle w:val="73"/>
            </w:pPr>
            <w:r>
              <w:t>相同</w:t>
            </w:r>
          </w:p>
        </w:tc>
      </w:tr>
    </w:tbl>
    <w:p w14:paraId="43139895">
      <w:pPr>
        <w:ind w:firstLine="480"/>
      </w:pPr>
      <w:r>
        <w:rPr>
          <w:rFonts w:hint="eastAsia"/>
        </w:rPr>
        <w:t>根据本项目与类比工程项目的对比分析，可以看出本项目和类比工程所在的地理位置、气候条件、土壤植被、水土保持情况以及水土流失情况等几个方面比较相似，两项工程的可比性较高，因而可以利用类比法。基于类比工程监测总结报告中的土壤侵蚀模数，本项目预测土壤流失量时，直接参考类比工程的土壤侵蚀模数监测值。确定本工程施工期和自然恢复期的土壤侵蚀模数。</w:t>
      </w:r>
    </w:p>
    <w:p w14:paraId="61D15DCD">
      <w:pPr>
        <w:pStyle w:val="37"/>
        <w:spacing w:before="326"/>
      </w:pPr>
      <w:r>
        <w:rPr>
          <w:rFonts w:hint="eastAsia"/>
        </w:rPr>
        <w:t xml:space="preserve">         清远市澜水河黑臭水体综合整治工程侵蚀模数成果表</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26"/>
        <w:gridCol w:w="1479"/>
        <w:gridCol w:w="3231"/>
        <w:gridCol w:w="3744"/>
      </w:tblGrid>
      <w:tr w14:paraId="261EFE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345" w:type="pct"/>
          </w:tcPr>
          <w:p w14:paraId="38085ADD">
            <w:pPr>
              <w:pStyle w:val="73"/>
            </w:pPr>
            <w:r>
              <w:t>序号</w:t>
            </w:r>
          </w:p>
        </w:tc>
        <w:tc>
          <w:tcPr>
            <w:tcW w:w="814" w:type="pct"/>
          </w:tcPr>
          <w:p w14:paraId="33929E83">
            <w:pPr>
              <w:pStyle w:val="73"/>
            </w:pPr>
            <w:r>
              <w:t>工程</w:t>
            </w:r>
          </w:p>
        </w:tc>
        <w:tc>
          <w:tcPr>
            <w:tcW w:w="1779" w:type="pct"/>
          </w:tcPr>
          <w:p w14:paraId="1AD7D358">
            <w:pPr>
              <w:pStyle w:val="73"/>
              <w:rPr>
                <w:spacing w:val="-10"/>
                <w:lang w:eastAsia="zh-CN"/>
              </w:rPr>
            </w:pPr>
            <w:r>
              <w:rPr>
                <w:spacing w:val="-10"/>
                <w:lang w:eastAsia="zh-CN"/>
              </w:rPr>
              <w:t>施工期侵蚀模数</w:t>
            </w:r>
            <w:r>
              <w:rPr>
                <w:lang w:eastAsia="zh-CN"/>
              </w:rPr>
              <w:t>（t/km².a）</w:t>
            </w:r>
          </w:p>
        </w:tc>
        <w:tc>
          <w:tcPr>
            <w:tcW w:w="2061" w:type="pct"/>
          </w:tcPr>
          <w:p w14:paraId="64D3A2F2">
            <w:pPr>
              <w:pStyle w:val="73"/>
              <w:rPr>
                <w:lang w:eastAsia="zh-CN"/>
              </w:rPr>
            </w:pPr>
            <w:r>
              <w:rPr>
                <w:spacing w:val="-10"/>
                <w:lang w:eastAsia="zh-CN"/>
              </w:rPr>
              <w:t>自然恢复期侵蚀模数</w:t>
            </w:r>
            <w:r>
              <w:rPr>
                <w:lang w:eastAsia="zh-CN"/>
              </w:rPr>
              <w:t>（t/km².a）</w:t>
            </w:r>
          </w:p>
        </w:tc>
      </w:tr>
      <w:tr w14:paraId="61B39F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5" w:type="pct"/>
          </w:tcPr>
          <w:p w14:paraId="0E21ACA2">
            <w:pPr>
              <w:pStyle w:val="73"/>
            </w:pPr>
            <w:r>
              <w:t>1</w:t>
            </w:r>
          </w:p>
        </w:tc>
        <w:tc>
          <w:tcPr>
            <w:tcW w:w="814" w:type="pct"/>
          </w:tcPr>
          <w:p w14:paraId="3CE87222">
            <w:pPr>
              <w:pStyle w:val="73"/>
            </w:pPr>
            <w:r>
              <w:t>主体工程区</w:t>
            </w:r>
          </w:p>
        </w:tc>
        <w:tc>
          <w:tcPr>
            <w:tcW w:w="1779" w:type="pct"/>
          </w:tcPr>
          <w:p w14:paraId="3C6F4D6E">
            <w:pPr>
              <w:pStyle w:val="73"/>
            </w:pPr>
            <w:r>
              <w:rPr>
                <w:rFonts w:hint="eastAsia"/>
              </w:rPr>
              <w:t>2200</w:t>
            </w:r>
            <w:r>
              <w:t>0</w:t>
            </w:r>
          </w:p>
        </w:tc>
        <w:tc>
          <w:tcPr>
            <w:tcW w:w="2061" w:type="pct"/>
          </w:tcPr>
          <w:p w14:paraId="14FA4EF4">
            <w:pPr>
              <w:pStyle w:val="73"/>
            </w:pPr>
            <w:r>
              <w:t>800</w:t>
            </w:r>
          </w:p>
        </w:tc>
      </w:tr>
      <w:tr w14:paraId="5AF5CA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5" w:type="pct"/>
          </w:tcPr>
          <w:p w14:paraId="4309989D">
            <w:pPr>
              <w:pStyle w:val="73"/>
            </w:pPr>
            <w:r>
              <w:t>2</w:t>
            </w:r>
          </w:p>
        </w:tc>
        <w:tc>
          <w:tcPr>
            <w:tcW w:w="814" w:type="pct"/>
          </w:tcPr>
          <w:p w14:paraId="62308E02">
            <w:pPr>
              <w:pStyle w:val="73"/>
            </w:pPr>
            <w:r>
              <w:rPr>
                <w:rFonts w:hint="eastAsia"/>
                <w:lang w:eastAsia="zh-CN"/>
              </w:rPr>
              <w:t>临时</w:t>
            </w:r>
            <w:r>
              <w:t>道路区</w:t>
            </w:r>
          </w:p>
        </w:tc>
        <w:tc>
          <w:tcPr>
            <w:tcW w:w="1779" w:type="pct"/>
          </w:tcPr>
          <w:p w14:paraId="7BC4CDCC">
            <w:pPr>
              <w:pStyle w:val="73"/>
            </w:pPr>
            <w:r>
              <w:rPr>
                <w:rFonts w:hint="eastAsia"/>
              </w:rPr>
              <w:t>768</w:t>
            </w:r>
            <w:r>
              <w:t>0</w:t>
            </w:r>
          </w:p>
        </w:tc>
        <w:tc>
          <w:tcPr>
            <w:tcW w:w="2061" w:type="pct"/>
          </w:tcPr>
          <w:p w14:paraId="4817FA9A">
            <w:pPr>
              <w:pStyle w:val="73"/>
            </w:pPr>
            <w:r>
              <w:t>800</w:t>
            </w:r>
          </w:p>
        </w:tc>
      </w:tr>
      <w:tr w14:paraId="28D9C0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trPr>
        <w:tc>
          <w:tcPr>
            <w:tcW w:w="345" w:type="pct"/>
          </w:tcPr>
          <w:p w14:paraId="22694112">
            <w:pPr>
              <w:pStyle w:val="73"/>
            </w:pPr>
            <w:r>
              <w:t>3</w:t>
            </w:r>
          </w:p>
        </w:tc>
        <w:tc>
          <w:tcPr>
            <w:tcW w:w="814" w:type="pct"/>
          </w:tcPr>
          <w:p w14:paraId="3AF216F2">
            <w:pPr>
              <w:pStyle w:val="73"/>
            </w:pPr>
            <w:r>
              <w:t>施工营造区</w:t>
            </w:r>
          </w:p>
        </w:tc>
        <w:tc>
          <w:tcPr>
            <w:tcW w:w="1779" w:type="pct"/>
          </w:tcPr>
          <w:p w14:paraId="74671FB9">
            <w:pPr>
              <w:pStyle w:val="73"/>
            </w:pPr>
            <w:r>
              <w:rPr>
                <w:rFonts w:hint="eastAsia"/>
              </w:rPr>
              <w:t>180</w:t>
            </w:r>
            <w:r>
              <w:t>0</w:t>
            </w:r>
          </w:p>
        </w:tc>
        <w:tc>
          <w:tcPr>
            <w:tcW w:w="2061" w:type="pct"/>
          </w:tcPr>
          <w:p w14:paraId="3338E5EF">
            <w:pPr>
              <w:pStyle w:val="73"/>
            </w:pPr>
            <w:r>
              <w:t>800</w:t>
            </w:r>
          </w:p>
        </w:tc>
      </w:tr>
      <w:tr w14:paraId="541B13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trPr>
        <w:tc>
          <w:tcPr>
            <w:tcW w:w="345" w:type="pct"/>
          </w:tcPr>
          <w:p w14:paraId="44C208FD">
            <w:pPr>
              <w:pStyle w:val="73"/>
            </w:pPr>
            <w:r>
              <w:t>4</w:t>
            </w:r>
          </w:p>
        </w:tc>
        <w:tc>
          <w:tcPr>
            <w:tcW w:w="814" w:type="pct"/>
          </w:tcPr>
          <w:p w14:paraId="62DF9EB6">
            <w:pPr>
              <w:pStyle w:val="73"/>
            </w:pPr>
            <w:r>
              <w:t>临时堆土区</w:t>
            </w:r>
          </w:p>
        </w:tc>
        <w:tc>
          <w:tcPr>
            <w:tcW w:w="1779" w:type="pct"/>
          </w:tcPr>
          <w:p w14:paraId="37D88CED">
            <w:pPr>
              <w:pStyle w:val="73"/>
            </w:pPr>
            <w:r>
              <w:rPr>
                <w:rFonts w:hint="eastAsia"/>
              </w:rPr>
              <w:t>180</w:t>
            </w:r>
            <w:r>
              <w:t>00</w:t>
            </w:r>
          </w:p>
        </w:tc>
        <w:tc>
          <w:tcPr>
            <w:tcW w:w="2061" w:type="pct"/>
          </w:tcPr>
          <w:p w14:paraId="09A32DA7">
            <w:pPr>
              <w:pStyle w:val="73"/>
            </w:pPr>
            <w:r>
              <w:t>800</w:t>
            </w:r>
          </w:p>
        </w:tc>
      </w:tr>
    </w:tbl>
    <w:p w14:paraId="018B794C">
      <w:pPr>
        <w:ind w:firstLine="480"/>
      </w:pPr>
      <w:r>
        <w:rPr>
          <w:rFonts w:hint="eastAsia"/>
        </w:rPr>
        <w:t>本工程预计完工时间为2026年5月，未完工程预计完工时间不足1年，项目区水土流失类型主要为水力侵蚀，本次对侵蚀模数按降雨量进行折算。根据项目区历年降雨量统计，4~5月占全年降雨量约30%，故侵蚀模数按30%进行折算。</w:t>
      </w:r>
    </w:p>
    <w:p w14:paraId="2DB7643E">
      <w:pPr>
        <w:ind w:firstLine="480"/>
      </w:pPr>
      <w:r>
        <w:rPr>
          <w:rFonts w:hint="eastAsia"/>
        </w:rPr>
        <w:t>本项目土壤侵蚀模数取值详见下表。</w:t>
      </w:r>
    </w:p>
    <w:p w14:paraId="6F8D7C08">
      <w:pPr>
        <w:pStyle w:val="37"/>
        <w:spacing w:before="326"/>
      </w:pPr>
      <w:r>
        <w:rPr>
          <w:rFonts w:hint="eastAsia"/>
        </w:rPr>
        <w:t xml:space="preserve">          项目建设区土壤侵蚀模数类比成果表</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47"/>
        <w:gridCol w:w="1350"/>
        <w:gridCol w:w="2361"/>
        <w:gridCol w:w="2272"/>
        <w:gridCol w:w="2550"/>
      </w:tblGrid>
      <w:tr w14:paraId="3C59F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1" w:type="pct"/>
            <w:vAlign w:val="center"/>
          </w:tcPr>
          <w:p w14:paraId="21DC331F">
            <w:pPr>
              <w:pStyle w:val="73"/>
            </w:pPr>
            <w:r>
              <w:t>序号</w:t>
            </w:r>
          </w:p>
        </w:tc>
        <w:tc>
          <w:tcPr>
            <w:tcW w:w="743" w:type="pct"/>
            <w:vAlign w:val="center"/>
          </w:tcPr>
          <w:p w14:paraId="17A1FB9D">
            <w:pPr>
              <w:pStyle w:val="73"/>
            </w:pPr>
            <w:r>
              <w:t>工程</w:t>
            </w:r>
          </w:p>
        </w:tc>
        <w:tc>
          <w:tcPr>
            <w:tcW w:w="1300" w:type="pct"/>
            <w:vAlign w:val="center"/>
          </w:tcPr>
          <w:p w14:paraId="2C04F049">
            <w:pPr>
              <w:pStyle w:val="73"/>
              <w:rPr>
                <w:lang w:eastAsia="zh-CN"/>
              </w:rPr>
            </w:pPr>
            <w:r>
              <w:rPr>
                <w:lang w:eastAsia="zh-CN"/>
              </w:rPr>
              <w:t>施工期侵蚀模数</w:t>
            </w:r>
          </w:p>
          <w:p w14:paraId="3C3E7739">
            <w:pPr>
              <w:pStyle w:val="73"/>
              <w:rPr>
                <w:spacing w:val="-10"/>
                <w:lang w:eastAsia="zh-CN"/>
              </w:rPr>
            </w:pPr>
            <w:r>
              <w:rPr>
                <w:lang w:eastAsia="zh-CN"/>
              </w:rPr>
              <w:t>（t/km².a）</w:t>
            </w:r>
          </w:p>
        </w:tc>
        <w:tc>
          <w:tcPr>
            <w:tcW w:w="1251" w:type="pct"/>
            <w:vAlign w:val="center"/>
          </w:tcPr>
          <w:p w14:paraId="66DA6C0E">
            <w:pPr>
              <w:pStyle w:val="73"/>
              <w:rPr>
                <w:lang w:eastAsia="zh-CN"/>
              </w:rPr>
            </w:pPr>
            <w:r>
              <w:rPr>
                <w:lang w:eastAsia="zh-CN"/>
              </w:rPr>
              <w:t>自然恢复期侵蚀</w:t>
            </w:r>
          </w:p>
          <w:p w14:paraId="4370A098">
            <w:pPr>
              <w:pStyle w:val="73"/>
              <w:rPr>
                <w:lang w:eastAsia="zh-CN"/>
              </w:rPr>
            </w:pPr>
            <w:r>
              <w:rPr>
                <w:spacing w:val="-10"/>
                <w:lang w:eastAsia="zh-CN"/>
              </w:rPr>
              <w:t>模数</w:t>
            </w:r>
            <w:r>
              <w:rPr>
                <w:lang w:eastAsia="zh-CN"/>
              </w:rPr>
              <w:t>（t/km².a）</w:t>
            </w:r>
          </w:p>
        </w:tc>
        <w:tc>
          <w:tcPr>
            <w:tcW w:w="1404" w:type="pct"/>
            <w:vAlign w:val="center"/>
          </w:tcPr>
          <w:p w14:paraId="52CDCDB8">
            <w:pPr>
              <w:pStyle w:val="73"/>
            </w:pPr>
            <w:r>
              <w:t>备注</w:t>
            </w:r>
          </w:p>
        </w:tc>
      </w:tr>
      <w:tr w14:paraId="1F40A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1" w:type="pct"/>
          </w:tcPr>
          <w:p w14:paraId="62961C2C">
            <w:pPr>
              <w:pStyle w:val="73"/>
            </w:pPr>
            <w:r>
              <w:t>1</w:t>
            </w:r>
          </w:p>
        </w:tc>
        <w:tc>
          <w:tcPr>
            <w:tcW w:w="743" w:type="pct"/>
          </w:tcPr>
          <w:p w14:paraId="33C3AB29">
            <w:pPr>
              <w:pStyle w:val="73"/>
            </w:pPr>
            <w:r>
              <w:t>主体工程区</w:t>
            </w:r>
          </w:p>
        </w:tc>
        <w:tc>
          <w:tcPr>
            <w:tcW w:w="1300" w:type="pct"/>
          </w:tcPr>
          <w:p w14:paraId="748A224D">
            <w:pPr>
              <w:pStyle w:val="73"/>
            </w:pPr>
            <w:r>
              <w:rPr>
                <w:rFonts w:hint="eastAsia"/>
              </w:rPr>
              <w:t>6600</w:t>
            </w:r>
          </w:p>
        </w:tc>
        <w:tc>
          <w:tcPr>
            <w:tcW w:w="1251" w:type="pct"/>
          </w:tcPr>
          <w:p w14:paraId="7252DF14">
            <w:pPr>
              <w:pStyle w:val="73"/>
            </w:pPr>
            <w:r>
              <w:t>800</w:t>
            </w:r>
          </w:p>
        </w:tc>
        <w:tc>
          <w:tcPr>
            <w:tcW w:w="1404" w:type="pct"/>
          </w:tcPr>
          <w:p w14:paraId="7044ECE3">
            <w:pPr>
              <w:pStyle w:val="73"/>
            </w:pPr>
            <w:r>
              <w:t>按主体工程区30%折算</w:t>
            </w:r>
          </w:p>
        </w:tc>
      </w:tr>
      <w:tr w14:paraId="2134E2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1" w:type="pct"/>
          </w:tcPr>
          <w:p w14:paraId="0F29D488">
            <w:pPr>
              <w:pStyle w:val="73"/>
            </w:pPr>
            <w:r>
              <w:t>2</w:t>
            </w:r>
          </w:p>
        </w:tc>
        <w:tc>
          <w:tcPr>
            <w:tcW w:w="743" w:type="pct"/>
          </w:tcPr>
          <w:p w14:paraId="52CB174F">
            <w:pPr>
              <w:pStyle w:val="73"/>
            </w:pPr>
            <w:r>
              <w:rPr>
                <w:lang w:eastAsia="zh-CN"/>
              </w:rPr>
              <w:t>临时</w:t>
            </w:r>
            <w:r>
              <w:t>道路区</w:t>
            </w:r>
          </w:p>
        </w:tc>
        <w:tc>
          <w:tcPr>
            <w:tcW w:w="1300" w:type="pct"/>
          </w:tcPr>
          <w:p w14:paraId="544A0A7D">
            <w:pPr>
              <w:pStyle w:val="73"/>
            </w:pPr>
            <w:r>
              <w:rPr>
                <w:rFonts w:hint="eastAsia"/>
              </w:rPr>
              <w:t>2304</w:t>
            </w:r>
          </w:p>
        </w:tc>
        <w:tc>
          <w:tcPr>
            <w:tcW w:w="1251" w:type="pct"/>
          </w:tcPr>
          <w:p w14:paraId="3781409E">
            <w:pPr>
              <w:pStyle w:val="73"/>
            </w:pPr>
            <w:r>
              <w:t>800</w:t>
            </w:r>
          </w:p>
        </w:tc>
        <w:tc>
          <w:tcPr>
            <w:tcW w:w="1404" w:type="pct"/>
          </w:tcPr>
          <w:p w14:paraId="7498B3C1">
            <w:pPr>
              <w:pStyle w:val="73"/>
            </w:pPr>
            <w:r>
              <w:t>按临时道路区30%折算</w:t>
            </w:r>
          </w:p>
        </w:tc>
      </w:tr>
      <w:tr w14:paraId="48553E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1" w:type="pct"/>
          </w:tcPr>
          <w:p w14:paraId="04E0795A">
            <w:pPr>
              <w:pStyle w:val="73"/>
            </w:pPr>
            <w:r>
              <w:t>3</w:t>
            </w:r>
          </w:p>
        </w:tc>
        <w:tc>
          <w:tcPr>
            <w:tcW w:w="743" w:type="pct"/>
          </w:tcPr>
          <w:p w14:paraId="329C12D1">
            <w:pPr>
              <w:pStyle w:val="73"/>
            </w:pPr>
            <w:r>
              <w:t>弃渣场</w:t>
            </w:r>
            <w:r>
              <w:rPr>
                <w:rFonts w:hint="eastAsia"/>
              </w:rPr>
              <w:t>区</w:t>
            </w:r>
          </w:p>
        </w:tc>
        <w:tc>
          <w:tcPr>
            <w:tcW w:w="1300" w:type="pct"/>
          </w:tcPr>
          <w:p w14:paraId="288A9A58">
            <w:pPr>
              <w:pStyle w:val="73"/>
            </w:pPr>
            <w:r>
              <w:rPr>
                <w:rFonts w:hint="eastAsia"/>
              </w:rPr>
              <w:t>54</w:t>
            </w:r>
            <w:r>
              <w:t>00</w:t>
            </w:r>
          </w:p>
        </w:tc>
        <w:tc>
          <w:tcPr>
            <w:tcW w:w="1251" w:type="pct"/>
          </w:tcPr>
          <w:p w14:paraId="684FE135">
            <w:pPr>
              <w:pStyle w:val="73"/>
            </w:pPr>
            <w:r>
              <w:t>800</w:t>
            </w:r>
          </w:p>
        </w:tc>
        <w:tc>
          <w:tcPr>
            <w:tcW w:w="1404" w:type="pct"/>
          </w:tcPr>
          <w:p w14:paraId="5B7F93C8">
            <w:pPr>
              <w:pStyle w:val="73"/>
              <w:rPr>
                <w:lang w:eastAsia="zh-CN"/>
              </w:rPr>
            </w:pPr>
            <w:r>
              <w:t>按临时堆土区30%折算</w:t>
            </w:r>
          </w:p>
        </w:tc>
      </w:tr>
    </w:tbl>
    <w:p w14:paraId="0940A6AA">
      <w:pPr>
        <w:pStyle w:val="41"/>
        <w:numPr>
          <w:ilvl w:val="2"/>
          <w:numId w:val="1"/>
        </w:numPr>
      </w:pPr>
      <w:r>
        <w:rPr>
          <w:rFonts w:hint="eastAsia"/>
        </w:rPr>
        <w:t xml:space="preserve">  </w:t>
      </w:r>
      <w:bookmarkStart w:id="114" w:name="_Toc186752185"/>
      <w:r>
        <w:rPr>
          <w:rFonts w:hint="eastAsia"/>
        </w:rPr>
        <w:t>预测结果</w:t>
      </w:r>
      <w:bookmarkEnd w:id="114"/>
    </w:p>
    <w:p w14:paraId="104683B4">
      <w:pPr>
        <w:pStyle w:val="42"/>
      </w:pPr>
      <w:r>
        <w:rPr>
          <w:rFonts w:hint="eastAsia"/>
        </w:rPr>
        <w:t xml:space="preserve">  预测方法</w:t>
      </w:r>
    </w:p>
    <w:p w14:paraId="7C374F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通过对在建项目实地调查或观测，经必要修正后，得出预测单元和时段的土壤侵蚀模数，采用以下公式计算土壤流失量：</w:t>
      </w:r>
    </w:p>
    <w:p w14:paraId="70FF58A0">
      <w:pPr>
        <w:spacing w:line="240" w:lineRule="auto"/>
        <w:ind w:firstLine="480"/>
        <w:jc w:val="center"/>
        <w:rPr>
          <w:color w:val="000000" w:themeColor="text1"/>
          <w14:textFill>
            <w14:solidFill>
              <w14:schemeClr w14:val="tx1"/>
            </w14:solidFill>
          </w14:textFill>
        </w:rPr>
      </w:pPr>
      <w:r>
        <w:drawing>
          <wp:inline distT="0" distB="0" distL="0" distR="0">
            <wp:extent cx="1562100" cy="528320"/>
            <wp:effectExtent l="0" t="0" r="0" b="5080"/>
            <wp:docPr id="1905478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78604" name="图片 1"/>
                    <pic:cNvPicPr>
                      <a:picLocks noChangeAspect="1"/>
                    </pic:cNvPicPr>
                  </pic:nvPicPr>
                  <pic:blipFill>
                    <a:blip r:embed="rId58"/>
                    <a:stretch>
                      <a:fillRect/>
                    </a:stretch>
                  </pic:blipFill>
                  <pic:spPr>
                    <a:xfrm>
                      <a:off x="0" y="0"/>
                      <a:ext cx="1562111" cy="528641"/>
                    </a:xfrm>
                    <a:prstGeom prst="rect">
                      <a:avLst/>
                    </a:prstGeom>
                  </pic:spPr>
                </pic:pic>
              </a:graphicData>
            </a:graphic>
          </wp:inline>
        </w:drawing>
      </w:r>
    </w:p>
    <w:p w14:paraId="0EF7EA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土壤流失量计算公式：</w:t>
      </w:r>
    </w:p>
    <w:p w14:paraId="57F8DF32">
      <w:pPr>
        <w:spacing w:line="240" w:lineRule="auto"/>
        <w:ind w:firstLine="480"/>
        <w:jc w:val="center"/>
        <w:rPr>
          <w:color w:val="000000" w:themeColor="text1"/>
          <w14:textFill>
            <w14:solidFill>
              <w14:schemeClr w14:val="tx1"/>
            </w14:solidFill>
          </w14:textFill>
        </w:rPr>
      </w:pPr>
      <w:r>
        <w:drawing>
          <wp:inline distT="0" distB="0" distL="0" distR="0">
            <wp:extent cx="1828800" cy="561975"/>
            <wp:effectExtent l="0" t="0" r="0" b="9525"/>
            <wp:docPr id="1544616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16250" name="图片 1"/>
                    <pic:cNvPicPr>
                      <a:picLocks noChangeAspect="1"/>
                    </pic:cNvPicPr>
                  </pic:nvPicPr>
                  <pic:blipFill>
                    <a:blip r:embed="rId59"/>
                    <a:stretch>
                      <a:fillRect/>
                    </a:stretch>
                  </pic:blipFill>
                  <pic:spPr>
                    <a:xfrm>
                      <a:off x="0" y="0"/>
                      <a:ext cx="1828813" cy="561979"/>
                    </a:xfrm>
                    <a:prstGeom prst="rect">
                      <a:avLst/>
                    </a:prstGeom>
                  </pic:spPr>
                </pic:pic>
              </a:graphicData>
            </a:graphic>
          </wp:inline>
        </w:drawing>
      </w:r>
    </w:p>
    <w:p w14:paraId="019757A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新增土壤流失量计算公式：</w:t>
      </w:r>
    </w:p>
    <w:p w14:paraId="2609ACDB">
      <w:pPr>
        <w:spacing w:line="240" w:lineRule="auto"/>
        <w:ind w:firstLine="480"/>
        <w:jc w:val="center"/>
        <w:rPr>
          <w:color w:val="000000" w:themeColor="text1"/>
          <w14:textFill>
            <w14:solidFill>
              <w14:schemeClr w14:val="tx1"/>
            </w14:solidFill>
          </w14:textFill>
        </w:rPr>
      </w:pPr>
      <w:r>
        <w:drawing>
          <wp:inline distT="0" distB="0" distL="0" distR="0">
            <wp:extent cx="2447925" cy="575945"/>
            <wp:effectExtent l="0" t="0" r="0" b="0"/>
            <wp:docPr id="1021203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03128" name="图片 1"/>
                    <pic:cNvPicPr>
                      <a:picLocks noChangeAspect="1"/>
                    </pic:cNvPicPr>
                  </pic:nvPicPr>
                  <pic:blipFill>
                    <a:blip r:embed="rId60"/>
                    <a:stretch>
                      <a:fillRect/>
                    </a:stretch>
                  </pic:blipFill>
                  <pic:spPr>
                    <a:xfrm>
                      <a:off x="0" y="0"/>
                      <a:ext cx="2447943" cy="576267"/>
                    </a:xfrm>
                    <a:prstGeom prst="rect">
                      <a:avLst/>
                    </a:prstGeom>
                  </pic:spPr>
                </pic:pic>
              </a:graphicData>
            </a:graphic>
          </wp:inline>
        </w:drawing>
      </w:r>
    </w:p>
    <w:p w14:paraId="5C3920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式中：W——扰动地表土壤流失量（t）；</w:t>
      </w:r>
    </w:p>
    <w:p w14:paraId="16A3BD0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△W——新增土壤流失量（t）；</w:t>
      </w:r>
    </w:p>
    <w:p w14:paraId="2296621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i——预测单元（1，2，3，……，n－1，n）；</w:t>
      </w:r>
    </w:p>
    <w:p w14:paraId="7E3E1C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k——预测时段，1、2、3，指施工准备期、施工期和自然恢复期；</w:t>
      </w:r>
    </w:p>
    <w:p w14:paraId="2FD0407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F</w:t>
      </w:r>
      <w:r>
        <w:rPr>
          <w:rFonts w:hint="eastAsia"/>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——第i个预测单元的面积，km²；</w:t>
      </w:r>
    </w:p>
    <w:p w14:paraId="6345D93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ik</w:t>
      </w:r>
      <w:r>
        <w:rPr>
          <w:rFonts w:hint="eastAsia"/>
          <w:color w:val="000000" w:themeColor="text1"/>
          <w14:textFill>
            <w14:solidFill>
              <w14:schemeClr w14:val="tx1"/>
            </w14:solidFill>
          </w14:textFill>
        </w:rPr>
        <w:t>——扰动后不同预测单元不同时段的土壤侵蚀模数，t/(km²·a)；</w:t>
      </w:r>
    </w:p>
    <w:p w14:paraId="09A9FCF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ik</w:t>
      </w:r>
      <w:r>
        <w:rPr>
          <w:rFonts w:hint="eastAsia"/>
          <w:color w:val="000000" w:themeColor="text1"/>
          <w14:textFill>
            <w14:solidFill>
              <w14:schemeClr w14:val="tx1"/>
            </w14:solidFill>
          </w14:textFill>
        </w:rPr>
        <w:t>——不同单元各时段新增土壤侵蚀模数，t/(km²·a)；</w:t>
      </w:r>
    </w:p>
    <w:p w14:paraId="595AC3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i0</w:t>
      </w:r>
      <w:r>
        <w:rPr>
          <w:rFonts w:hint="eastAsia"/>
          <w:color w:val="000000" w:themeColor="text1"/>
          <w14:textFill>
            <w14:solidFill>
              <w14:schemeClr w14:val="tx1"/>
            </w14:solidFill>
          </w14:textFill>
        </w:rPr>
        <w:t>——扰动前不同预测单元土壤侵蚀模数，t/(km²·a)；</w:t>
      </w:r>
    </w:p>
    <w:p w14:paraId="0A1B7B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T</w:t>
      </w:r>
      <w:r>
        <w:rPr>
          <w:rFonts w:hint="eastAsia"/>
          <w:color w:val="000000" w:themeColor="text1"/>
          <w:vertAlign w:val="subscript"/>
          <w14:textFill>
            <w14:solidFill>
              <w14:schemeClr w14:val="tx1"/>
            </w14:solidFill>
          </w14:textFill>
        </w:rPr>
        <w:t>ik</w:t>
      </w:r>
      <w:r>
        <w:rPr>
          <w:rFonts w:hint="eastAsia"/>
          <w:color w:val="000000" w:themeColor="text1"/>
          <w14:textFill>
            <w14:solidFill>
              <w14:schemeClr w14:val="tx1"/>
            </w14:solidFill>
          </w14:textFill>
        </w:rPr>
        <w:t>——预测时段（扰动时段），a。</w:t>
      </w:r>
    </w:p>
    <w:p w14:paraId="5B6712A5">
      <w:pPr>
        <w:pStyle w:val="42"/>
      </w:pPr>
      <w:r>
        <w:rPr>
          <w:rFonts w:hint="eastAsia"/>
        </w:rPr>
        <w:t xml:space="preserve"> </w:t>
      </w:r>
      <w:r>
        <w:t xml:space="preserve"> </w:t>
      </w:r>
      <w:bookmarkStart w:id="115" w:name="_Toc173704924"/>
      <w:r>
        <w:rPr>
          <w:rFonts w:hint="eastAsia"/>
        </w:rPr>
        <w:t>预测结果</w:t>
      </w:r>
      <w:bookmarkEnd w:id="115"/>
    </w:p>
    <w:p w14:paraId="1C432FF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据以上确定的预测时段、预测分区及预测方法，对本项目的防治分区进行土壤流失量的预测。本工程后续建设引起的土壤流失总量为94.54t，其中原地貌土壤流失量37.29t，新增土壤流失量57.24t。从预测结果来看，预测时段内水土流失主要发生在主体工程区，自然恢复期是水土流失防治重点时段。水土流失量计算详见下表。</w:t>
      </w:r>
    </w:p>
    <w:p w14:paraId="5894D3E7">
      <w:pPr>
        <w:ind w:firstLine="480"/>
        <w:rPr>
          <w:color w:val="000000" w:themeColor="text1"/>
          <w14:textFill>
            <w14:solidFill>
              <w14:schemeClr w14:val="tx1"/>
            </w14:solidFill>
          </w14:textFill>
        </w:rPr>
        <w:sectPr>
          <w:headerReference r:id="rId21" w:type="default"/>
          <w:pgSz w:w="11906" w:h="16838"/>
          <w:pgMar w:top="1440" w:right="1418" w:bottom="1440" w:left="1418" w:header="851" w:footer="992" w:gutter="0"/>
          <w:cols w:space="425" w:num="1"/>
          <w:docGrid w:type="lines" w:linePitch="326" w:charSpace="0"/>
        </w:sectPr>
      </w:pPr>
    </w:p>
    <w:p w14:paraId="60921A56">
      <w:pPr>
        <w:pStyle w:val="37"/>
        <w:spacing w:before="326"/>
      </w:pPr>
      <w:r>
        <w:t> </w:t>
      </w:r>
      <w:r>
        <w:rPr>
          <w:rFonts w:hint="eastAsia"/>
        </w:rPr>
        <w:t xml:space="preserve">                                        土壤流失量预测结果表</w:t>
      </w:r>
    </w:p>
    <w:tbl>
      <w:tblPr>
        <w:tblStyle w:val="28"/>
        <w:tblW w:w="5000" w:type="pct"/>
        <w:tblInd w:w="0" w:type="dxa"/>
        <w:tblLayout w:type="autofit"/>
        <w:tblCellMar>
          <w:top w:w="0" w:type="dxa"/>
          <w:left w:w="108" w:type="dxa"/>
          <w:bottom w:w="0" w:type="dxa"/>
          <w:right w:w="108" w:type="dxa"/>
        </w:tblCellMar>
      </w:tblPr>
      <w:tblGrid>
        <w:gridCol w:w="1738"/>
        <w:gridCol w:w="1741"/>
        <w:gridCol w:w="1444"/>
        <w:gridCol w:w="1444"/>
        <w:gridCol w:w="1149"/>
        <w:gridCol w:w="1444"/>
        <w:gridCol w:w="1738"/>
        <w:gridCol w:w="1738"/>
        <w:gridCol w:w="1738"/>
      </w:tblGrid>
      <w:tr w14:paraId="20C79927">
        <w:tblPrEx>
          <w:tblCellMar>
            <w:top w:w="0" w:type="dxa"/>
            <w:left w:w="108" w:type="dxa"/>
            <w:bottom w:w="0" w:type="dxa"/>
            <w:right w:w="108" w:type="dxa"/>
          </w:tblCellMar>
        </w:tblPrEx>
        <w:trPr>
          <w:trHeight w:val="397" w:hRule="atLeast"/>
        </w:trPr>
        <w:tc>
          <w:tcPr>
            <w:tcW w:w="613" w:type="pct"/>
            <w:tcBorders>
              <w:top w:val="single" w:color="000000" w:sz="4" w:space="0"/>
              <w:left w:val="single" w:color="000000" w:sz="4" w:space="0"/>
              <w:bottom w:val="single" w:color="000000" w:sz="4" w:space="0"/>
              <w:right w:val="single" w:color="000000" w:sz="4" w:space="0"/>
            </w:tcBorders>
            <w:noWrap/>
            <w:vAlign w:val="center"/>
          </w:tcPr>
          <w:p w14:paraId="0E9ED4B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时段</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E53C19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预测分区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2C5845A5">
            <w:pPr>
              <w:widowControl/>
              <w:spacing w:line="240" w:lineRule="auto"/>
              <w:ind w:firstLine="0" w:firstLineChars="0"/>
              <w:jc w:val="left"/>
              <w:rPr>
                <w:rFonts w:ascii="仿宋_GB2312" w:hAnsi="Times New Roman" w:cs="Times New Roman"/>
                <w:color w:val="000000"/>
                <w:kern w:val="0"/>
                <w:szCs w:val="24"/>
              </w:rPr>
            </w:pPr>
            <w:r>
              <w:rPr>
                <w:rFonts w:ascii="仿宋_GB2312" w:hAnsi="Times New Roman" w:cs="Times New Roman"/>
                <w:color w:val="000000"/>
                <w:kern w:val="0"/>
                <w:szCs w:val="24"/>
              </w:rPr>
              <w:t>侵蚀面积</w:t>
            </w:r>
          </w:p>
          <w:p w14:paraId="6E372F9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r>
              <w:rPr>
                <w:rFonts w:ascii="仿宋_GB2312" w:hAnsi="Times New Roman" w:cs="Times New Roman"/>
                <w:color w:val="000000"/>
                <w:kern w:val="0"/>
                <w:szCs w:val="24"/>
              </w:rPr>
              <w:t>）</w:t>
            </w:r>
          </w:p>
        </w:tc>
        <w:tc>
          <w:tcPr>
            <w:tcW w:w="509" w:type="pct"/>
            <w:tcBorders>
              <w:top w:val="single" w:color="000000" w:sz="4" w:space="0"/>
              <w:left w:val="single" w:color="000000" w:sz="4" w:space="0"/>
              <w:bottom w:val="single" w:color="000000" w:sz="4" w:space="0"/>
              <w:right w:val="single" w:color="000000" w:sz="4" w:space="0"/>
            </w:tcBorders>
            <w:vAlign w:val="center"/>
          </w:tcPr>
          <w:p w14:paraId="631784DB">
            <w:pPr>
              <w:widowControl/>
              <w:spacing w:line="240" w:lineRule="auto"/>
              <w:ind w:firstLine="0" w:firstLineChars="0"/>
              <w:jc w:val="left"/>
              <w:rPr>
                <w:rFonts w:ascii="仿宋_GB2312" w:hAnsi="Times New Roman" w:cs="Times New Roman"/>
                <w:color w:val="000000"/>
                <w:kern w:val="0"/>
                <w:szCs w:val="24"/>
              </w:rPr>
            </w:pPr>
            <w:r>
              <w:rPr>
                <w:rFonts w:ascii="仿宋_GB2312" w:hAnsi="Times New Roman" w:cs="Times New Roman"/>
                <w:color w:val="000000"/>
                <w:kern w:val="0"/>
                <w:szCs w:val="24"/>
              </w:rPr>
              <w:t>侵蚀时间</w:t>
            </w:r>
          </w:p>
          <w:p w14:paraId="5628F35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a</w:t>
            </w:r>
            <w:r>
              <w:rPr>
                <w:rFonts w:ascii="仿宋_GB2312" w:hAnsi="Times New Roman" w:cs="Times New Roman"/>
                <w:color w:val="000000"/>
                <w:kern w:val="0"/>
                <w:szCs w:val="24"/>
              </w:rPr>
              <w:t>）</w:t>
            </w:r>
          </w:p>
        </w:tc>
        <w:tc>
          <w:tcPr>
            <w:tcW w:w="405" w:type="pct"/>
            <w:tcBorders>
              <w:top w:val="single" w:color="000000" w:sz="4" w:space="0"/>
              <w:left w:val="single" w:color="000000" w:sz="4" w:space="0"/>
              <w:bottom w:val="single" w:color="000000" w:sz="4" w:space="0"/>
              <w:right w:val="single" w:color="000000" w:sz="4" w:space="0"/>
            </w:tcBorders>
            <w:vAlign w:val="center"/>
          </w:tcPr>
          <w:p w14:paraId="7C0C41D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背景值</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D4600B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侵蚀模数</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A219E4C">
            <w:pPr>
              <w:widowControl/>
              <w:spacing w:line="240" w:lineRule="auto"/>
              <w:ind w:firstLine="0" w:firstLineChars="0"/>
              <w:jc w:val="left"/>
              <w:rPr>
                <w:rFonts w:ascii="仿宋_GB2312" w:hAnsi="Times New Roman" w:cs="Times New Roman"/>
                <w:color w:val="000000"/>
                <w:kern w:val="0"/>
                <w:szCs w:val="24"/>
              </w:rPr>
            </w:pPr>
            <w:r>
              <w:rPr>
                <w:rFonts w:ascii="仿宋_GB2312" w:hAnsi="Times New Roman" w:cs="Times New Roman"/>
                <w:color w:val="000000"/>
                <w:kern w:val="0"/>
                <w:szCs w:val="24"/>
              </w:rPr>
              <w:t>原生流失量</w:t>
            </w:r>
          </w:p>
          <w:p w14:paraId="0197186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t</w:t>
            </w:r>
            <w:r>
              <w:rPr>
                <w:rFonts w:ascii="仿宋_GB2312" w:hAnsi="Times New Roman" w:cs="Times New Roman"/>
                <w:color w:val="000000"/>
                <w:kern w:val="0"/>
                <w:szCs w:val="24"/>
              </w:rPr>
              <w:t>）</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E67E2F2">
            <w:pPr>
              <w:widowControl/>
              <w:spacing w:line="240" w:lineRule="auto"/>
              <w:ind w:firstLine="0" w:firstLineChars="0"/>
              <w:jc w:val="left"/>
              <w:rPr>
                <w:rFonts w:ascii="仿宋_GB2312" w:hAnsi="Times New Roman" w:cs="Times New Roman"/>
                <w:color w:val="000000"/>
                <w:kern w:val="0"/>
                <w:szCs w:val="24"/>
              </w:rPr>
            </w:pPr>
            <w:r>
              <w:rPr>
                <w:rFonts w:ascii="仿宋_GB2312" w:hAnsi="Times New Roman" w:cs="Times New Roman"/>
                <w:color w:val="000000"/>
                <w:kern w:val="0"/>
                <w:szCs w:val="24"/>
              </w:rPr>
              <w:t>预测流失量</w:t>
            </w:r>
          </w:p>
          <w:p w14:paraId="1C909EE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t</w:t>
            </w:r>
            <w:r>
              <w:rPr>
                <w:rFonts w:ascii="仿宋_GB2312" w:hAnsi="Times New Roman" w:cs="Times New Roman"/>
                <w:color w:val="000000"/>
                <w:kern w:val="0"/>
                <w:szCs w:val="24"/>
              </w:rPr>
              <w:t>）</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28C0AD4">
            <w:pPr>
              <w:widowControl/>
              <w:spacing w:line="240" w:lineRule="auto"/>
              <w:ind w:firstLine="0" w:firstLineChars="0"/>
              <w:jc w:val="left"/>
              <w:rPr>
                <w:rFonts w:ascii="仿宋_GB2312" w:hAnsi="Times New Roman" w:cs="Times New Roman"/>
                <w:color w:val="000000"/>
                <w:kern w:val="0"/>
                <w:szCs w:val="24"/>
              </w:rPr>
            </w:pPr>
            <w:r>
              <w:rPr>
                <w:rFonts w:ascii="仿宋_GB2312" w:hAnsi="Times New Roman" w:cs="Times New Roman"/>
                <w:color w:val="000000"/>
                <w:kern w:val="0"/>
                <w:szCs w:val="24"/>
              </w:rPr>
              <w:t>新增流失量</w:t>
            </w:r>
          </w:p>
          <w:p w14:paraId="732D028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t</w:t>
            </w:r>
            <w:r>
              <w:rPr>
                <w:rFonts w:ascii="仿宋_GB2312" w:hAnsi="Times New Roman" w:cs="Times New Roman"/>
                <w:color w:val="000000"/>
                <w:kern w:val="0"/>
                <w:szCs w:val="24"/>
              </w:rPr>
              <w:t>）</w:t>
            </w:r>
          </w:p>
        </w:tc>
      </w:tr>
      <w:tr w14:paraId="37922E7B">
        <w:tblPrEx>
          <w:tblCellMar>
            <w:top w:w="0" w:type="dxa"/>
            <w:left w:w="108" w:type="dxa"/>
            <w:bottom w:w="0" w:type="dxa"/>
            <w:right w:w="108" w:type="dxa"/>
          </w:tblCellMar>
        </w:tblPrEx>
        <w:trPr>
          <w:trHeight w:val="397" w:hRule="atLeast"/>
        </w:trPr>
        <w:tc>
          <w:tcPr>
            <w:tcW w:w="613" w:type="pct"/>
            <w:vMerge w:val="restart"/>
            <w:tcBorders>
              <w:top w:val="nil"/>
              <w:left w:val="single" w:color="000000" w:sz="4" w:space="0"/>
              <w:bottom w:val="single" w:color="000000" w:sz="4" w:space="0"/>
              <w:right w:val="single" w:color="000000" w:sz="4" w:space="0"/>
            </w:tcBorders>
            <w:noWrap/>
            <w:vAlign w:val="center"/>
          </w:tcPr>
          <w:p w14:paraId="244B38C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施工期</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4CDC1F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1497303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2.542</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0721A83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0.17 </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313E1D1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6EEEB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6600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6CE4A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2.12</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33051E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27.96</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671D2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25.84 </w:t>
            </w:r>
          </w:p>
        </w:tc>
      </w:tr>
      <w:tr w14:paraId="5CE0DEF8">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7E0DEE69">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780282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0A9163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0.265</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06A968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0.17 </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2C1D6D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FFF88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2304</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91B89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0.22</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07E483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7A4EB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0.80 </w:t>
            </w:r>
          </w:p>
        </w:tc>
      </w:tr>
      <w:tr w14:paraId="382C22BE">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39D6BFB3">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E8511E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520C25D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1.256</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71413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0.17 </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1835504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5055B5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32C0C3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1.05</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BDD107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11.31</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ACD7C7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10.26 </w:t>
            </w:r>
          </w:p>
        </w:tc>
      </w:tr>
      <w:tr w14:paraId="4CD0B60D">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103D9A49">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6548C0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148CDA8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4.063</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AA791A1">
            <w:pPr>
              <w:widowControl/>
              <w:spacing w:line="240" w:lineRule="auto"/>
              <w:ind w:firstLine="0" w:firstLineChars="0"/>
              <w:jc w:val="center"/>
              <w:rPr>
                <w:rFonts w:ascii="Times New Roman" w:hAnsi="Times New Roman" w:eastAsia="宋体" w:cs="Times New Roman"/>
                <w:color w:val="000000"/>
                <w:kern w:val="0"/>
                <w:szCs w:val="24"/>
              </w:rPr>
            </w:pP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098AB69E">
            <w:pPr>
              <w:widowControl/>
              <w:spacing w:line="240" w:lineRule="auto"/>
              <w:ind w:firstLine="0" w:firstLineChars="0"/>
              <w:jc w:val="center"/>
              <w:rPr>
                <w:rFonts w:ascii="Times New Roman" w:hAnsi="Times New Roman" w:eastAsia="Times New Roman" w:cs="Times New Roman"/>
                <w:kern w:val="0"/>
                <w:sz w:val="20"/>
                <w:szCs w:val="20"/>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298C78E2">
            <w:pPr>
              <w:widowControl/>
              <w:spacing w:line="240" w:lineRule="auto"/>
              <w:ind w:firstLine="0" w:firstLineChars="0"/>
              <w:jc w:val="left"/>
              <w:rPr>
                <w:rFonts w:ascii="Times New Roman" w:hAnsi="Times New Roman" w:eastAsia="Times New Roman" w:cs="Times New Roman"/>
                <w:kern w:val="0"/>
                <w:sz w:val="20"/>
                <w:szCs w:val="20"/>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D06336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3.39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1EE73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40.28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3D1A5C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36.90 </w:t>
            </w:r>
          </w:p>
        </w:tc>
      </w:tr>
      <w:tr w14:paraId="6C5AEB29">
        <w:tblPrEx>
          <w:tblCellMar>
            <w:top w:w="0" w:type="dxa"/>
            <w:left w:w="108" w:type="dxa"/>
            <w:bottom w:w="0" w:type="dxa"/>
            <w:right w:w="108" w:type="dxa"/>
          </w:tblCellMar>
        </w:tblPrEx>
        <w:trPr>
          <w:trHeight w:val="397" w:hRule="atLeast"/>
        </w:trPr>
        <w:tc>
          <w:tcPr>
            <w:tcW w:w="613" w:type="pct"/>
            <w:vMerge w:val="restart"/>
            <w:tcBorders>
              <w:top w:val="nil"/>
              <w:left w:val="single" w:color="000000" w:sz="4" w:space="0"/>
              <w:bottom w:val="single" w:color="000000" w:sz="4" w:space="0"/>
              <w:right w:val="single" w:color="000000" w:sz="4" w:space="0"/>
            </w:tcBorders>
            <w:vAlign w:val="center"/>
          </w:tcPr>
          <w:p w14:paraId="7DE501F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自然恢复期</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5883FA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6FE15F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1.954</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C9DCF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0D2B0D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47A507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11ECF3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19.54</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360121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31.26</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45D5A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11.72 </w:t>
            </w:r>
          </w:p>
        </w:tc>
      </w:tr>
      <w:tr w14:paraId="75D0B26C">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76FC7568">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E311E2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4D5F86E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0.193</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4C63A1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23B00BE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3C48A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5F13A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1.93</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265589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3.09</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5046CD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1.16 </w:t>
            </w:r>
          </w:p>
        </w:tc>
      </w:tr>
      <w:tr w14:paraId="1F162798">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6259C128">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854195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D5CD11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1.244</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2CCEE2F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17E69F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058CAB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097550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12.44</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8A678A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356FDA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7.46 </w:t>
            </w:r>
          </w:p>
        </w:tc>
      </w:tr>
      <w:tr w14:paraId="708EBD1D">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2FF9BC79">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AC0480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5D97CE6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3.391</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23D5C5B8">
            <w:pPr>
              <w:widowControl/>
              <w:spacing w:line="240" w:lineRule="auto"/>
              <w:ind w:firstLine="0" w:firstLineChars="0"/>
              <w:jc w:val="center"/>
              <w:rPr>
                <w:rFonts w:ascii="Times New Roman" w:hAnsi="Times New Roman" w:eastAsia="宋体" w:cs="Times New Roman"/>
                <w:color w:val="000000"/>
                <w:kern w:val="0"/>
                <w:szCs w:val="24"/>
              </w:rPr>
            </w:pP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5B0EF331">
            <w:pPr>
              <w:widowControl/>
              <w:spacing w:line="240" w:lineRule="auto"/>
              <w:ind w:firstLine="0" w:firstLineChars="0"/>
              <w:jc w:val="left"/>
              <w:rPr>
                <w:rFonts w:ascii="Times New Roman" w:hAnsi="Times New Roman" w:eastAsia="Times New Roman" w:cs="Times New Roman"/>
                <w:kern w:val="0"/>
                <w:sz w:val="20"/>
                <w:szCs w:val="20"/>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7948659">
            <w:pPr>
              <w:widowControl/>
              <w:spacing w:line="240" w:lineRule="auto"/>
              <w:ind w:firstLine="0" w:firstLineChars="0"/>
              <w:jc w:val="left"/>
              <w:rPr>
                <w:rFonts w:ascii="Times New Roman" w:hAnsi="Times New Roman" w:eastAsia="Times New Roman" w:cs="Times New Roman"/>
                <w:kern w:val="0"/>
                <w:sz w:val="20"/>
                <w:szCs w:val="20"/>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7F305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33.91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12A0B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54.25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50D0BE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20.34 </w:t>
            </w:r>
          </w:p>
        </w:tc>
      </w:tr>
      <w:tr w14:paraId="70E6D124">
        <w:tblPrEx>
          <w:tblCellMar>
            <w:top w:w="0" w:type="dxa"/>
            <w:left w:w="108" w:type="dxa"/>
            <w:bottom w:w="0" w:type="dxa"/>
            <w:right w:w="108" w:type="dxa"/>
          </w:tblCellMar>
        </w:tblPrEx>
        <w:trPr>
          <w:trHeight w:val="397" w:hRule="atLeast"/>
        </w:trPr>
        <w:tc>
          <w:tcPr>
            <w:tcW w:w="1227" w:type="pct"/>
            <w:gridSpan w:val="2"/>
            <w:tcBorders>
              <w:top w:val="single" w:color="000000" w:sz="4" w:space="0"/>
              <w:left w:val="single" w:color="000000" w:sz="4" w:space="0"/>
              <w:bottom w:val="single" w:color="000000" w:sz="4" w:space="0"/>
              <w:right w:val="single" w:color="000000" w:sz="4" w:space="0"/>
            </w:tcBorders>
            <w:noWrap/>
            <w:vAlign w:val="center"/>
          </w:tcPr>
          <w:p w14:paraId="2EF9E8B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总计</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44616C9A">
            <w:pPr>
              <w:widowControl/>
              <w:spacing w:line="240" w:lineRule="auto"/>
              <w:ind w:firstLine="0" w:firstLineChars="0"/>
              <w:jc w:val="center"/>
              <w:rPr>
                <w:rFonts w:ascii="Times New Roman" w:hAnsi="Times New Roman" w:eastAsia="宋体" w:cs="Times New Roman"/>
                <w:color w:val="000000"/>
                <w:kern w:val="0"/>
                <w:szCs w:val="24"/>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8902BA8">
            <w:pPr>
              <w:widowControl/>
              <w:spacing w:line="240" w:lineRule="auto"/>
              <w:ind w:firstLine="0" w:firstLineChars="0"/>
              <w:jc w:val="left"/>
              <w:rPr>
                <w:rFonts w:ascii="Times New Roman" w:hAnsi="Times New Roman" w:eastAsia="Times New Roman" w:cs="Times New Roman"/>
                <w:kern w:val="0"/>
                <w:sz w:val="20"/>
                <w:szCs w:val="20"/>
              </w:rPr>
            </w:pP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7DE7B274">
            <w:pPr>
              <w:widowControl/>
              <w:spacing w:line="240" w:lineRule="auto"/>
              <w:ind w:firstLine="0" w:firstLineChars="0"/>
              <w:jc w:val="left"/>
              <w:rPr>
                <w:rFonts w:ascii="Times New Roman" w:hAnsi="Times New Roman" w:eastAsia="Times New Roman" w:cs="Times New Roman"/>
                <w:kern w:val="0"/>
                <w:sz w:val="20"/>
                <w:szCs w:val="20"/>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CB617F5">
            <w:pPr>
              <w:widowControl/>
              <w:spacing w:line="240" w:lineRule="auto"/>
              <w:ind w:firstLine="0" w:firstLineChars="0"/>
              <w:jc w:val="left"/>
              <w:rPr>
                <w:rFonts w:ascii="Times New Roman" w:hAnsi="Times New Roman" w:eastAsia="Times New Roman" w:cs="Times New Roman"/>
                <w:kern w:val="0"/>
                <w:sz w:val="20"/>
                <w:szCs w:val="20"/>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30C1E9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37.29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A3112C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94.54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7A99C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57.24 </w:t>
            </w:r>
          </w:p>
        </w:tc>
      </w:tr>
    </w:tbl>
    <w:p w14:paraId="0C3BAA15">
      <w:pPr>
        <w:ind w:firstLine="480"/>
        <w:sectPr>
          <w:pgSz w:w="16838" w:h="11906" w:orient="landscape"/>
          <w:pgMar w:top="1800" w:right="1440" w:bottom="1800" w:left="1440" w:header="851" w:footer="992" w:gutter="0"/>
          <w:cols w:space="425" w:num="1"/>
          <w:docGrid w:type="lines" w:linePitch="326" w:charSpace="0"/>
        </w:sectPr>
      </w:pPr>
    </w:p>
    <w:p w14:paraId="67F891E3">
      <w:pPr>
        <w:pStyle w:val="40"/>
      </w:pPr>
      <w:r>
        <w:rPr>
          <w:rFonts w:hint="eastAsia"/>
        </w:rPr>
        <w:t xml:space="preserve"> </w:t>
      </w:r>
      <w:r>
        <w:t xml:space="preserve"> </w:t>
      </w:r>
      <w:bookmarkStart w:id="116" w:name="_Toc186752186"/>
      <w:r>
        <w:rPr>
          <w:rFonts w:hint="eastAsia"/>
        </w:rPr>
        <w:t>水土流失危害分析与调查</w:t>
      </w:r>
      <w:bookmarkEnd w:id="116"/>
    </w:p>
    <w:p w14:paraId="46019C63">
      <w:pPr>
        <w:pStyle w:val="41"/>
        <w:numPr>
          <w:ilvl w:val="2"/>
          <w:numId w:val="1"/>
        </w:numPr>
      </w:pPr>
      <w:r>
        <w:rPr>
          <w:rFonts w:hint="eastAsia"/>
        </w:rPr>
        <w:t xml:space="preserve">  </w:t>
      </w:r>
      <w:bookmarkStart w:id="117" w:name="_Toc186752187"/>
      <w:r>
        <w:rPr>
          <w:rFonts w:hint="eastAsia"/>
        </w:rPr>
        <w:t>水土流失危害分析</w:t>
      </w:r>
      <w:bookmarkEnd w:id="117"/>
    </w:p>
    <w:p w14:paraId="46D9638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上述预测结果，项目建设过程中，用地范围内的地表会遭受不同程度的破坏。通过水土流失预测，在不采取任何水土保持措施的情况下，项目施工将可能新增土壤流失量94.54t，这将对项目建设、区域生态及景观等产生一定影响。</w:t>
      </w:r>
    </w:p>
    <w:p w14:paraId="1CCBD2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（1）对道路的影响</w:t>
      </w:r>
    </w:p>
    <w:p w14:paraId="524B525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依托现状公路，施工开展后将对施工出入口处布设洗车措施，一定程度上减少了水土流失的产生，但施工过程中如不做好洗车工作，泥土易随进出项目区车辆带入周边市政道路，对项目四周市政路面整洁产生负面影响。</w:t>
      </w:r>
    </w:p>
    <w:p w14:paraId="2EA33B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（2）对河道的影响</w:t>
      </w:r>
    </w:p>
    <w:p w14:paraId="472ECA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排水汇入黄桥水，工程施工期间开挖土石方施工若不采用苫盖、拦挡、排水和沉沙等防护措施，裸露土石方容易经雨水冲刷流入河道内，造成河道水质浑浊。所以在整个施工过程中应做好排水、沉沙等防护工作。</w:t>
      </w:r>
    </w:p>
    <w:p w14:paraId="692A261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（3）对周围居民区的影响</w:t>
      </w:r>
    </w:p>
    <w:p w14:paraId="1103AF4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周边有居民区等，若不重视文明施工，容易对周边区域卫生和环境造成影响，本项目施工前沿项目四周布设施工围蔽设施，项目区地表裸露区域面积较大，雨季来临时，容易对周围区域产生不良影响，建议及时落实排水、沉沙和苫盖措施，而且场地施工过程中易产生较多粉尘，会对周围环境造成一定程度的污染，建议在项目区四周布设喷淋设施，场内施工临时道路及时洒水降尘。</w:t>
      </w:r>
    </w:p>
    <w:p w14:paraId="5567DA62">
      <w:pPr>
        <w:pStyle w:val="41"/>
        <w:numPr>
          <w:ilvl w:val="2"/>
          <w:numId w:val="1"/>
        </w:numPr>
      </w:pPr>
      <w:r>
        <w:rPr>
          <w:rFonts w:hint="eastAsia"/>
        </w:rPr>
        <w:t xml:space="preserve">  </w:t>
      </w:r>
      <w:bookmarkStart w:id="118" w:name="_Toc186752188"/>
      <w:r>
        <w:rPr>
          <w:rFonts w:hint="eastAsia"/>
        </w:rPr>
        <w:t>水土流失危害调查</w:t>
      </w:r>
      <w:bookmarkEnd w:id="118"/>
      <w:r>
        <w:rPr>
          <w:rFonts w:hint="eastAsia"/>
        </w:rPr>
        <w:t xml:space="preserve"> </w:t>
      </w:r>
    </w:p>
    <w:p w14:paraId="0C31C6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现场调查并咨询相关参建单位，本工程在实际施工过程中对各分区土石方、裸露地面等容易引发水土流失的部位，采用优化施工工艺、避开大雨施工、缩短工期并且采取一定苫盖、排水、沉砂和拦挡等防护措施，且均在围蔽范围内施工，施工过程中产生的水土流失基本发生在场内，对项目区周边环境影响轻微，未发现严重的水土流失事件。</w:t>
      </w:r>
    </w:p>
    <w:p w14:paraId="6C8BBD3A">
      <w:pPr>
        <w:pStyle w:val="40"/>
      </w:pPr>
      <w:r>
        <w:rPr>
          <w:rFonts w:hint="eastAsia"/>
        </w:rPr>
        <w:t xml:space="preserve"> </w:t>
      </w:r>
      <w:r>
        <w:t xml:space="preserve"> </w:t>
      </w:r>
      <w:bookmarkStart w:id="119" w:name="_Toc186752189"/>
      <w:r>
        <w:rPr>
          <w:rFonts w:hint="eastAsia"/>
        </w:rPr>
        <w:t>指导性意见</w:t>
      </w:r>
      <w:bookmarkEnd w:id="119"/>
    </w:p>
    <w:p w14:paraId="47E74BF6">
      <w:pPr>
        <w:ind w:firstLine="480"/>
      </w:pPr>
      <w:r>
        <w:rPr>
          <w:rFonts w:hint="eastAsia"/>
        </w:rPr>
        <w:t>（1）防治重点时段与部位</w:t>
      </w:r>
    </w:p>
    <w:p w14:paraId="0F59F9CE">
      <w:pPr>
        <w:ind w:firstLine="480"/>
      </w:pPr>
      <w:r>
        <w:rPr>
          <w:rFonts w:hint="eastAsia"/>
        </w:rPr>
        <w:t>通过以上分析，工程建设产生新增水土流失比较严重的时段是施工期，因此，要加强对施工期各单项工程的临时防护措施。通过各防治单元土壤流失量及危害的分析，确定主体工程区是本工程水土流失防治和监测的重点。</w:t>
      </w:r>
    </w:p>
    <w:p w14:paraId="09D11AB9">
      <w:pPr>
        <w:ind w:firstLine="480"/>
      </w:pPr>
      <w:r>
        <w:rPr>
          <w:rFonts w:hint="eastAsia"/>
        </w:rPr>
        <w:t>（2）防护措施</w:t>
      </w:r>
    </w:p>
    <w:p w14:paraId="35FAD83D">
      <w:pPr>
        <w:ind w:firstLine="480"/>
      </w:pPr>
      <w:r>
        <w:rPr>
          <w:rFonts w:hint="eastAsia"/>
        </w:rPr>
        <w:t>以上预测结果是在防护措施不完善的情况下可能发生的水土流失，而产生水土流失的因素较多，地面坡度、地表组成物质与结构及降雨强度是造成水土流失强弱的主导因素，从以往的经验看，防治措施需要以工程措施为基础，结合植物措施，并辅以临时措施。</w:t>
      </w:r>
    </w:p>
    <w:p w14:paraId="73467C5E">
      <w:pPr>
        <w:ind w:firstLine="480"/>
      </w:pPr>
      <w:r>
        <w:rPr>
          <w:rFonts w:hint="eastAsia"/>
        </w:rPr>
        <w:t>（3）对施工进度安排的意见</w:t>
      </w:r>
    </w:p>
    <w:p w14:paraId="721E04AD">
      <w:pPr>
        <w:ind w:firstLine="480"/>
      </w:pPr>
      <w:r>
        <w:rPr>
          <w:rFonts w:hint="eastAsia"/>
        </w:rPr>
        <w:t>根据预测结果，施工期是新增水土流失较严重的时期，建议在施工中加速主体工程施工进度，有效缩短强度流失时段。施工应避开大雨天，减少不必要的水土流失。在施工期，加强临时防护；施工时避免雨季与大风季节，难以避开时，加强此时段的防护措施。在主体工程施工期间，在其非施工的空地段，考虑先期进行植物措施的种植和抚育。植物措施结合主体工程施工进度的安排，分期、分批地实施。</w:t>
      </w:r>
    </w:p>
    <w:p w14:paraId="04A65BA9">
      <w:pPr>
        <w:ind w:firstLine="480"/>
      </w:pPr>
      <w:r>
        <w:rPr>
          <w:rFonts w:hint="eastAsia"/>
        </w:rPr>
        <w:t>（4）对水土保持监测的指导性意见</w:t>
      </w:r>
    </w:p>
    <w:p w14:paraId="7D170AC7">
      <w:pPr>
        <w:ind w:firstLine="480"/>
      </w:pPr>
      <w:r>
        <w:rPr>
          <w:rFonts w:hint="eastAsia"/>
        </w:rPr>
        <w:t>根据工程建设水土流失预测结果，结合项目建设防治责任范围和重点防治区域的划分以及水土流失特征，确定该项目水土保持监测的重点地段为主体工程区。</w:t>
      </w:r>
    </w:p>
    <w:p w14:paraId="780570D2">
      <w:pPr>
        <w:ind w:firstLine="480"/>
      </w:pPr>
      <w:r>
        <w:rPr>
          <w:rFonts w:hint="eastAsia"/>
        </w:rPr>
        <w:t>综上所述，工程建设对当地的水土流失影响主要在施工准备与施工期的施工活动改变、损坏或压埋原有地貌及植被，形成地表裸露，降低原有地貌与植被的固土、抗蚀能力，加剧水土流失。施工过程中需采取工程措施、植物措施及临时措施，构成行之有效的防治体系，遏制新增水土流失的发生和发展。</w:t>
      </w:r>
    </w:p>
    <w:p w14:paraId="03C6244D">
      <w:pPr>
        <w:pStyle w:val="39"/>
        <w:spacing w:before="326" w:after="326"/>
      </w:pPr>
      <w:r>
        <w:t xml:space="preserve">  </w:t>
      </w:r>
      <w:bookmarkStart w:id="120" w:name="_Toc186752190"/>
      <w:r>
        <w:rPr>
          <w:rFonts w:hint="eastAsia"/>
        </w:rPr>
        <w:t>水土保持措施</w:t>
      </w:r>
      <w:bookmarkEnd w:id="120"/>
    </w:p>
    <w:p w14:paraId="636B42C3">
      <w:pPr>
        <w:pStyle w:val="40"/>
      </w:pPr>
      <w:r>
        <w:rPr>
          <w:rFonts w:hint="eastAsia"/>
        </w:rPr>
        <w:t xml:space="preserve"> </w:t>
      </w:r>
      <w:r>
        <w:t xml:space="preserve"> </w:t>
      </w:r>
      <w:bookmarkStart w:id="121" w:name="_Toc186752191"/>
      <w:r>
        <w:rPr>
          <w:rFonts w:hint="eastAsia"/>
        </w:rPr>
        <w:t>防治区划分</w:t>
      </w:r>
      <w:bookmarkEnd w:id="121"/>
    </w:p>
    <w:p w14:paraId="24ED13CD">
      <w:pPr>
        <w:pStyle w:val="41"/>
        <w:numPr>
          <w:ilvl w:val="2"/>
          <w:numId w:val="1"/>
        </w:numPr>
      </w:pPr>
      <w:r>
        <w:rPr>
          <w:rFonts w:hint="eastAsia"/>
        </w:rPr>
        <w:t xml:space="preserve">  </w:t>
      </w:r>
      <w:bookmarkStart w:id="122" w:name="_Toc186752192"/>
      <w:r>
        <w:rPr>
          <w:rFonts w:hint="eastAsia"/>
        </w:rPr>
        <w:t>防治责任范围</w:t>
      </w:r>
      <w:bookmarkEnd w:id="122"/>
    </w:p>
    <w:p w14:paraId="361D5499">
      <w:pPr>
        <w:ind w:firstLine="480"/>
      </w:pPr>
      <w:r>
        <w:rPr>
          <w:rFonts w:hint="eastAsia"/>
        </w:rPr>
        <w:t>根据“谁开发、谁保护，谁造成水土流失、谁负责治理”的原则，按照《生产建设项目水土保持技术标准》（GB50433-2018）关于生产建设项目水土流失防治责任范围界定的有关规定，以实地调查为主，通过对主体设计资料的分析和研究，结合工程建设情况和施工特点，对各单项工程的水土流失特征进行综合分析，界定本工程水土流失防治责任范围包括项目永久征地、临时占地。</w:t>
      </w:r>
    </w:p>
    <w:p w14:paraId="1E43431B">
      <w:pPr>
        <w:ind w:firstLine="480"/>
      </w:pPr>
      <w:r>
        <w:rPr>
          <w:rFonts w:hint="eastAsia"/>
          <w:color w:val="000000" w:themeColor="text1"/>
          <w14:textFill>
            <w14:solidFill>
              <w14:schemeClr w14:val="tx1"/>
            </w14:solidFill>
          </w14:textFill>
        </w:rPr>
        <w:t>本工程占地面积5.43hm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，其中永久占地面积3.91hm²，临时占地面积1.52hm²。</w:t>
      </w:r>
      <w:r>
        <w:rPr>
          <w:rFonts w:hint="eastAsia"/>
        </w:rPr>
        <w:t>属清远市连州市龙坪镇管辖。因此本工程水土流失防治责任范围面积为5.43hm</w:t>
      </w:r>
      <w:r>
        <w:rPr>
          <w:rFonts w:hint="eastAsia"/>
          <w:vertAlign w:val="superscript"/>
        </w:rPr>
        <w:t>2</w:t>
      </w:r>
      <w:r>
        <w:rPr>
          <w:rFonts w:hint="eastAsia"/>
        </w:rPr>
        <w:t>。</w:t>
      </w:r>
    </w:p>
    <w:p w14:paraId="15722E44">
      <w:pPr>
        <w:pStyle w:val="41"/>
        <w:numPr>
          <w:ilvl w:val="2"/>
          <w:numId w:val="1"/>
        </w:numPr>
      </w:pPr>
      <w:r>
        <w:rPr>
          <w:rFonts w:hint="eastAsia"/>
        </w:rPr>
        <w:t xml:space="preserve"> </w:t>
      </w:r>
      <w:r>
        <w:t xml:space="preserve"> </w:t>
      </w:r>
      <w:bookmarkStart w:id="123" w:name="_Toc173704932"/>
      <w:bookmarkStart w:id="124" w:name="_Toc186752193"/>
      <w:r>
        <w:rPr>
          <w:rFonts w:hint="eastAsia"/>
        </w:rPr>
        <w:t>防治分区依据</w:t>
      </w:r>
      <w:bookmarkEnd w:id="123"/>
      <w:bookmarkEnd w:id="124"/>
    </w:p>
    <w:p w14:paraId="586596CE">
      <w:pPr>
        <w:pStyle w:val="115"/>
      </w:pPr>
      <w:r>
        <w:rPr>
          <w:rFonts w:hint="eastAsia"/>
        </w:rPr>
        <w:t>根据外业调查、勘测结果，在确定的防治责任范围内，依据工程布局、工程特点和施工扰动特点、建设时序等，并结合地形变化、水土流失类型及强度等因子进行项目区水土流失防治分区。</w:t>
      </w:r>
    </w:p>
    <w:p w14:paraId="4C574E34">
      <w:pPr>
        <w:pStyle w:val="41"/>
        <w:numPr>
          <w:ilvl w:val="2"/>
          <w:numId w:val="1"/>
        </w:numPr>
      </w:pPr>
      <w:r>
        <w:rPr>
          <w:rFonts w:hint="eastAsia"/>
        </w:rPr>
        <w:t xml:space="preserve"> </w:t>
      </w:r>
      <w:r>
        <w:t xml:space="preserve"> </w:t>
      </w:r>
      <w:bookmarkStart w:id="125" w:name="_Toc173704933"/>
      <w:bookmarkStart w:id="126" w:name="_Toc186752194"/>
      <w:r>
        <w:rPr>
          <w:rFonts w:hint="eastAsia"/>
        </w:rPr>
        <w:t>防治分区原则</w:t>
      </w:r>
      <w:bookmarkEnd w:id="125"/>
      <w:bookmarkEnd w:id="126"/>
    </w:p>
    <w:p w14:paraId="4C5FF3E9">
      <w:pPr>
        <w:pStyle w:val="115"/>
      </w:pPr>
      <w:r>
        <w:t>（1）各区之间应具有显著差异性。</w:t>
      </w:r>
    </w:p>
    <w:p w14:paraId="181D1560">
      <w:pPr>
        <w:pStyle w:val="115"/>
      </w:pPr>
      <w:r>
        <w:t>（2）同一区内造成水土流失的主导因子和防治措施应相近或相似。</w:t>
      </w:r>
    </w:p>
    <w:p w14:paraId="2EC9D4A6">
      <w:pPr>
        <w:pStyle w:val="115"/>
      </w:pPr>
      <w:r>
        <w:t>（3）根据项目的繁简程度和项目区自然情况，防治区可划分为一级或多级。</w:t>
      </w:r>
    </w:p>
    <w:p w14:paraId="0FEFB6CE">
      <w:pPr>
        <w:pStyle w:val="115"/>
      </w:pPr>
      <w:r>
        <w:t>（4）一级区应具有控制性、整体性、全局性，线型工程应按土壤侵蚀类型、地形地貌、气候类型等因素划分一级区，二级区及其以下分区应结合工程布局、项目组成、占地性质和扰动特点进行逐级分区。</w:t>
      </w:r>
    </w:p>
    <w:p w14:paraId="7A44AFC9">
      <w:pPr>
        <w:pStyle w:val="115"/>
      </w:pPr>
      <w:r>
        <w:t>（5）各级分区应层次分明，具有关联性和系统性。</w:t>
      </w:r>
    </w:p>
    <w:p w14:paraId="38189FA4">
      <w:pPr>
        <w:pStyle w:val="41"/>
        <w:numPr>
          <w:ilvl w:val="2"/>
          <w:numId w:val="1"/>
        </w:numPr>
      </w:pPr>
      <w:r>
        <w:rPr>
          <w:rFonts w:hint="eastAsia"/>
        </w:rPr>
        <w:t xml:space="preserve"> </w:t>
      </w:r>
      <w:r>
        <w:t xml:space="preserve"> </w:t>
      </w:r>
      <w:bookmarkStart w:id="127" w:name="_Toc173704935"/>
      <w:bookmarkStart w:id="128" w:name="_Toc186752195"/>
      <w:r>
        <w:rPr>
          <w:rFonts w:hint="eastAsia"/>
        </w:rPr>
        <w:t>防治分区结果</w:t>
      </w:r>
      <w:bookmarkEnd w:id="127"/>
      <w:bookmarkEnd w:id="128"/>
    </w:p>
    <w:p w14:paraId="23B12687">
      <w:pPr>
        <w:pStyle w:val="115"/>
      </w:pPr>
      <w:r>
        <w:t>根据以上分区原则，以及项目的实施进度安排及施工特点，考虑到本项目为线状工程，项目区的水文气象、地形地貌、土壤植被等生态特征等基本相同，故从项目组成、施工特点、水土流失影响等几个方面对项目区加以分区，共分为主体工程区、临时道路区和弃渣场</w:t>
      </w:r>
      <w:r>
        <w:rPr>
          <w:rFonts w:hint="eastAsia"/>
        </w:rPr>
        <w:t>区</w:t>
      </w:r>
      <w:r>
        <w:t>共3个水土流失一级防治分区。分区结果详见下表。</w:t>
      </w:r>
    </w:p>
    <w:p w14:paraId="5E1FDB9D">
      <w:pPr>
        <w:pStyle w:val="37"/>
        <w:spacing w:before="326"/>
      </w:pPr>
      <w:r>
        <w:rPr>
          <w:rFonts w:hint="eastAsia"/>
        </w:rPr>
        <w:t xml:space="preserve">                   水土流失防治分区情况表                  单位hm</w:t>
      </w:r>
      <w:r>
        <w:rPr>
          <w:rFonts w:hint="eastAsia"/>
          <w:vertAlign w:val="superscript"/>
        </w:rPr>
        <w:t>2</w:t>
      </w:r>
    </w:p>
    <w:tbl>
      <w:tblPr>
        <w:tblStyle w:val="28"/>
        <w:tblW w:w="5000" w:type="pct"/>
        <w:tblInd w:w="0" w:type="dxa"/>
        <w:tblLayout w:type="autofit"/>
        <w:tblCellMar>
          <w:top w:w="0" w:type="dxa"/>
          <w:left w:w="108" w:type="dxa"/>
          <w:bottom w:w="0" w:type="dxa"/>
          <w:right w:w="108" w:type="dxa"/>
        </w:tblCellMar>
      </w:tblPr>
      <w:tblGrid>
        <w:gridCol w:w="758"/>
        <w:gridCol w:w="1543"/>
        <w:gridCol w:w="1281"/>
        <w:gridCol w:w="1805"/>
        <w:gridCol w:w="3899"/>
      </w:tblGrid>
      <w:tr w14:paraId="19DAC114">
        <w:tblPrEx>
          <w:tblCellMar>
            <w:top w:w="0" w:type="dxa"/>
            <w:left w:w="108" w:type="dxa"/>
            <w:bottom w:w="0" w:type="dxa"/>
            <w:right w:w="108" w:type="dxa"/>
          </w:tblCellMar>
        </w:tblPrEx>
        <w:trPr>
          <w:trHeight w:val="397" w:hRule="atLeast"/>
        </w:trPr>
        <w:tc>
          <w:tcPr>
            <w:tcW w:w="408" w:type="pct"/>
            <w:tcBorders>
              <w:top w:val="single" w:color="000000" w:sz="4" w:space="0"/>
              <w:left w:val="single" w:color="000000" w:sz="4" w:space="0"/>
              <w:bottom w:val="single" w:color="000000" w:sz="4" w:space="0"/>
              <w:right w:val="single" w:color="000000" w:sz="4" w:space="0"/>
            </w:tcBorders>
            <w:noWrap/>
            <w:vAlign w:val="center"/>
          </w:tcPr>
          <w:p w14:paraId="0738F65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2F4E6AE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690" w:type="pct"/>
            <w:tcBorders>
              <w:top w:val="single" w:color="000000" w:sz="4" w:space="0"/>
              <w:left w:val="single" w:color="000000" w:sz="4" w:space="0"/>
              <w:bottom w:val="single" w:color="000000" w:sz="4" w:space="0"/>
              <w:right w:val="single" w:color="000000" w:sz="4" w:space="0"/>
            </w:tcBorders>
            <w:noWrap/>
            <w:vAlign w:val="center"/>
          </w:tcPr>
          <w:p w14:paraId="6E68D65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占地面积</w:t>
            </w:r>
          </w:p>
        </w:tc>
        <w:tc>
          <w:tcPr>
            <w:tcW w:w="972" w:type="pct"/>
            <w:tcBorders>
              <w:top w:val="single" w:color="000000" w:sz="4" w:space="0"/>
              <w:left w:val="single" w:color="000000" w:sz="4" w:space="0"/>
              <w:bottom w:val="single" w:color="000000" w:sz="4" w:space="0"/>
              <w:right w:val="single" w:color="000000" w:sz="4" w:space="0"/>
            </w:tcBorders>
            <w:noWrap/>
            <w:vAlign w:val="center"/>
          </w:tcPr>
          <w:p w14:paraId="46F3DC6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主要范围</w:t>
            </w:r>
          </w:p>
        </w:tc>
        <w:tc>
          <w:tcPr>
            <w:tcW w:w="2099" w:type="pct"/>
            <w:tcBorders>
              <w:top w:val="single" w:color="000000" w:sz="4" w:space="0"/>
              <w:left w:val="single" w:color="000000" w:sz="4" w:space="0"/>
              <w:bottom w:val="single" w:color="000000" w:sz="4" w:space="0"/>
              <w:right w:val="single" w:color="000000" w:sz="4" w:space="0"/>
            </w:tcBorders>
            <w:noWrap/>
            <w:vAlign w:val="center"/>
          </w:tcPr>
          <w:p w14:paraId="145B9E7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分区特点</w:t>
            </w:r>
          </w:p>
        </w:tc>
      </w:tr>
      <w:tr w14:paraId="07D349DC">
        <w:tblPrEx>
          <w:tblCellMar>
            <w:top w:w="0" w:type="dxa"/>
            <w:left w:w="108" w:type="dxa"/>
            <w:bottom w:w="0" w:type="dxa"/>
            <w:right w:w="108" w:type="dxa"/>
          </w:tblCellMar>
        </w:tblPrEx>
        <w:trPr>
          <w:trHeight w:val="397" w:hRule="atLeast"/>
        </w:trPr>
        <w:tc>
          <w:tcPr>
            <w:tcW w:w="408" w:type="pct"/>
            <w:tcBorders>
              <w:top w:val="single" w:color="000000" w:sz="4" w:space="0"/>
              <w:left w:val="single" w:color="000000" w:sz="4" w:space="0"/>
              <w:bottom w:val="single" w:color="000000" w:sz="4" w:space="0"/>
              <w:right w:val="single" w:color="000000" w:sz="4" w:space="0"/>
            </w:tcBorders>
            <w:noWrap/>
            <w:vAlign w:val="center"/>
          </w:tcPr>
          <w:p w14:paraId="782DD6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117EB29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690" w:type="pct"/>
            <w:tcBorders>
              <w:top w:val="single" w:color="000000" w:sz="4" w:space="0"/>
              <w:left w:val="single" w:color="000000" w:sz="4" w:space="0"/>
              <w:bottom w:val="single" w:color="000000" w:sz="4" w:space="0"/>
              <w:right w:val="single" w:color="000000" w:sz="4" w:space="0"/>
            </w:tcBorders>
            <w:noWrap/>
            <w:vAlign w:val="center"/>
          </w:tcPr>
          <w:p w14:paraId="449581A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w:t>
            </w:r>
            <w:r>
              <w:rPr>
                <w:rFonts w:hint="eastAsia" w:ascii="Times New Roman" w:hAnsi="Times New Roman" w:eastAsia="宋体" w:cs="Times New Roman"/>
                <w:color w:val="000000"/>
                <w:kern w:val="0"/>
                <w:szCs w:val="24"/>
              </w:rPr>
              <w:t>1</w:t>
            </w:r>
          </w:p>
        </w:tc>
        <w:tc>
          <w:tcPr>
            <w:tcW w:w="972" w:type="pct"/>
            <w:tcBorders>
              <w:top w:val="single" w:color="000000" w:sz="4" w:space="0"/>
              <w:left w:val="single" w:color="000000" w:sz="4" w:space="0"/>
              <w:bottom w:val="single" w:color="000000" w:sz="4" w:space="0"/>
              <w:right w:val="single" w:color="000000" w:sz="4" w:space="0"/>
            </w:tcBorders>
            <w:noWrap/>
            <w:vAlign w:val="center"/>
          </w:tcPr>
          <w:p w14:paraId="369BABC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2099" w:type="pct"/>
            <w:tcBorders>
              <w:top w:val="single" w:color="000000" w:sz="4" w:space="0"/>
              <w:left w:val="single" w:color="000000" w:sz="4" w:space="0"/>
              <w:bottom w:val="single" w:color="000000" w:sz="4" w:space="0"/>
              <w:right w:val="single" w:color="000000" w:sz="4" w:space="0"/>
            </w:tcBorders>
            <w:noWrap/>
            <w:vAlign w:val="center"/>
          </w:tcPr>
          <w:p w14:paraId="0D18B48D">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土方开挖，临时堆放，土方回填</w:t>
            </w:r>
          </w:p>
        </w:tc>
      </w:tr>
      <w:tr w14:paraId="4013E519">
        <w:tblPrEx>
          <w:tblCellMar>
            <w:top w:w="0" w:type="dxa"/>
            <w:left w:w="108" w:type="dxa"/>
            <w:bottom w:w="0" w:type="dxa"/>
            <w:right w:w="108" w:type="dxa"/>
          </w:tblCellMar>
        </w:tblPrEx>
        <w:trPr>
          <w:trHeight w:val="397" w:hRule="atLeast"/>
        </w:trPr>
        <w:tc>
          <w:tcPr>
            <w:tcW w:w="408" w:type="pct"/>
            <w:tcBorders>
              <w:top w:val="single" w:color="000000" w:sz="4" w:space="0"/>
              <w:left w:val="single" w:color="000000" w:sz="4" w:space="0"/>
              <w:bottom w:val="single" w:color="000000" w:sz="4" w:space="0"/>
              <w:right w:val="single" w:color="000000" w:sz="4" w:space="0"/>
            </w:tcBorders>
            <w:noWrap/>
            <w:vAlign w:val="center"/>
          </w:tcPr>
          <w:p w14:paraId="4FC53F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5D11F16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690" w:type="pct"/>
            <w:tcBorders>
              <w:top w:val="single" w:color="000000" w:sz="4" w:space="0"/>
              <w:left w:val="single" w:color="000000" w:sz="4" w:space="0"/>
              <w:bottom w:val="single" w:color="000000" w:sz="4" w:space="0"/>
              <w:right w:val="single" w:color="000000" w:sz="4" w:space="0"/>
            </w:tcBorders>
            <w:noWrap/>
            <w:vAlign w:val="center"/>
          </w:tcPr>
          <w:p w14:paraId="1465ED8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0.26</w:t>
            </w:r>
          </w:p>
        </w:tc>
        <w:tc>
          <w:tcPr>
            <w:tcW w:w="972" w:type="pct"/>
            <w:tcBorders>
              <w:top w:val="single" w:color="000000" w:sz="4" w:space="0"/>
              <w:left w:val="single" w:color="000000" w:sz="4" w:space="0"/>
              <w:bottom w:val="single" w:color="000000" w:sz="4" w:space="0"/>
              <w:right w:val="single" w:color="000000" w:sz="4" w:space="0"/>
            </w:tcBorders>
            <w:noWrap/>
            <w:vAlign w:val="center"/>
          </w:tcPr>
          <w:p w14:paraId="2556455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w:t>
            </w:r>
          </w:p>
        </w:tc>
        <w:tc>
          <w:tcPr>
            <w:tcW w:w="2099" w:type="pct"/>
            <w:tcBorders>
              <w:top w:val="single" w:color="000000" w:sz="4" w:space="0"/>
              <w:left w:val="single" w:color="000000" w:sz="4" w:space="0"/>
              <w:bottom w:val="single" w:color="000000" w:sz="4" w:space="0"/>
              <w:right w:val="single" w:color="000000" w:sz="4" w:space="0"/>
            </w:tcBorders>
            <w:noWrap/>
            <w:vAlign w:val="center"/>
          </w:tcPr>
          <w:p w14:paraId="79AEC04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临时道路施工扰动</w:t>
            </w:r>
          </w:p>
        </w:tc>
      </w:tr>
      <w:tr w14:paraId="4BE7CC17">
        <w:tblPrEx>
          <w:tblCellMar>
            <w:top w:w="0" w:type="dxa"/>
            <w:left w:w="108" w:type="dxa"/>
            <w:bottom w:w="0" w:type="dxa"/>
            <w:right w:w="108" w:type="dxa"/>
          </w:tblCellMar>
        </w:tblPrEx>
        <w:trPr>
          <w:trHeight w:val="397" w:hRule="atLeast"/>
        </w:trPr>
        <w:tc>
          <w:tcPr>
            <w:tcW w:w="408" w:type="pct"/>
            <w:tcBorders>
              <w:top w:val="single" w:color="000000" w:sz="4" w:space="0"/>
              <w:left w:val="single" w:color="000000" w:sz="4" w:space="0"/>
              <w:bottom w:val="single" w:color="000000" w:sz="4" w:space="0"/>
              <w:right w:val="single" w:color="000000" w:sz="4" w:space="0"/>
            </w:tcBorders>
            <w:noWrap/>
            <w:vAlign w:val="center"/>
          </w:tcPr>
          <w:p w14:paraId="5648C0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831" w:type="pct"/>
            <w:tcBorders>
              <w:top w:val="single" w:color="000000" w:sz="4" w:space="0"/>
              <w:left w:val="single" w:color="000000" w:sz="4" w:space="0"/>
              <w:bottom w:val="single" w:color="000000" w:sz="4" w:space="0"/>
              <w:right w:val="single" w:color="000000" w:sz="4" w:space="0"/>
            </w:tcBorders>
            <w:noWrap/>
            <w:vAlign w:val="center"/>
          </w:tcPr>
          <w:p w14:paraId="4012C47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690" w:type="pct"/>
            <w:tcBorders>
              <w:top w:val="single" w:color="000000" w:sz="4" w:space="0"/>
              <w:left w:val="single" w:color="000000" w:sz="4" w:space="0"/>
              <w:bottom w:val="single" w:color="000000" w:sz="4" w:space="0"/>
              <w:right w:val="single" w:color="000000" w:sz="4" w:space="0"/>
            </w:tcBorders>
            <w:noWrap/>
            <w:vAlign w:val="center"/>
          </w:tcPr>
          <w:p w14:paraId="2B0708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w:t>
            </w:r>
          </w:p>
        </w:tc>
        <w:tc>
          <w:tcPr>
            <w:tcW w:w="972" w:type="pct"/>
            <w:tcBorders>
              <w:top w:val="single" w:color="000000" w:sz="4" w:space="0"/>
              <w:left w:val="single" w:color="000000" w:sz="4" w:space="0"/>
              <w:bottom w:val="single" w:color="000000" w:sz="4" w:space="0"/>
              <w:right w:val="single" w:color="000000" w:sz="4" w:space="0"/>
            </w:tcBorders>
            <w:noWrap/>
            <w:vAlign w:val="center"/>
          </w:tcPr>
          <w:p w14:paraId="47E6B411">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2#</w:t>
            </w:r>
            <w:r>
              <w:rPr>
                <w:rFonts w:ascii="仿宋_GB2312" w:hAnsi="Times New Roman" w:cs="Times New Roman"/>
                <w:color w:val="000000"/>
                <w:kern w:val="0"/>
                <w:szCs w:val="24"/>
              </w:rPr>
              <w:t>弃渣场</w:t>
            </w:r>
          </w:p>
        </w:tc>
        <w:tc>
          <w:tcPr>
            <w:tcW w:w="2099" w:type="pct"/>
            <w:tcBorders>
              <w:top w:val="single" w:color="000000" w:sz="4" w:space="0"/>
              <w:left w:val="single" w:color="000000" w:sz="4" w:space="0"/>
              <w:bottom w:val="single" w:color="000000" w:sz="4" w:space="0"/>
              <w:right w:val="single" w:color="000000" w:sz="4" w:space="0"/>
            </w:tcBorders>
            <w:noWrap/>
            <w:vAlign w:val="center"/>
          </w:tcPr>
          <w:p w14:paraId="7896CA9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弃渣堆放</w:t>
            </w:r>
          </w:p>
        </w:tc>
      </w:tr>
      <w:tr w14:paraId="00ABB29D">
        <w:tblPrEx>
          <w:tblCellMar>
            <w:top w:w="0" w:type="dxa"/>
            <w:left w:w="108" w:type="dxa"/>
            <w:bottom w:w="0" w:type="dxa"/>
            <w:right w:w="108" w:type="dxa"/>
          </w:tblCellMar>
        </w:tblPrEx>
        <w:trPr>
          <w:trHeight w:val="397" w:hRule="atLeast"/>
        </w:trPr>
        <w:tc>
          <w:tcPr>
            <w:tcW w:w="1239" w:type="pct"/>
            <w:gridSpan w:val="2"/>
            <w:tcBorders>
              <w:top w:val="single" w:color="000000" w:sz="4" w:space="0"/>
              <w:left w:val="single" w:color="000000" w:sz="4" w:space="0"/>
              <w:bottom w:val="single" w:color="000000" w:sz="4" w:space="0"/>
              <w:right w:val="single" w:color="000000" w:sz="4" w:space="0"/>
            </w:tcBorders>
            <w:noWrap/>
            <w:vAlign w:val="center"/>
          </w:tcPr>
          <w:p w14:paraId="168D6D4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690" w:type="pct"/>
            <w:tcBorders>
              <w:top w:val="single" w:color="000000" w:sz="4" w:space="0"/>
              <w:left w:val="single" w:color="000000" w:sz="4" w:space="0"/>
              <w:bottom w:val="single" w:color="000000" w:sz="4" w:space="0"/>
              <w:right w:val="single" w:color="000000" w:sz="4" w:space="0"/>
            </w:tcBorders>
            <w:noWrap/>
            <w:vAlign w:val="center"/>
          </w:tcPr>
          <w:p w14:paraId="4AA68F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w:t>
            </w:r>
            <w:r>
              <w:rPr>
                <w:rFonts w:hint="eastAsia" w:ascii="Times New Roman" w:hAnsi="Times New Roman" w:eastAsia="宋体" w:cs="Times New Roman"/>
                <w:color w:val="000000"/>
                <w:kern w:val="0"/>
                <w:szCs w:val="24"/>
              </w:rPr>
              <w:t>3</w:t>
            </w:r>
          </w:p>
        </w:tc>
        <w:tc>
          <w:tcPr>
            <w:tcW w:w="972" w:type="pct"/>
            <w:tcBorders>
              <w:top w:val="single" w:color="000000" w:sz="4" w:space="0"/>
              <w:left w:val="single" w:color="000000" w:sz="4" w:space="0"/>
              <w:bottom w:val="single" w:color="000000" w:sz="4" w:space="0"/>
              <w:right w:val="single" w:color="000000" w:sz="4" w:space="0"/>
            </w:tcBorders>
            <w:noWrap/>
            <w:vAlign w:val="center"/>
          </w:tcPr>
          <w:p w14:paraId="72CA66B2">
            <w:pPr>
              <w:widowControl/>
              <w:spacing w:line="240" w:lineRule="auto"/>
              <w:ind w:firstLine="0" w:firstLineChars="0"/>
              <w:jc w:val="right"/>
              <w:rPr>
                <w:rFonts w:ascii="Times New Roman" w:hAnsi="Times New Roman" w:eastAsia="宋体" w:cs="Times New Roman"/>
                <w:color w:val="000000"/>
                <w:kern w:val="0"/>
                <w:szCs w:val="24"/>
              </w:rPr>
            </w:pPr>
          </w:p>
        </w:tc>
        <w:tc>
          <w:tcPr>
            <w:tcW w:w="2099" w:type="pct"/>
            <w:tcBorders>
              <w:top w:val="single" w:color="000000" w:sz="4" w:space="0"/>
              <w:left w:val="single" w:color="000000" w:sz="4" w:space="0"/>
              <w:bottom w:val="single" w:color="000000" w:sz="4" w:space="0"/>
              <w:right w:val="single" w:color="000000" w:sz="4" w:space="0"/>
            </w:tcBorders>
            <w:noWrap/>
            <w:vAlign w:val="center"/>
          </w:tcPr>
          <w:p w14:paraId="59D2A25D">
            <w:pPr>
              <w:widowControl/>
              <w:spacing w:line="240" w:lineRule="auto"/>
              <w:ind w:firstLine="0" w:firstLineChars="0"/>
              <w:jc w:val="left"/>
              <w:rPr>
                <w:rFonts w:ascii="Times New Roman" w:hAnsi="Times New Roman" w:eastAsia="Times New Roman" w:cs="Times New Roman"/>
                <w:kern w:val="0"/>
                <w:sz w:val="20"/>
                <w:szCs w:val="20"/>
              </w:rPr>
            </w:pPr>
          </w:p>
        </w:tc>
      </w:tr>
    </w:tbl>
    <w:p w14:paraId="55EFE8EE">
      <w:pPr>
        <w:pStyle w:val="40"/>
      </w:pPr>
      <w:r>
        <w:rPr>
          <w:rFonts w:hint="eastAsia"/>
        </w:rPr>
        <w:t xml:space="preserve"> </w:t>
      </w:r>
      <w:r>
        <w:t xml:space="preserve"> </w:t>
      </w:r>
      <w:bookmarkStart w:id="129" w:name="_Toc186752196"/>
      <w:r>
        <w:rPr>
          <w:rFonts w:hint="eastAsia"/>
        </w:rPr>
        <w:t>措施总体布局</w:t>
      </w:r>
      <w:bookmarkEnd w:id="129"/>
    </w:p>
    <w:p w14:paraId="6FC7DFA1">
      <w:pPr>
        <w:pStyle w:val="41"/>
        <w:numPr>
          <w:ilvl w:val="2"/>
          <w:numId w:val="1"/>
        </w:numPr>
      </w:pPr>
      <w:r>
        <w:rPr>
          <w:rFonts w:hint="eastAsia"/>
        </w:rPr>
        <w:t xml:space="preserve">  </w:t>
      </w:r>
      <w:bookmarkStart w:id="130" w:name="_Toc186752197"/>
      <w:r>
        <w:rPr>
          <w:rFonts w:hint="eastAsia"/>
        </w:rPr>
        <w:t>水土流失防治措施布设原则</w:t>
      </w:r>
      <w:bookmarkEnd w:id="130"/>
    </w:p>
    <w:p w14:paraId="61DB21BE">
      <w:pPr>
        <w:ind w:firstLine="480"/>
      </w:pPr>
      <w:r>
        <w:rPr>
          <w:rFonts w:hint="eastAsia"/>
        </w:rPr>
        <w:t>水土保持措施设计应符合国家、地方水土保持的有关政策法规，遵守科学合理、面向实际、效果显著、便于实施的原则，与主体工程相互协调，避免冲突。在主体工程已有水土保持措施评价的基础上，根据不同的水土流失防治分区特点和水土流失状况，确定各分区的防治重点和措施配置。结合本工程区自然环境及工程施工建设、运行的特点，水土保持方案措施布局采取永久措施与临时措施相结合、工程与植物措施相结合的综合防治措施对水土流失进行防治。水土流失防治措施具体遵守以下原则：</w:t>
      </w:r>
    </w:p>
    <w:p w14:paraId="2EAA5269">
      <w:pPr>
        <w:ind w:firstLine="480"/>
      </w:pPr>
      <w:r>
        <w:rPr>
          <w:rFonts w:hint="eastAsia"/>
        </w:rPr>
        <w:t>（1）与主体工程设计紧密衔接原则。水土保持方案是主体工程设计的重要组成部分，且服务于主体工程，水土保持措施布设要与工程建设自身的防护相配合，将水土保持措施与主体工程建设有机结合起来，形成一套完整的水土流失防治措施体系。</w:t>
      </w:r>
    </w:p>
    <w:p w14:paraId="57285E8F">
      <w:pPr>
        <w:ind w:firstLine="480"/>
      </w:pPr>
      <w:r>
        <w:rPr>
          <w:rFonts w:hint="eastAsia"/>
        </w:rPr>
        <w:t>（2）分区治理原则。结合主体工程总体布局、施工工艺和建设时序不同，在水土流失预测的基础上，确定重点防治区。</w:t>
      </w:r>
    </w:p>
    <w:p w14:paraId="42C07AAD">
      <w:pPr>
        <w:ind w:firstLine="480"/>
      </w:pPr>
      <w:r>
        <w:rPr>
          <w:rFonts w:hint="eastAsia"/>
        </w:rPr>
        <w:t>（3）互补性原则。结合主体工程建设特点，从水土保持要求出发，进行全面规划，综合治理，形成以工程措施保植物措施，以植物措施促工程措施的互补型防治体系。</w:t>
      </w:r>
    </w:p>
    <w:p w14:paraId="6D2F19CF">
      <w:pPr>
        <w:ind w:firstLine="480"/>
      </w:pPr>
      <w:r>
        <w:rPr>
          <w:rFonts w:hint="eastAsia"/>
        </w:rPr>
        <w:t>（4）“五定”原则。在初设阶段，执行水土保持措施选择定性、措施配置定量、措施布设定位、措施实施定序、典型设计定型的原则。</w:t>
      </w:r>
    </w:p>
    <w:p w14:paraId="42FE07AB">
      <w:pPr>
        <w:ind w:firstLine="480"/>
      </w:pPr>
      <w:r>
        <w:rPr>
          <w:rFonts w:hint="eastAsia"/>
        </w:rPr>
        <w:t>（5）突出重点原则。对重点部位的防护措施布设方案、工程类型和形式进行比选，推荐优选方案和措施。</w:t>
      </w:r>
    </w:p>
    <w:p w14:paraId="26791380">
      <w:pPr>
        <w:ind w:firstLine="480"/>
      </w:pPr>
      <w:r>
        <w:rPr>
          <w:rFonts w:hint="eastAsia"/>
        </w:rPr>
        <w:t>（6）景观绿化原则。尽量与周围生态环境相协调，绿化美化项目区。</w:t>
      </w:r>
    </w:p>
    <w:p w14:paraId="0DEDC9F4">
      <w:pPr>
        <w:pStyle w:val="41"/>
        <w:numPr>
          <w:ilvl w:val="2"/>
          <w:numId w:val="1"/>
        </w:numPr>
      </w:pPr>
      <w:r>
        <w:rPr>
          <w:rFonts w:hint="eastAsia"/>
        </w:rPr>
        <w:t xml:space="preserve"> </w:t>
      </w:r>
      <w:r>
        <w:t xml:space="preserve"> </w:t>
      </w:r>
      <w:bookmarkStart w:id="131" w:name="_Toc186752198"/>
      <w:r>
        <w:rPr>
          <w:rFonts w:hint="eastAsia"/>
        </w:rPr>
        <w:t>防治措施体系及总体布局</w:t>
      </w:r>
      <w:bookmarkEnd w:id="131"/>
    </w:p>
    <w:p w14:paraId="76694ECF">
      <w:pPr>
        <w:pStyle w:val="115"/>
      </w:pPr>
      <w:r>
        <w:rPr>
          <w:rFonts w:hint="eastAsia"/>
        </w:rPr>
        <w:t>水土流失防治措施总体布局应按照系统工程原理，处理好局部与整体、单项与综合、眼前与长远的关系，争取以投资省、效益好、可操作性强的水土流失防治措施，有效地控制水土流失防治责任范围内的水土流失。</w:t>
      </w:r>
    </w:p>
    <w:p w14:paraId="41014BBE">
      <w:pPr>
        <w:pStyle w:val="115"/>
      </w:pPr>
      <w:r>
        <w:rPr>
          <w:rFonts w:hint="eastAsia"/>
        </w:rPr>
        <w:t>新增水土流失防治，应将工程措施与临时措施相结合，“点、线、面”相结合，形成完整的防护体系。根据不同施工区域特点，建立分区防治措施体系，合理利用土地资源，改善施工扰动区域的生态环境，通过建立综合的防治措施体系使本工程水土流失得到有效控制，本项目水土保持措施总体布局如下：</w:t>
      </w:r>
    </w:p>
    <w:p w14:paraId="69C38B44">
      <w:pPr>
        <w:pStyle w:val="115"/>
      </w:pPr>
      <w:r>
        <w:rPr>
          <w:rFonts w:hint="eastAsia"/>
        </w:rPr>
        <w:t>（1）主体工程区</w:t>
      </w:r>
    </w:p>
    <w:p w14:paraId="0DC2A857">
      <w:pPr>
        <w:ind w:firstLine="480"/>
      </w:pPr>
      <w:r>
        <w:rPr>
          <w:rFonts w:hint="eastAsia"/>
        </w:rPr>
        <w:t>主体工程区分为河道护岸和附属建筑建设。</w:t>
      </w:r>
      <w:bookmarkStart w:id="132" w:name="_Hlk227184261"/>
      <w:r>
        <w:rPr>
          <w:rFonts w:hint="eastAsia"/>
        </w:rPr>
        <w:t>属于水土保持措施的有</w:t>
      </w:r>
      <w:bookmarkEnd w:id="132"/>
      <w:r>
        <w:rPr>
          <w:rFonts w:hint="eastAsia"/>
        </w:rPr>
        <w:t>草皮护坡与景观节点绿化。</w:t>
      </w:r>
      <w:bookmarkStart w:id="133" w:name="_Hlk227184245"/>
      <w:r>
        <w:rPr>
          <w:rFonts w:hint="eastAsia"/>
        </w:rPr>
        <w:t>本工程已基本完成土石方工程，不再新增水土保持措施。</w:t>
      </w:r>
      <w:bookmarkEnd w:id="133"/>
    </w:p>
    <w:p w14:paraId="7FC0D603">
      <w:pPr>
        <w:pStyle w:val="115"/>
      </w:pPr>
      <w:r>
        <w:rPr>
          <w:rFonts w:hint="eastAsia"/>
        </w:rPr>
        <w:t>1）主体已计列水土保持措施：乔木184株，灌木57株，地被0.25hm</w:t>
      </w:r>
      <w:r>
        <w:rPr>
          <w:rFonts w:hint="eastAsia"/>
          <w:vertAlign w:val="superscript"/>
        </w:rPr>
        <w:t>2</w:t>
      </w:r>
      <w:r>
        <w:rPr>
          <w:rFonts w:hint="eastAsia"/>
        </w:rPr>
        <w:t>，草皮护坡1.70hm</w:t>
      </w:r>
      <w:r>
        <w:rPr>
          <w:rFonts w:hint="eastAsia"/>
          <w:vertAlign w:val="superscript"/>
        </w:rPr>
        <w:t>2</w:t>
      </w:r>
      <w:r>
        <w:rPr>
          <w:rFonts w:hint="eastAsia"/>
        </w:rPr>
        <w:t>，临时苫盖0.1hm</w:t>
      </w:r>
      <w:r>
        <w:rPr>
          <w:rFonts w:hint="eastAsia"/>
          <w:vertAlign w:val="superscript"/>
        </w:rPr>
        <w:t>2</w:t>
      </w:r>
      <w:r>
        <w:rPr>
          <w:rFonts w:hint="eastAsia"/>
        </w:rPr>
        <w:t>。</w:t>
      </w:r>
    </w:p>
    <w:p w14:paraId="23DF2B13">
      <w:pPr>
        <w:pStyle w:val="115"/>
      </w:pPr>
      <w:r>
        <w:rPr>
          <w:rFonts w:hint="eastAsia"/>
        </w:rPr>
        <w:t>2）本方案拟新增的水土保持措施：无。</w:t>
      </w:r>
    </w:p>
    <w:p w14:paraId="438446A7">
      <w:pPr>
        <w:pStyle w:val="115"/>
      </w:pPr>
      <w:r>
        <w:rPr>
          <w:rFonts w:hint="eastAsia"/>
        </w:rPr>
        <w:t>（2）临时道路区</w:t>
      </w:r>
    </w:p>
    <w:p w14:paraId="44974AD6">
      <w:pPr>
        <w:ind w:firstLine="480"/>
      </w:pPr>
      <w:r>
        <w:rPr>
          <w:rFonts w:hint="eastAsia"/>
          <w:color w:val="000000" w:themeColor="text1"/>
          <w14:textFill>
            <w14:solidFill>
              <w14:schemeClr w14:val="tx1"/>
            </w14:solidFill>
          </w14:textFill>
        </w:rPr>
        <w:t>临时道路采用泥结碎石路面。施工结束后，将泥结石路面挖运至弃渣场。</w:t>
      </w:r>
      <w:r>
        <w:rPr>
          <w:rFonts w:hint="eastAsia"/>
        </w:rPr>
        <w:t>临时道路区程线性分布。根据该区水土流失特点，本方案补充对对占地耕地进行土地复垦，施工结束后对占地林地、裸土地种植绿化。</w:t>
      </w:r>
    </w:p>
    <w:p w14:paraId="7B1EC93B">
      <w:pPr>
        <w:pStyle w:val="115"/>
      </w:pPr>
      <w:r>
        <w:rPr>
          <w:rFonts w:hint="eastAsia"/>
        </w:rPr>
        <w:t>1）主体已计列水土保持措施：无</w:t>
      </w:r>
      <w:r>
        <w:rPr>
          <w:rFonts w:hint="eastAsia"/>
          <w:color w:val="000000" w:themeColor="text1"/>
          <w14:textFill>
            <w14:solidFill>
              <w14:schemeClr w14:val="tx1"/>
            </w14:solidFill>
          </w14:textFill>
        </w:rPr>
        <w:t>。</w:t>
      </w:r>
    </w:p>
    <w:p w14:paraId="671AE64D">
      <w:pPr>
        <w:pStyle w:val="115"/>
      </w:pPr>
      <w:r>
        <w:rPr>
          <w:rFonts w:hint="eastAsia"/>
        </w:rPr>
        <w:t>2）本方案拟新增的水土保持措施：</w:t>
      </w:r>
      <w:r>
        <w:rPr>
          <w:rFonts w:hint="eastAsia"/>
          <w:color w:val="000000" w:themeColor="text1"/>
          <w14:textFill>
            <w14:solidFill>
              <w14:schemeClr w14:val="tx1"/>
            </w14:solidFill>
          </w14:textFill>
        </w:rPr>
        <w:t>土地复垦0.07hm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，撒播</w:t>
      </w:r>
      <w:r>
        <w:rPr>
          <w:rFonts w:hint="eastAsia"/>
        </w:rPr>
        <w:t>草籽0.19hm</w:t>
      </w:r>
      <w:r>
        <w:rPr>
          <w:rFonts w:hint="eastAsia"/>
          <w:vertAlign w:val="superscript"/>
        </w:rPr>
        <w:t>2</w:t>
      </w:r>
      <w:r>
        <w:rPr>
          <w:rFonts w:hint="eastAsia"/>
        </w:rPr>
        <w:t>。</w:t>
      </w:r>
    </w:p>
    <w:p w14:paraId="0E01FA35">
      <w:pPr>
        <w:pStyle w:val="115"/>
      </w:pPr>
      <w:r>
        <w:rPr>
          <w:rFonts w:hint="eastAsia"/>
        </w:rPr>
        <w:t>（3）弃渣场区</w:t>
      </w:r>
    </w:p>
    <w:p w14:paraId="7CE87BBF">
      <w:pPr>
        <w:pStyle w:val="115"/>
      </w:pPr>
      <w:r>
        <w:rPr>
          <w:rFonts w:hint="eastAsia"/>
        </w:rPr>
        <w:t>弃渣场堆放弃运土石方。根据该区水土流失特点，本方案主要补充，对弃渣场的拦挡，坡脚设置排水沟，在排水沟末端设施沉砂池，堆渣施工过程中长时间裸露地表区域布设临时苫盖措施，施工结束后种植绿化。</w:t>
      </w:r>
    </w:p>
    <w:p w14:paraId="7DE04CF0">
      <w:pPr>
        <w:pStyle w:val="115"/>
      </w:pPr>
      <w:r>
        <w:rPr>
          <w:rFonts w:hint="eastAsia"/>
        </w:rPr>
        <w:t>1）主体已计列水土保持措施：无</w:t>
      </w:r>
      <w:r>
        <w:rPr>
          <w:rFonts w:hint="eastAsia"/>
          <w:color w:val="000000" w:themeColor="text1"/>
          <w14:textFill>
            <w14:solidFill>
              <w14:schemeClr w14:val="tx1"/>
            </w14:solidFill>
          </w14:textFill>
        </w:rPr>
        <w:t>。</w:t>
      </w:r>
    </w:p>
    <w:p w14:paraId="20F48B73">
      <w:pPr>
        <w:pStyle w:val="115"/>
      </w:pPr>
      <w:r>
        <w:rPr>
          <w:rFonts w:hint="eastAsia"/>
        </w:rPr>
        <w:t>2）本方案拟新增的水土保持措施：挡土墙70m，排水沟295m，沉砂池1座，</w:t>
      </w:r>
      <w:r>
        <w:rPr>
          <w:rFonts w:hint="eastAsia"/>
          <w:color w:val="000000" w:themeColor="text1"/>
          <w14:textFill>
            <w14:solidFill>
              <w14:schemeClr w14:val="tx1"/>
            </w14:solidFill>
          </w14:textFill>
        </w:rPr>
        <w:t>撒播</w:t>
      </w:r>
      <w:r>
        <w:rPr>
          <w:rFonts w:hint="eastAsia"/>
        </w:rPr>
        <w:t>草籽1.23hm</w:t>
      </w:r>
      <w:r>
        <w:rPr>
          <w:rFonts w:hint="eastAsia"/>
          <w:vertAlign w:val="superscript"/>
        </w:rPr>
        <w:t>2</w:t>
      </w:r>
      <w:r>
        <w:rPr>
          <w:rFonts w:hint="eastAsia"/>
        </w:rPr>
        <w:t>。</w:t>
      </w:r>
    </w:p>
    <w:p w14:paraId="609682C8">
      <w:pPr>
        <w:pStyle w:val="115"/>
      </w:pPr>
      <w:r>
        <w:rPr>
          <w:rFonts w:hint="eastAsia"/>
        </w:rPr>
        <w:t>本项目水土流失防治措施体系详见下表，分区水土流失防治措施体系见下图。</w:t>
      </w:r>
    </w:p>
    <w:p w14:paraId="092421DA">
      <w:pPr>
        <w:pStyle w:val="37"/>
        <w:spacing w:before="326"/>
      </w:pPr>
      <w:r>
        <w:rPr>
          <w:rFonts w:hint="eastAsia"/>
        </w:rPr>
        <w:t xml:space="preserve">                    水土流失防治措施体系表</w:t>
      </w:r>
    </w:p>
    <w:tbl>
      <w:tblPr>
        <w:tblStyle w:val="28"/>
        <w:tblW w:w="5000" w:type="pct"/>
        <w:tblInd w:w="0" w:type="dxa"/>
        <w:tblLayout w:type="autofit"/>
        <w:tblCellMar>
          <w:top w:w="0" w:type="dxa"/>
          <w:left w:w="108" w:type="dxa"/>
          <w:bottom w:w="0" w:type="dxa"/>
          <w:right w:w="108" w:type="dxa"/>
        </w:tblCellMar>
      </w:tblPr>
      <w:tblGrid>
        <w:gridCol w:w="1686"/>
        <w:gridCol w:w="1400"/>
        <w:gridCol w:w="1686"/>
        <w:gridCol w:w="3115"/>
        <w:gridCol w:w="1399"/>
      </w:tblGrid>
      <w:tr w14:paraId="617EDBBD">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single" w:color="000000" w:sz="4" w:space="0"/>
              <w:right w:val="single" w:color="000000" w:sz="4" w:space="0"/>
            </w:tcBorders>
            <w:noWrap/>
            <w:vAlign w:val="center"/>
          </w:tcPr>
          <w:p w14:paraId="527E2470">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防治分区</w:t>
            </w:r>
          </w:p>
        </w:tc>
        <w:tc>
          <w:tcPr>
            <w:tcW w:w="1662" w:type="pct"/>
            <w:gridSpan w:val="2"/>
            <w:tcBorders>
              <w:top w:val="single" w:color="000000" w:sz="4" w:space="0"/>
              <w:left w:val="single" w:color="000000" w:sz="4" w:space="0"/>
              <w:bottom w:val="single" w:color="000000" w:sz="4" w:space="0"/>
              <w:right w:val="single" w:color="000000" w:sz="4" w:space="0"/>
            </w:tcBorders>
            <w:noWrap/>
            <w:vAlign w:val="center"/>
          </w:tcPr>
          <w:p w14:paraId="4C48B94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防治措施</w:t>
            </w:r>
          </w:p>
        </w:tc>
        <w:tc>
          <w:tcPr>
            <w:tcW w:w="1677" w:type="pct"/>
            <w:vMerge w:val="restart"/>
            <w:tcBorders>
              <w:top w:val="single" w:color="000000" w:sz="4" w:space="0"/>
              <w:left w:val="single" w:color="000000" w:sz="4" w:space="0"/>
              <w:bottom w:val="single" w:color="000000" w:sz="4" w:space="0"/>
              <w:right w:val="single" w:color="000000" w:sz="4" w:space="0"/>
            </w:tcBorders>
            <w:noWrap/>
            <w:vAlign w:val="center"/>
          </w:tcPr>
          <w:p w14:paraId="1CF985EF">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位置</w:t>
            </w:r>
          </w:p>
        </w:tc>
        <w:tc>
          <w:tcPr>
            <w:tcW w:w="753" w:type="pct"/>
            <w:vMerge w:val="restart"/>
            <w:tcBorders>
              <w:top w:val="single" w:color="000000" w:sz="4" w:space="0"/>
              <w:left w:val="single" w:color="000000" w:sz="4" w:space="0"/>
              <w:bottom w:val="single" w:color="000000" w:sz="4" w:space="0"/>
              <w:right w:val="single" w:color="000000" w:sz="4" w:space="0"/>
            </w:tcBorders>
            <w:noWrap/>
            <w:vAlign w:val="center"/>
          </w:tcPr>
          <w:p w14:paraId="2B93D5D3">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措施类型</w:t>
            </w:r>
          </w:p>
        </w:tc>
      </w:tr>
      <w:tr w14:paraId="14D12A30">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5AC0C490">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3041BF8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主体设计</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655D5124">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本方案设计</w:t>
            </w:r>
          </w:p>
        </w:tc>
        <w:tc>
          <w:tcPr>
            <w:tcW w:w="1677" w:type="pct"/>
            <w:vMerge w:val="continue"/>
            <w:tcBorders>
              <w:top w:val="single" w:color="000000" w:sz="4" w:space="0"/>
              <w:left w:val="single" w:color="000000" w:sz="4" w:space="0"/>
              <w:bottom w:val="single" w:color="000000" w:sz="4" w:space="0"/>
              <w:right w:val="single" w:color="000000" w:sz="4" w:space="0"/>
            </w:tcBorders>
            <w:vAlign w:val="center"/>
          </w:tcPr>
          <w:p w14:paraId="47FECDA2">
            <w:pPr>
              <w:widowControl/>
              <w:spacing w:line="240" w:lineRule="auto"/>
              <w:ind w:firstLine="0" w:firstLineChars="0"/>
              <w:jc w:val="left"/>
              <w:rPr>
                <w:rFonts w:hint="eastAsia" w:ascii="仿宋_GB2312" w:hAnsi="宋体" w:cs="宋体"/>
                <w:color w:val="000000"/>
                <w:kern w:val="0"/>
                <w:szCs w:val="24"/>
              </w:rPr>
            </w:pPr>
          </w:p>
        </w:tc>
        <w:tc>
          <w:tcPr>
            <w:tcW w:w="753" w:type="pct"/>
            <w:vMerge w:val="continue"/>
            <w:tcBorders>
              <w:top w:val="single" w:color="000000" w:sz="4" w:space="0"/>
              <w:left w:val="single" w:color="000000" w:sz="4" w:space="0"/>
              <w:bottom w:val="single" w:color="000000" w:sz="4" w:space="0"/>
              <w:right w:val="single" w:color="000000" w:sz="4" w:space="0"/>
            </w:tcBorders>
            <w:vAlign w:val="center"/>
          </w:tcPr>
          <w:p w14:paraId="1523ADD9">
            <w:pPr>
              <w:widowControl/>
              <w:spacing w:line="240" w:lineRule="auto"/>
              <w:ind w:firstLine="0" w:firstLineChars="0"/>
              <w:jc w:val="left"/>
              <w:rPr>
                <w:rFonts w:hint="eastAsia" w:ascii="仿宋_GB2312" w:hAnsi="宋体" w:cs="宋体"/>
                <w:color w:val="000000"/>
                <w:kern w:val="0"/>
                <w:szCs w:val="24"/>
              </w:rPr>
            </w:pPr>
          </w:p>
        </w:tc>
      </w:tr>
      <w:tr w14:paraId="2555E451">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single" w:color="000000" w:sz="4" w:space="0"/>
              <w:right w:val="single" w:color="000000" w:sz="4" w:space="0"/>
            </w:tcBorders>
            <w:noWrap/>
            <w:vAlign w:val="center"/>
          </w:tcPr>
          <w:p w14:paraId="374C2A70">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主体工程区</w:t>
            </w: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0004CA9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乔木</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52DD4D7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0EF187B5">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景观节点</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62EFD1F1">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65ED3FBF">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6B24C221">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7C38497F">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灌木</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1668815A">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4237290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景观节点</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592E728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5513F9C2">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59B368E3">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52CBB8E3">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地被</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6C80AFEF">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1FEA4B0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景观节点</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7A4C1D7B">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6CBD11C1">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7A616DE6">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06C21C60">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草皮护坡</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5FC74040">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vAlign w:val="center"/>
          </w:tcPr>
          <w:p w14:paraId="79F8CBFC">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护坡</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58B6829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78378D76">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2C5F01B7">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53D192D6">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临时苫盖</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29FAEEEA">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1AAC5250">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裸露地表苫盖</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5FDE8F9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w:t>
            </w:r>
          </w:p>
        </w:tc>
      </w:tr>
      <w:tr w14:paraId="2F774EDC">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single" w:color="000000" w:sz="4" w:space="0"/>
              <w:right w:val="single" w:color="000000" w:sz="4" w:space="0"/>
            </w:tcBorders>
            <w:noWrap/>
            <w:vAlign w:val="center"/>
          </w:tcPr>
          <w:p w14:paraId="063AE081">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临时道路区</w:t>
            </w: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1BC3796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351605C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土地复垦</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28E9034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耕地、林地</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0E2EAB8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4A36F0EC">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0F190838">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4E5D0BF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62A09802">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撒播草籽</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45F4750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占地林地</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4E3B0B8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18CAE0F8">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single" w:color="000000" w:sz="4" w:space="0"/>
              <w:right w:val="single" w:color="000000" w:sz="4" w:space="0"/>
            </w:tcBorders>
            <w:noWrap/>
            <w:vAlign w:val="center"/>
          </w:tcPr>
          <w:p w14:paraId="38C55943">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弃渣场</w:t>
            </w: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05FE3CC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056E652E">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挡土墙</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772C42BD">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2#弃渣场低矮处</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7809533A">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19865BE8">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3A25382D">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40E8E50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41A6E66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排水沟</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3AE0F0DA">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1#弃渣场低矮处</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6284BE53">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33C890AF">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5280A062">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2B95A5E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270B0BCE">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沉砂池</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6DD092BC">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排水沟末端</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759A194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2E4822D9">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306365F6">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704B66C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17B2ED63">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撒播草籽</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4649A3A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弃渣场施工结束后表面</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121798A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bl>
    <w:p w14:paraId="110B3B7A">
      <w:pPr>
        <w:pStyle w:val="115"/>
        <w:ind w:firstLine="0" w:firstLineChars="0"/>
        <w:jc w:val="center"/>
        <w:rPr>
          <w:color w:val="000000" w:themeColor="text1"/>
          <w14:textFill>
            <w14:solidFill>
              <w14:schemeClr w14:val="tx1"/>
            </w14:solidFill>
          </w14:textFill>
        </w:rPr>
      </w:pPr>
      <w:r>
        <w:drawing>
          <wp:inline distT="0" distB="0" distL="0" distR="0">
            <wp:extent cx="4524375" cy="3418205"/>
            <wp:effectExtent l="0" t="0" r="0" b="0"/>
            <wp:docPr id="1468801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01736" name="图片 1"/>
                    <pic:cNvPicPr>
                      <a:picLocks noChangeAspect="1"/>
                    </pic:cNvPicPr>
                  </pic:nvPicPr>
                  <pic:blipFill>
                    <a:blip r:embed="rId61"/>
                    <a:stretch>
                      <a:fillRect/>
                    </a:stretch>
                  </pic:blipFill>
                  <pic:spPr>
                    <a:xfrm>
                      <a:off x="0" y="0"/>
                      <a:ext cx="4559034" cy="3444659"/>
                    </a:xfrm>
                    <a:prstGeom prst="rect">
                      <a:avLst/>
                    </a:prstGeom>
                  </pic:spPr>
                </pic:pic>
              </a:graphicData>
            </a:graphic>
          </wp:inline>
        </w:drawing>
      </w:r>
    </w:p>
    <w:p w14:paraId="76F5829F">
      <w:pPr>
        <w:pStyle w:val="38"/>
        <w:spacing w:after="163"/>
      </w:pPr>
      <w:r>
        <w:rPr>
          <w:rFonts w:hint="eastAsia"/>
        </w:rPr>
        <w:t xml:space="preserve">  水土流失防治措施体系框图</w:t>
      </w:r>
    </w:p>
    <w:p w14:paraId="43A113A9">
      <w:pPr>
        <w:pStyle w:val="40"/>
      </w:pPr>
      <w:r>
        <w:rPr>
          <w:rFonts w:hint="eastAsia"/>
        </w:rPr>
        <w:t xml:space="preserve"> </w:t>
      </w:r>
      <w:r>
        <w:t xml:space="preserve"> </w:t>
      </w:r>
      <w:bookmarkStart w:id="134" w:name="_Toc186752199"/>
      <w:r>
        <w:rPr>
          <w:rFonts w:hint="eastAsia"/>
        </w:rPr>
        <w:t>分区措施布设</w:t>
      </w:r>
      <w:bookmarkEnd w:id="134"/>
    </w:p>
    <w:p w14:paraId="157C04A7">
      <w:pPr>
        <w:pStyle w:val="41"/>
        <w:numPr>
          <w:ilvl w:val="2"/>
          <w:numId w:val="1"/>
        </w:numPr>
      </w:pPr>
      <w:r>
        <w:rPr>
          <w:rFonts w:hint="eastAsia"/>
        </w:rPr>
        <w:t xml:space="preserve">  </w:t>
      </w:r>
      <w:bookmarkStart w:id="135" w:name="_Toc186752200"/>
      <w:r>
        <w:rPr>
          <w:rFonts w:hint="eastAsia"/>
        </w:rPr>
        <w:t>措施标准确定及要求</w:t>
      </w:r>
      <w:bookmarkEnd w:id="135"/>
    </w:p>
    <w:p w14:paraId="51CB2E5E">
      <w:pPr>
        <w:pStyle w:val="115"/>
      </w:pPr>
      <w:r>
        <w:rPr>
          <w:rFonts w:hint="eastAsia"/>
        </w:rPr>
        <w:t>（一）排水设计</w:t>
      </w:r>
    </w:p>
    <w:p w14:paraId="7ABEB2B9">
      <w:pPr>
        <w:pStyle w:val="115"/>
      </w:pPr>
      <w:r>
        <w:rPr>
          <w:rFonts w:hint="eastAsia"/>
        </w:rPr>
        <w:t>（1）工程等级标准</w:t>
      </w:r>
    </w:p>
    <w:p w14:paraId="00DB569A">
      <w:pPr>
        <w:pStyle w:val="115"/>
      </w:pPr>
      <w:r>
        <w:rPr>
          <w:rFonts w:hint="eastAsia"/>
        </w:rPr>
        <w:t>根据《水土保持工程设计规范》（GB51018-2014），本工程截（排）水工程为3级，排水标准为3年一遇短历史暴雨，超高0.2m。</w:t>
      </w:r>
    </w:p>
    <w:p w14:paraId="7995FAEE">
      <w:pPr>
        <w:pStyle w:val="115"/>
      </w:pPr>
      <w:r>
        <w:rPr>
          <w:rFonts w:hint="eastAsia"/>
        </w:rPr>
        <w:t>（2）计算方法</w:t>
      </w:r>
    </w:p>
    <w:p w14:paraId="09C86404">
      <w:pPr>
        <w:pStyle w:val="115"/>
        <w:numPr>
          <w:ilvl w:val="0"/>
          <w:numId w:val="3"/>
        </w:numPr>
        <w:ind w:firstLineChars="0"/>
      </w:pPr>
      <w:r>
        <w:rPr>
          <w:rFonts w:hint="eastAsia"/>
        </w:rPr>
        <w:t>洪峰流量</w:t>
      </w:r>
    </w:p>
    <w:p w14:paraId="67B1AD84">
      <w:pPr>
        <w:pStyle w:val="115"/>
      </w:pPr>
      <w:r>
        <w:rPr>
          <w:rFonts w:hint="eastAsia"/>
        </w:rPr>
        <w:t>根据《水土保持工程设计规范》（GB51018-2014），排水流量按下式计算。</w:t>
      </w:r>
    </w:p>
    <w:p w14:paraId="265A8668">
      <w:pPr>
        <w:pStyle w:val="115"/>
        <w:jc w:val="center"/>
      </w:pPr>
      <w:r>
        <w:rPr>
          <w:rFonts w:hint="eastAsia"/>
        </w:rPr>
        <w:t>Q</w:t>
      </w:r>
      <w:r>
        <w:rPr>
          <w:rFonts w:hint="eastAsia"/>
          <w:vertAlign w:val="subscript"/>
        </w:rPr>
        <w:t>m</w:t>
      </w:r>
      <w:r>
        <w:rPr>
          <w:rFonts w:hint="eastAsia"/>
        </w:rPr>
        <w:t>=16.67</w:t>
      </w:r>
      <w:r>
        <w:t>ɸ</w:t>
      </w:r>
      <w:r>
        <w:rPr>
          <w:rFonts w:hint="eastAsia"/>
        </w:rPr>
        <w:t>qF</w:t>
      </w:r>
    </w:p>
    <w:p w14:paraId="79E31B5F">
      <w:pPr>
        <w:pStyle w:val="115"/>
      </w:pPr>
      <w:r>
        <w:rPr>
          <w:rFonts w:hint="eastAsia"/>
        </w:rPr>
        <w:t>式中：Q</w:t>
      </w:r>
      <w:r>
        <w:rPr>
          <w:rFonts w:hint="eastAsia"/>
          <w:vertAlign w:val="subscript"/>
        </w:rPr>
        <w:t>m</w:t>
      </w:r>
      <w:r>
        <w:rPr>
          <w:rFonts w:hint="eastAsia"/>
        </w:rPr>
        <w:t>——最大洪峰流量，m</w:t>
      </w:r>
      <w:r>
        <w:rPr>
          <w:rFonts w:ascii="Calibri" w:hAnsi="Calibri" w:cs="Calibri"/>
        </w:rPr>
        <w:t>³</w:t>
      </w:r>
      <w:r>
        <w:rPr>
          <w:rFonts w:hint="eastAsia"/>
        </w:rPr>
        <w:t>/s；</w:t>
      </w:r>
    </w:p>
    <w:p w14:paraId="189DF251">
      <w:pPr>
        <w:pStyle w:val="115"/>
      </w:pPr>
      <w:r>
        <w:t>ɸ</w:t>
      </w:r>
      <w:r>
        <w:rPr>
          <w:rFonts w:hint="eastAsia"/>
        </w:rPr>
        <w:t>——径流系数；</w:t>
      </w:r>
    </w:p>
    <w:p w14:paraId="7E65C8FE">
      <w:pPr>
        <w:pStyle w:val="115"/>
      </w:pPr>
      <w:r>
        <w:rPr>
          <w:rFonts w:hint="eastAsia"/>
        </w:rPr>
        <w:t>q——设计重现期和降雨历时内的平均降雨强度，mm/min；</w:t>
      </w:r>
    </w:p>
    <w:p w14:paraId="21DCA1A0">
      <w:pPr>
        <w:pStyle w:val="115"/>
      </w:pPr>
      <w:r>
        <w:rPr>
          <w:rFonts w:hint="eastAsia"/>
        </w:rPr>
        <w:t>F——集水面积，km</w:t>
      </w:r>
      <w:r>
        <w:rPr>
          <w:rFonts w:ascii="Calibri" w:hAnsi="Calibri" w:cs="Calibri"/>
        </w:rPr>
        <w:t>²</w:t>
      </w:r>
      <w:r>
        <w:rPr>
          <w:rFonts w:hint="eastAsia" w:ascii="仿宋_GB2312" w:hAnsi="仿宋_GB2312" w:cs="仿宋_GB2312"/>
        </w:rPr>
        <w:t>。</w:t>
      </w:r>
    </w:p>
    <w:p w14:paraId="28313997">
      <w:pPr>
        <w:pStyle w:val="115"/>
      </w:pPr>
      <w:r>
        <w:rPr>
          <w:rFonts w:hint="eastAsia"/>
        </w:rPr>
        <w:t>q值计算：q=0.1×H×K</w:t>
      </w:r>
      <w:r>
        <w:rPr>
          <w:rFonts w:hint="eastAsia"/>
          <w:vertAlign w:val="subscript"/>
        </w:rPr>
        <w:t>p</w:t>
      </w:r>
    </w:p>
    <w:p w14:paraId="037B0DC2">
      <w:pPr>
        <w:pStyle w:val="115"/>
      </w:pPr>
      <w:r>
        <w:rPr>
          <w:rFonts w:hint="eastAsia"/>
        </w:rPr>
        <w:t>设计暴雨参数如下：</w:t>
      </w:r>
    </w:p>
    <w:p w14:paraId="22CB6BEC">
      <w:pPr>
        <w:pStyle w:val="37"/>
        <w:spacing w:before="326"/>
      </w:pPr>
      <w:r>
        <w:rPr>
          <w:rFonts w:hint="eastAsia"/>
        </w:rPr>
        <w:t xml:space="preserve">              暴雨参数（广东省暴雨手册查算）</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19"/>
        <w:gridCol w:w="3376"/>
        <w:gridCol w:w="3734"/>
        <w:gridCol w:w="1451"/>
      </w:tblGrid>
      <w:tr w14:paraId="1F2E78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86" w:type="pct"/>
            <w:tcBorders>
              <w:top w:val="single" w:color="000000" w:sz="4" w:space="0"/>
              <w:left w:val="single" w:color="000000" w:sz="4" w:space="0"/>
              <w:bottom w:val="single" w:color="000000" w:sz="4" w:space="0"/>
              <w:right w:val="single" w:color="000000" w:sz="4" w:space="0"/>
            </w:tcBorders>
            <w:vAlign w:val="center"/>
          </w:tcPr>
          <w:p w14:paraId="70F80929">
            <w:pPr>
              <w:pStyle w:val="73"/>
            </w:pPr>
            <w:r>
              <w:t>项目</w:t>
            </w:r>
          </w:p>
        </w:tc>
        <w:tc>
          <w:tcPr>
            <w:tcW w:w="1859" w:type="pct"/>
            <w:tcBorders>
              <w:top w:val="single" w:color="000000" w:sz="4" w:space="0"/>
              <w:left w:val="single" w:color="000000" w:sz="4" w:space="0"/>
              <w:bottom w:val="single" w:color="000000" w:sz="4" w:space="0"/>
              <w:right w:val="single" w:color="000000" w:sz="4" w:space="0"/>
            </w:tcBorders>
            <w:vAlign w:val="center"/>
          </w:tcPr>
          <w:p w14:paraId="76844E38">
            <w:pPr>
              <w:pStyle w:val="73"/>
            </w:pPr>
            <w:r>
              <w:t>H</w:t>
            </w:r>
          </w:p>
          <w:p w14:paraId="4CB9C2F0">
            <w:pPr>
              <w:pStyle w:val="73"/>
            </w:pPr>
            <w:r>
              <w:t>（年最大10min点雨量均值）</w:t>
            </w:r>
          </w:p>
        </w:tc>
        <w:tc>
          <w:tcPr>
            <w:tcW w:w="2056" w:type="pct"/>
            <w:tcBorders>
              <w:top w:val="single" w:color="000000" w:sz="4" w:space="0"/>
              <w:left w:val="single" w:color="000000" w:sz="4" w:space="0"/>
              <w:bottom w:val="single" w:color="000000" w:sz="4" w:space="0"/>
              <w:right w:val="single" w:color="000000" w:sz="4" w:space="0"/>
            </w:tcBorders>
            <w:vAlign w:val="center"/>
          </w:tcPr>
          <w:p w14:paraId="0D785020">
            <w:pPr>
              <w:pStyle w:val="73"/>
              <w:rPr>
                <w:vertAlign w:val="subscript"/>
                <w:lang w:eastAsia="zh-CN"/>
              </w:rPr>
            </w:pPr>
            <w:r>
              <w:rPr>
                <w:lang w:eastAsia="zh-CN"/>
              </w:rPr>
              <w:t>C</w:t>
            </w:r>
            <w:r>
              <w:rPr>
                <w:vertAlign w:val="subscript"/>
                <w:lang w:eastAsia="zh-CN"/>
              </w:rPr>
              <w:t>v</w:t>
            </w:r>
          </w:p>
          <w:p w14:paraId="5BA6946B">
            <w:pPr>
              <w:pStyle w:val="73"/>
              <w:rPr>
                <w:lang w:eastAsia="zh-CN"/>
              </w:rPr>
            </w:pPr>
            <w:r>
              <w:rPr>
                <w:lang w:eastAsia="zh-CN"/>
              </w:rPr>
              <w:t>（年最大</w:t>
            </w:r>
            <w:r>
              <w:rPr>
                <w:spacing w:val="1"/>
                <w:lang w:eastAsia="zh-CN"/>
              </w:rPr>
              <w:t>1</w:t>
            </w:r>
            <w:r>
              <w:rPr>
                <w:lang w:eastAsia="zh-CN"/>
              </w:rPr>
              <w:t>0</w:t>
            </w:r>
            <w:r>
              <w:rPr>
                <w:spacing w:val="-4"/>
                <w:lang w:eastAsia="zh-CN"/>
              </w:rPr>
              <w:t>min点雨</w:t>
            </w:r>
            <w:r>
              <w:rPr>
                <w:lang w:eastAsia="zh-CN"/>
              </w:rPr>
              <w:t>量变差系数）</w:t>
            </w:r>
          </w:p>
        </w:tc>
        <w:tc>
          <w:tcPr>
            <w:tcW w:w="799" w:type="pct"/>
            <w:tcBorders>
              <w:top w:val="single" w:color="000000" w:sz="4" w:space="0"/>
              <w:left w:val="single" w:color="000000" w:sz="4" w:space="0"/>
              <w:bottom w:val="single" w:color="000000" w:sz="4" w:space="0"/>
              <w:right w:val="single" w:color="000000" w:sz="4" w:space="0"/>
            </w:tcBorders>
            <w:vAlign w:val="center"/>
          </w:tcPr>
          <w:p w14:paraId="2098C0F0">
            <w:pPr>
              <w:pStyle w:val="73"/>
            </w:pPr>
            <w:r>
              <w:t>Kp（P=</w:t>
            </w:r>
            <w:r>
              <w:rPr>
                <w:lang w:eastAsia="zh-CN"/>
              </w:rPr>
              <w:t>33</w:t>
            </w:r>
            <w:r>
              <w:t>%）</w:t>
            </w:r>
          </w:p>
        </w:tc>
      </w:tr>
      <w:tr w14:paraId="4D1BE6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86" w:type="pct"/>
            <w:tcBorders>
              <w:top w:val="single" w:color="000000" w:sz="4" w:space="0"/>
              <w:left w:val="single" w:color="000000" w:sz="4" w:space="0"/>
              <w:bottom w:val="single" w:color="000000" w:sz="4" w:space="0"/>
              <w:right w:val="single" w:color="000000" w:sz="4" w:space="0"/>
            </w:tcBorders>
            <w:vAlign w:val="center"/>
          </w:tcPr>
          <w:p w14:paraId="54D29581">
            <w:pPr>
              <w:pStyle w:val="73"/>
            </w:pPr>
            <w:r>
              <w:t>数值</w:t>
            </w:r>
          </w:p>
        </w:tc>
        <w:tc>
          <w:tcPr>
            <w:tcW w:w="1859" w:type="pct"/>
            <w:tcBorders>
              <w:top w:val="single" w:color="000000" w:sz="4" w:space="0"/>
              <w:left w:val="single" w:color="000000" w:sz="4" w:space="0"/>
              <w:bottom w:val="single" w:color="000000" w:sz="4" w:space="0"/>
              <w:right w:val="single" w:color="000000" w:sz="4" w:space="0"/>
            </w:tcBorders>
            <w:vAlign w:val="center"/>
          </w:tcPr>
          <w:p w14:paraId="2DBE5420">
            <w:pPr>
              <w:pStyle w:val="73"/>
            </w:pPr>
            <w:r>
              <w:t>18</w:t>
            </w:r>
          </w:p>
        </w:tc>
        <w:tc>
          <w:tcPr>
            <w:tcW w:w="2056" w:type="pct"/>
            <w:tcBorders>
              <w:top w:val="single" w:color="000000" w:sz="4" w:space="0"/>
              <w:left w:val="single" w:color="000000" w:sz="4" w:space="0"/>
              <w:bottom w:val="single" w:color="000000" w:sz="4" w:space="0"/>
              <w:right w:val="single" w:color="000000" w:sz="4" w:space="0"/>
            </w:tcBorders>
            <w:vAlign w:val="center"/>
          </w:tcPr>
          <w:p w14:paraId="79AE166E">
            <w:pPr>
              <w:pStyle w:val="73"/>
              <w:rPr>
                <w:lang w:eastAsia="zh-CN"/>
              </w:rPr>
            </w:pPr>
            <w:r>
              <w:t>0.3</w:t>
            </w:r>
            <w:r>
              <w:rPr>
                <w:lang w:eastAsia="zh-CN"/>
              </w:rPr>
              <w:t>2</w:t>
            </w:r>
          </w:p>
        </w:tc>
        <w:tc>
          <w:tcPr>
            <w:tcW w:w="799" w:type="pct"/>
            <w:tcBorders>
              <w:top w:val="single" w:color="000000" w:sz="4" w:space="0"/>
              <w:left w:val="single" w:color="000000" w:sz="4" w:space="0"/>
              <w:bottom w:val="single" w:color="000000" w:sz="4" w:space="0"/>
              <w:right w:val="single" w:color="000000" w:sz="4" w:space="0"/>
            </w:tcBorders>
            <w:vAlign w:val="center"/>
          </w:tcPr>
          <w:p w14:paraId="269F6CC1">
            <w:pPr>
              <w:pStyle w:val="73"/>
            </w:pPr>
            <w:r>
              <w:t>1.082</w:t>
            </w:r>
          </w:p>
        </w:tc>
      </w:tr>
    </w:tbl>
    <w:p w14:paraId="42566F6C">
      <w:pPr>
        <w:pStyle w:val="115"/>
        <w:numPr>
          <w:ilvl w:val="0"/>
          <w:numId w:val="3"/>
        </w:numPr>
        <w:ind w:firstLineChars="0"/>
      </w:pPr>
      <w:r>
        <w:rPr>
          <w:rFonts w:hint="eastAsia"/>
        </w:rPr>
        <w:t>设计规模</w:t>
      </w:r>
    </w:p>
    <w:p w14:paraId="08FD5A21">
      <w:pPr>
        <w:pStyle w:val="115"/>
      </w:pPr>
      <w:r>
        <w:rPr>
          <w:rFonts w:hint="eastAsia"/>
        </w:rPr>
        <w:t>根据经验选取断面尺寸，采用明渠均匀流公式进行校核，明渠均匀流公式：</w:t>
      </w:r>
    </w:p>
    <w:p w14:paraId="7A7759EF">
      <w:pPr>
        <w:pStyle w:val="115"/>
        <w:jc w:val="center"/>
      </w:pPr>
      <w:r>
        <w:drawing>
          <wp:inline distT="0" distB="0" distL="0" distR="0">
            <wp:extent cx="918845" cy="246380"/>
            <wp:effectExtent l="0" t="0" r="0" b="1270"/>
            <wp:docPr id="54729" name="图片 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9" name="图片 1" descr="图片包含 文本&#10;&#10;描述已自动生成"/>
                    <pic:cNvPicPr>
                      <a:picLocks noChangeAspect="1"/>
                    </pic:cNvPicPr>
                  </pic:nvPicPr>
                  <pic:blipFill>
                    <a:blip r:embed="rId62" cstate="print"/>
                    <a:stretch>
                      <a:fillRect/>
                    </a:stretch>
                  </pic:blipFill>
                  <pic:spPr>
                    <a:xfrm>
                      <a:off x="0" y="0"/>
                      <a:ext cx="941484" cy="252862"/>
                    </a:xfrm>
                    <a:prstGeom prst="rect">
                      <a:avLst/>
                    </a:prstGeom>
                  </pic:spPr>
                </pic:pic>
              </a:graphicData>
            </a:graphic>
          </wp:inline>
        </w:drawing>
      </w:r>
    </w:p>
    <w:p w14:paraId="4FC21DA2">
      <w:pPr>
        <w:pStyle w:val="115"/>
      </w:pPr>
      <w:r>
        <w:rPr>
          <w:rFonts w:hint="eastAsia"/>
        </w:rPr>
        <w:t>式中：Q——设计坡面汇流洪峰流量，m</w:t>
      </w:r>
      <w:r>
        <w:rPr>
          <w:rFonts w:ascii="Calibri" w:hAnsi="Calibri" w:cs="Calibri"/>
        </w:rPr>
        <w:t>³</w:t>
      </w:r>
      <w:r>
        <w:rPr>
          <w:rFonts w:hint="eastAsia"/>
        </w:rPr>
        <w:t>/s；</w:t>
      </w:r>
    </w:p>
    <w:p w14:paraId="64F7BAC6">
      <w:pPr>
        <w:pStyle w:val="115"/>
      </w:pPr>
      <w:r>
        <w:rPr>
          <w:rFonts w:hint="eastAsia"/>
        </w:rPr>
        <w:t>A——沟道过水断面面积，m</w:t>
      </w:r>
      <w:r>
        <w:rPr>
          <w:rFonts w:ascii="Calibri" w:hAnsi="Calibri" w:cs="Calibri"/>
        </w:rPr>
        <w:t>²</w:t>
      </w:r>
      <w:r>
        <w:rPr>
          <w:rFonts w:hint="eastAsia" w:ascii="仿宋_GB2312" w:hAnsi="仿宋_GB2312" w:cs="仿宋_GB2312"/>
        </w:rPr>
        <w:t>；</w:t>
      </w:r>
    </w:p>
    <w:p w14:paraId="0EC51F7D">
      <w:pPr>
        <w:pStyle w:val="115"/>
      </w:pPr>
      <w:r>
        <w:rPr>
          <w:rFonts w:hint="eastAsia"/>
        </w:rPr>
        <w:t>C——谢才系数，C=(1/n)×R</w:t>
      </w:r>
      <w:r>
        <w:rPr>
          <w:rFonts w:hint="eastAsia"/>
          <w:vertAlign w:val="superscript"/>
        </w:rPr>
        <w:t>1/6</w:t>
      </w:r>
      <w:r>
        <w:rPr>
          <w:rFonts w:hint="eastAsia"/>
        </w:rPr>
        <w:t>；</w:t>
      </w:r>
    </w:p>
    <w:p w14:paraId="3B55C4EB">
      <w:pPr>
        <w:pStyle w:val="115"/>
      </w:pPr>
      <w:r>
        <w:rPr>
          <w:rFonts w:hint="eastAsia"/>
        </w:rPr>
        <w:t>n——沟槽糙率，土渠n取0.025，混凝土渠道n取0.013；</w:t>
      </w:r>
    </w:p>
    <w:p w14:paraId="64704249">
      <w:pPr>
        <w:pStyle w:val="115"/>
      </w:pPr>
      <w:r>
        <w:rPr>
          <w:rFonts w:hint="eastAsia"/>
        </w:rPr>
        <w:t>R——水力半径，m，矩形R=A/（b+2h），梯形R=A/（b+2h(1+m</w:t>
      </w:r>
      <w:r>
        <w:rPr>
          <w:rFonts w:hint="eastAsia"/>
          <w:vertAlign w:val="superscript"/>
        </w:rPr>
        <w:t>2</w:t>
      </w:r>
      <w:r>
        <w:rPr>
          <w:rFonts w:hint="eastAsia"/>
        </w:rPr>
        <w:t>)</w:t>
      </w:r>
      <w:r>
        <w:rPr>
          <w:rFonts w:hint="eastAsia"/>
          <w:vertAlign w:val="superscript"/>
        </w:rPr>
        <w:t>1/2</w:t>
      </w:r>
      <w:r>
        <w:rPr>
          <w:rFonts w:hint="eastAsia"/>
        </w:rPr>
        <w:t>）；</w:t>
      </w:r>
    </w:p>
    <w:p w14:paraId="41ABDF55">
      <w:pPr>
        <w:pStyle w:val="115"/>
      </w:pPr>
      <w:r>
        <w:rPr>
          <w:rFonts w:hint="eastAsia"/>
        </w:rPr>
        <w:t>b——沟槽底宽，m；</w:t>
      </w:r>
    </w:p>
    <w:p w14:paraId="79A3A089">
      <w:pPr>
        <w:pStyle w:val="115"/>
      </w:pPr>
      <w:r>
        <w:rPr>
          <w:rFonts w:hint="eastAsia"/>
        </w:rPr>
        <w:t>h——沟槽过水深，m；</w:t>
      </w:r>
    </w:p>
    <w:p w14:paraId="15528DC0">
      <w:pPr>
        <w:pStyle w:val="115"/>
      </w:pPr>
      <w:r>
        <w:rPr>
          <w:rFonts w:hint="eastAsia"/>
        </w:rPr>
        <w:t>m——沟槽内边坡系数；</w:t>
      </w:r>
    </w:p>
    <w:p w14:paraId="1B14BA78">
      <w:pPr>
        <w:pStyle w:val="115"/>
      </w:pPr>
      <w:r>
        <w:rPr>
          <w:rFonts w:hint="eastAsia"/>
        </w:rPr>
        <w:t>i——沟底比降，取0.002。</w:t>
      </w:r>
    </w:p>
    <w:p w14:paraId="05425E85">
      <w:pPr>
        <w:pStyle w:val="115"/>
      </w:pPr>
      <w:r>
        <w:rPr>
          <w:rFonts w:hint="eastAsia"/>
        </w:rPr>
        <w:t>（3）计算结果</w:t>
      </w:r>
    </w:p>
    <w:p w14:paraId="5E30CE62">
      <w:pPr>
        <w:pStyle w:val="115"/>
      </w:pPr>
      <w:r>
        <w:rPr>
          <w:rFonts w:hint="eastAsia"/>
        </w:rPr>
        <w:t>经计算，截（排）水沟设计流量和过流能力结果见下表。</w:t>
      </w:r>
    </w:p>
    <w:p w14:paraId="116A7D0A">
      <w:pPr>
        <w:pStyle w:val="37"/>
        <w:spacing w:before="326"/>
      </w:pPr>
      <w:r>
        <w:rPr>
          <w:rFonts w:hint="eastAsia"/>
        </w:rPr>
        <w:t xml:space="preserve">             截（排）水沟设计流量和过流能力计算表</w:t>
      </w:r>
    </w:p>
    <w:tbl>
      <w:tblPr>
        <w:tblStyle w:val="28"/>
        <w:tblW w:w="5007" w:type="pct"/>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09"/>
        <w:gridCol w:w="1421"/>
        <w:gridCol w:w="1080"/>
        <w:gridCol w:w="1000"/>
        <w:gridCol w:w="765"/>
        <w:gridCol w:w="786"/>
        <w:gridCol w:w="790"/>
        <w:gridCol w:w="738"/>
        <w:gridCol w:w="1088"/>
        <w:gridCol w:w="916"/>
      </w:tblGrid>
      <w:tr w14:paraId="6F6A2A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trPr>
        <w:tc>
          <w:tcPr>
            <w:tcW w:w="465" w:type="dxa"/>
            <w:tcBorders>
              <w:top w:val="single" w:color="000000" w:sz="4" w:space="0"/>
              <w:left w:val="single" w:color="000000" w:sz="4" w:space="0"/>
              <w:bottom w:val="single" w:color="000000" w:sz="4" w:space="0"/>
              <w:right w:val="single" w:color="000000" w:sz="4" w:space="0"/>
            </w:tcBorders>
            <w:vAlign w:val="center"/>
          </w:tcPr>
          <w:p w14:paraId="3D4BB0A4">
            <w:pPr>
              <w:pStyle w:val="73"/>
            </w:pPr>
            <w:r>
              <w:t>序号</w:t>
            </w:r>
          </w:p>
        </w:tc>
        <w:tc>
          <w:tcPr>
            <w:tcW w:w="1298" w:type="dxa"/>
            <w:tcBorders>
              <w:top w:val="single" w:color="000000" w:sz="4" w:space="0"/>
              <w:left w:val="single" w:color="000000" w:sz="4" w:space="0"/>
              <w:bottom w:val="single" w:color="000000" w:sz="4" w:space="0"/>
              <w:right w:val="single" w:color="000000" w:sz="4" w:space="0"/>
            </w:tcBorders>
            <w:vAlign w:val="center"/>
          </w:tcPr>
          <w:p w14:paraId="1BC44C69">
            <w:pPr>
              <w:pStyle w:val="73"/>
            </w:pPr>
            <w:r>
              <w:t>排水沟位置</w:t>
            </w:r>
          </w:p>
        </w:tc>
        <w:tc>
          <w:tcPr>
            <w:tcW w:w="987" w:type="dxa"/>
            <w:tcBorders>
              <w:top w:val="single" w:color="000000" w:sz="4" w:space="0"/>
              <w:left w:val="single" w:color="000000" w:sz="4" w:space="0"/>
              <w:bottom w:val="single" w:color="000000" w:sz="4" w:space="0"/>
              <w:right w:val="single" w:color="000000" w:sz="4" w:space="0"/>
            </w:tcBorders>
            <w:vAlign w:val="center"/>
          </w:tcPr>
          <w:p w14:paraId="54B420E6">
            <w:pPr>
              <w:pStyle w:val="73"/>
            </w:pPr>
            <w:r>
              <w:t>最大汇</w:t>
            </w:r>
            <w:r>
              <w:rPr>
                <w:spacing w:val="-13"/>
              </w:rPr>
              <w:t>流面积</w:t>
            </w:r>
            <w:r>
              <w:rPr>
                <w:rFonts w:hint="eastAsia"/>
                <w:spacing w:val="-16"/>
                <w:lang w:eastAsia="zh-CN"/>
              </w:rPr>
              <w:t>F</w:t>
            </w:r>
            <w:r>
              <w:rPr>
                <w:rFonts w:hint="eastAsia"/>
              </w:rPr>
              <w:t>(</w:t>
            </w:r>
            <w:r>
              <w:t>km</w:t>
            </w:r>
            <w:r>
              <w:rPr>
                <w:rFonts w:ascii="Calibri" w:hAnsi="Calibri" w:cs="Calibri"/>
              </w:rPr>
              <w:t>²</w:t>
            </w:r>
            <w:r>
              <w:rPr>
                <w:rFonts w:hint="eastAsia"/>
              </w:rPr>
              <w:t>)</w:t>
            </w:r>
          </w:p>
        </w:tc>
        <w:tc>
          <w:tcPr>
            <w:tcW w:w="914" w:type="dxa"/>
            <w:tcBorders>
              <w:top w:val="single" w:color="000000" w:sz="4" w:space="0"/>
              <w:left w:val="single" w:color="000000" w:sz="4" w:space="0"/>
              <w:bottom w:val="single" w:color="000000" w:sz="4" w:space="0"/>
              <w:right w:val="single" w:color="000000" w:sz="4" w:space="0"/>
            </w:tcBorders>
            <w:vAlign w:val="center"/>
          </w:tcPr>
          <w:p w14:paraId="1D5EFFB5">
            <w:pPr>
              <w:pStyle w:val="73"/>
              <w:rPr>
                <w:lang w:eastAsia="zh-CN"/>
              </w:rPr>
            </w:pPr>
            <w:r>
              <w:t>洪峰流量Q</w:t>
            </w:r>
            <w:r>
              <w:rPr>
                <w:spacing w:val="-102"/>
                <w:vertAlign w:val="subscript"/>
              </w:rPr>
              <w:t>m</w:t>
            </w:r>
            <w:r>
              <w:rPr>
                <w:rFonts w:hint="eastAsia"/>
                <w:spacing w:val="-1"/>
                <w:lang w:eastAsia="zh-CN"/>
              </w:rPr>
              <w:t>(</w:t>
            </w:r>
            <w:r>
              <w:t>m</w:t>
            </w:r>
            <w:r>
              <w:rPr>
                <w:rFonts w:ascii="Calibri" w:hAnsi="Calibri" w:cs="Calibri"/>
              </w:rPr>
              <w:t>³</w:t>
            </w:r>
            <w:r>
              <w:rPr>
                <w:spacing w:val="-1"/>
              </w:rPr>
              <w:t>/</w:t>
            </w:r>
            <w:r>
              <w:t>s</w:t>
            </w:r>
            <w:r>
              <w:rPr>
                <w:rFonts w:hint="eastAsia"/>
                <w:lang w:eastAsia="zh-CN"/>
              </w:rPr>
              <w:t>)</w:t>
            </w:r>
          </w:p>
        </w:tc>
        <w:tc>
          <w:tcPr>
            <w:tcW w:w="699" w:type="dxa"/>
            <w:tcBorders>
              <w:top w:val="single" w:color="000000" w:sz="4" w:space="0"/>
              <w:left w:val="single" w:color="000000" w:sz="4" w:space="0"/>
              <w:bottom w:val="single" w:color="000000" w:sz="4" w:space="0"/>
              <w:right w:val="single" w:color="000000" w:sz="4" w:space="0"/>
            </w:tcBorders>
            <w:vAlign w:val="center"/>
          </w:tcPr>
          <w:p w14:paraId="608488A9">
            <w:pPr>
              <w:pStyle w:val="73"/>
              <w:rPr>
                <w:lang w:eastAsia="zh-CN"/>
              </w:rPr>
            </w:pPr>
            <w:r>
              <w:rPr>
                <w:spacing w:val="-18"/>
              </w:rPr>
              <w:t>渠深</w:t>
            </w:r>
            <w:r>
              <w:t>h</w:t>
            </w:r>
            <w:r>
              <w:rPr>
                <w:rFonts w:hint="eastAsia"/>
                <w:lang w:eastAsia="zh-CN"/>
              </w:rPr>
              <w:t>(</w:t>
            </w:r>
            <w:r>
              <w:t>m</w:t>
            </w:r>
            <w:r>
              <w:rPr>
                <w:rFonts w:hint="eastAsia"/>
                <w:lang w:eastAsia="zh-CN"/>
              </w:rPr>
              <w:t>)</w:t>
            </w:r>
          </w:p>
        </w:tc>
        <w:tc>
          <w:tcPr>
            <w:tcW w:w="718" w:type="dxa"/>
            <w:tcBorders>
              <w:top w:val="single" w:color="000000" w:sz="4" w:space="0"/>
              <w:left w:val="single" w:color="000000" w:sz="4" w:space="0"/>
              <w:bottom w:val="single" w:color="000000" w:sz="4" w:space="0"/>
              <w:right w:val="single" w:color="000000" w:sz="4" w:space="0"/>
            </w:tcBorders>
            <w:vAlign w:val="center"/>
          </w:tcPr>
          <w:p w14:paraId="577BA74A">
            <w:pPr>
              <w:pStyle w:val="73"/>
              <w:rPr>
                <w:lang w:eastAsia="zh-CN"/>
              </w:rPr>
            </w:pPr>
            <w:r>
              <w:rPr>
                <w:spacing w:val="-18"/>
              </w:rPr>
              <w:t>底宽</w:t>
            </w:r>
            <w:r>
              <w:t>b</w:t>
            </w:r>
            <w:r>
              <w:rPr>
                <w:rFonts w:hint="eastAsia"/>
                <w:lang w:eastAsia="zh-CN"/>
              </w:rPr>
              <w:t>(</w:t>
            </w:r>
            <w:r>
              <w:t>m</w:t>
            </w:r>
            <w:r>
              <w:rPr>
                <w:rFonts w:hint="eastAsia"/>
                <w:lang w:eastAsia="zh-CN"/>
              </w:rPr>
              <w:t>)</w:t>
            </w:r>
          </w:p>
        </w:tc>
        <w:tc>
          <w:tcPr>
            <w:tcW w:w="722" w:type="dxa"/>
            <w:tcBorders>
              <w:top w:val="single" w:color="000000" w:sz="4" w:space="0"/>
              <w:left w:val="single" w:color="000000" w:sz="4" w:space="0"/>
              <w:bottom w:val="single" w:color="000000" w:sz="4" w:space="0"/>
              <w:right w:val="single" w:color="000000" w:sz="4" w:space="0"/>
            </w:tcBorders>
            <w:vAlign w:val="center"/>
          </w:tcPr>
          <w:p w14:paraId="3DCDB14D">
            <w:pPr>
              <w:pStyle w:val="73"/>
            </w:pPr>
            <w:r>
              <w:rPr>
                <w:rFonts w:hint="eastAsia"/>
              </w:rPr>
              <w:t>边坡系数</w:t>
            </w:r>
          </w:p>
        </w:tc>
        <w:tc>
          <w:tcPr>
            <w:tcW w:w="674" w:type="dxa"/>
            <w:tcBorders>
              <w:top w:val="single" w:color="000000" w:sz="4" w:space="0"/>
              <w:left w:val="single" w:color="000000" w:sz="4" w:space="0"/>
              <w:bottom w:val="single" w:color="000000" w:sz="4" w:space="0"/>
              <w:right w:val="single" w:color="000000" w:sz="4" w:space="0"/>
            </w:tcBorders>
            <w:vAlign w:val="center"/>
          </w:tcPr>
          <w:p w14:paraId="1717B4A3">
            <w:pPr>
              <w:pStyle w:val="73"/>
            </w:pPr>
            <w:r>
              <w:t>沟道比降i</w:t>
            </w:r>
          </w:p>
        </w:tc>
        <w:tc>
          <w:tcPr>
            <w:tcW w:w="994" w:type="dxa"/>
            <w:tcBorders>
              <w:top w:val="single" w:color="000000" w:sz="4" w:space="0"/>
              <w:left w:val="single" w:color="000000" w:sz="4" w:space="0"/>
              <w:bottom w:val="single" w:color="000000" w:sz="4" w:space="0"/>
              <w:right w:val="single" w:color="000000" w:sz="4" w:space="0"/>
            </w:tcBorders>
            <w:vAlign w:val="center"/>
          </w:tcPr>
          <w:p w14:paraId="037986A5">
            <w:pPr>
              <w:pStyle w:val="73"/>
              <w:rPr>
                <w:lang w:eastAsia="zh-CN"/>
              </w:rPr>
            </w:pPr>
            <w:r>
              <w:rPr>
                <w:rFonts w:hint="eastAsia"/>
                <w:lang w:eastAsia="zh-CN"/>
              </w:rPr>
              <w:t>过水</w:t>
            </w:r>
            <w:r>
              <w:t>流量Q</w:t>
            </w:r>
            <w:r>
              <w:rPr>
                <w:rFonts w:hint="eastAsia"/>
                <w:lang w:eastAsia="zh-CN"/>
              </w:rPr>
              <w:t>(</w:t>
            </w:r>
            <w:r>
              <w:t>m</w:t>
            </w:r>
            <w:r>
              <w:rPr>
                <w:rFonts w:ascii="Calibri" w:hAnsi="Calibri" w:cs="Calibri"/>
              </w:rPr>
              <w:t>³</w:t>
            </w:r>
            <w:r>
              <w:t>/s</w:t>
            </w:r>
            <w:r>
              <w:rPr>
                <w:rFonts w:hint="eastAsia"/>
                <w:lang w:eastAsia="zh-CN"/>
              </w:rPr>
              <w:t>)</w:t>
            </w:r>
          </w:p>
        </w:tc>
        <w:tc>
          <w:tcPr>
            <w:tcW w:w="837" w:type="dxa"/>
            <w:tcBorders>
              <w:top w:val="single" w:color="000000" w:sz="4" w:space="0"/>
              <w:left w:val="single" w:color="000000" w:sz="4" w:space="0"/>
              <w:bottom w:val="single" w:color="000000" w:sz="4" w:space="0"/>
              <w:right w:val="single" w:color="000000" w:sz="4" w:space="0"/>
            </w:tcBorders>
            <w:vAlign w:val="center"/>
          </w:tcPr>
          <w:p w14:paraId="682F089C">
            <w:pPr>
              <w:pStyle w:val="73"/>
              <w:rPr>
                <w:lang w:eastAsia="zh-CN"/>
              </w:rPr>
            </w:pPr>
            <w:r>
              <w:t>流速</w:t>
            </w:r>
            <w:r>
              <w:rPr>
                <w:rFonts w:hint="eastAsia"/>
                <w:lang w:eastAsia="zh-CN"/>
              </w:rPr>
              <w:t>(</w:t>
            </w:r>
            <w:r>
              <w:t>m/s</w:t>
            </w:r>
            <w:r>
              <w:rPr>
                <w:rFonts w:hint="eastAsia"/>
                <w:lang w:eastAsia="zh-CN"/>
              </w:rPr>
              <w:t>)</w:t>
            </w:r>
          </w:p>
        </w:tc>
      </w:tr>
      <w:tr w14:paraId="1E348D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465" w:type="dxa"/>
            <w:tcBorders>
              <w:top w:val="single" w:color="000000" w:sz="4" w:space="0"/>
              <w:left w:val="single" w:color="000000" w:sz="4" w:space="0"/>
              <w:bottom w:val="single" w:color="000000" w:sz="4" w:space="0"/>
              <w:right w:val="single" w:color="000000" w:sz="4" w:space="0"/>
            </w:tcBorders>
          </w:tcPr>
          <w:p w14:paraId="56DA4054">
            <w:pPr>
              <w:pStyle w:val="73"/>
            </w:pPr>
            <w:r>
              <w:t>1</w:t>
            </w:r>
          </w:p>
        </w:tc>
        <w:tc>
          <w:tcPr>
            <w:tcW w:w="1298" w:type="dxa"/>
            <w:tcBorders>
              <w:top w:val="single" w:color="000000" w:sz="4" w:space="0"/>
              <w:left w:val="single" w:color="000000" w:sz="4" w:space="0"/>
              <w:bottom w:val="single" w:color="000000" w:sz="4" w:space="0"/>
              <w:right w:val="single" w:color="000000" w:sz="4" w:space="0"/>
            </w:tcBorders>
          </w:tcPr>
          <w:p w14:paraId="0DE2B9F3">
            <w:pPr>
              <w:pStyle w:val="73"/>
            </w:pPr>
            <w:r>
              <w:rPr>
                <w:rFonts w:hint="eastAsia"/>
                <w:lang w:eastAsia="zh-CN"/>
              </w:rPr>
              <w:t>主体</w:t>
            </w:r>
            <w:r>
              <w:t>工程区</w:t>
            </w:r>
          </w:p>
        </w:tc>
        <w:tc>
          <w:tcPr>
            <w:tcW w:w="987" w:type="dxa"/>
            <w:tcBorders>
              <w:top w:val="single" w:color="000000" w:sz="4" w:space="0"/>
              <w:left w:val="single" w:color="000000" w:sz="4" w:space="0"/>
              <w:bottom w:val="single" w:color="000000" w:sz="4" w:space="0"/>
              <w:right w:val="single" w:color="000000" w:sz="4" w:space="0"/>
            </w:tcBorders>
            <w:vAlign w:val="center"/>
          </w:tcPr>
          <w:p w14:paraId="4E04542D">
            <w:pPr>
              <w:pStyle w:val="73"/>
              <w:rPr>
                <w:lang w:eastAsia="zh-CN"/>
              </w:rPr>
            </w:pPr>
            <w:r>
              <w:t>0.0</w:t>
            </w:r>
            <w:r>
              <w:rPr>
                <w:rFonts w:hint="eastAsia"/>
                <w:lang w:eastAsia="zh-CN"/>
              </w:rPr>
              <w:t>04</w:t>
            </w:r>
          </w:p>
        </w:tc>
        <w:tc>
          <w:tcPr>
            <w:tcW w:w="914" w:type="dxa"/>
            <w:tcBorders>
              <w:top w:val="single" w:color="000000" w:sz="4" w:space="0"/>
              <w:left w:val="single" w:color="000000" w:sz="4" w:space="0"/>
              <w:bottom w:val="single" w:color="000000" w:sz="4" w:space="0"/>
              <w:right w:val="single" w:color="000000" w:sz="4" w:space="0"/>
            </w:tcBorders>
            <w:vAlign w:val="center"/>
          </w:tcPr>
          <w:p w14:paraId="171E2555">
            <w:pPr>
              <w:pStyle w:val="73"/>
            </w:pPr>
            <w:r>
              <w:t>0.</w:t>
            </w:r>
            <w:r>
              <w:rPr>
                <w:rFonts w:hint="eastAsia"/>
              </w:rPr>
              <w:t>06</w:t>
            </w:r>
          </w:p>
        </w:tc>
        <w:tc>
          <w:tcPr>
            <w:tcW w:w="699" w:type="dxa"/>
            <w:tcBorders>
              <w:top w:val="single" w:color="000000" w:sz="4" w:space="0"/>
              <w:left w:val="single" w:color="000000" w:sz="4" w:space="0"/>
              <w:bottom w:val="single" w:color="000000" w:sz="4" w:space="0"/>
              <w:right w:val="single" w:color="000000" w:sz="4" w:space="0"/>
            </w:tcBorders>
            <w:vAlign w:val="center"/>
          </w:tcPr>
          <w:p w14:paraId="7A8ADF54">
            <w:pPr>
              <w:pStyle w:val="73"/>
              <w:rPr>
                <w:lang w:eastAsia="zh-CN"/>
              </w:rPr>
            </w:pPr>
            <w:r>
              <w:t>0.</w:t>
            </w:r>
            <w:r>
              <w:rPr>
                <w:rFonts w:hint="eastAsia"/>
                <w:lang w:eastAsia="zh-CN"/>
              </w:rPr>
              <w:t>4</w:t>
            </w:r>
          </w:p>
        </w:tc>
        <w:tc>
          <w:tcPr>
            <w:tcW w:w="718" w:type="dxa"/>
            <w:tcBorders>
              <w:top w:val="single" w:color="000000" w:sz="4" w:space="0"/>
              <w:left w:val="single" w:color="000000" w:sz="4" w:space="0"/>
              <w:bottom w:val="single" w:color="000000" w:sz="4" w:space="0"/>
              <w:right w:val="single" w:color="000000" w:sz="4" w:space="0"/>
            </w:tcBorders>
            <w:vAlign w:val="center"/>
          </w:tcPr>
          <w:p w14:paraId="3CA69539">
            <w:pPr>
              <w:pStyle w:val="73"/>
              <w:rPr>
                <w:lang w:eastAsia="zh-CN"/>
              </w:rPr>
            </w:pPr>
            <w:r>
              <w:t>0.</w:t>
            </w:r>
            <w:r>
              <w:rPr>
                <w:rFonts w:hint="eastAsia"/>
                <w:lang w:eastAsia="zh-CN"/>
              </w:rPr>
              <w:t>4</w:t>
            </w:r>
          </w:p>
        </w:tc>
        <w:tc>
          <w:tcPr>
            <w:tcW w:w="722" w:type="dxa"/>
            <w:tcBorders>
              <w:top w:val="single" w:color="000000" w:sz="4" w:space="0"/>
              <w:left w:val="single" w:color="000000" w:sz="4" w:space="0"/>
              <w:bottom w:val="single" w:color="000000" w:sz="4" w:space="0"/>
              <w:right w:val="single" w:color="000000" w:sz="4" w:space="0"/>
            </w:tcBorders>
            <w:vAlign w:val="center"/>
          </w:tcPr>
          <w:p w14:paraId="5DB78159">
            <w:pPr>
              <w:pStyle w:val="73"/>
            </w:pPr>
            <w:r>
              <w:rPr>
                <w:rFonts w:hint="eastAsia"/>
              </w:rPr>
              <w:t>0.5</w:t>
            </w:r>
          </w:p>
        </w:tc>
        <w:tc>
          <w:tcPr>
            <w:tcW w:w="674" w:type="dxa"/>
            <w:tcBorders>
              <w:top w:val="single" w:color="000000" w:sz="4" w:space="0"/>
              <w:left w:val="single" w:color="000000" w:sz="4" w:space="0"/>
              <w:bottom w:val="single" w:color="000000" w:sz="4" w:space="0"/>
              <w:right w:val="single" w:color="000000" w:sz="4" w:space="0"/>
            </w:tcBorders>
            <w:vAlign w:val="center"/>
          </w:tcPr>
          <w:p w14:paraId="63EA24C6">
            <w:pPr>
              <w:pStyle w:val="73"/>
            </w:pPr>
            <w:r>
              <w:rPr>
                <w:rFonts w:hint="eastAsia"/>
              </w:rPr>
              <w:t>0.2%</w:t>
            </w:r>
          </w:p>
        </w:tc>
        <w:tc>
          <w:tcPr>
            <w:tcW w:w="994" w:type="dxa"/>
            <w:tcBorders>
              <w:top w:val="single" w:color="000000" w:sz="4" w:space="0"/>
              <w:left w:val="single" w:color="000000" w:sz="4" w:space="0"/>
              <w:bottom w:val="single" w:color="000000" w:sz="4" w:space="0"/>
              <w:right w:val="single" w:color="000000" w:sz="4" w:space="0"/>
            </w:tcBorders>
            <w:vAlign w:val="center"/>
          </w:tcPr>
          <w:p w14:paraId="289199EC">
            <w:pPr>
              <w:pStyle w:val="73"/>
            </w:pPr>
            <w:r>
              <w:t>0.</w:t>
            </w:r>
            <w:r>
              <w:rPr>
                <w:rFonts w:hint="eastAsia"/>
              </w:rPr>
              <w:t>06</w:t>
            </w:r>
          </w:p>
        </w:tc>
        <w:tc>
          <w:tcPr>
            <w:tcW w:w="837" w:type="dxa"/>
            <w:tcBorders>
              <w:top w:val="single" w:color="000000" w:sz="4" w:space="0"/>
              <w:left w:val="single" w:color="000000" w:sz="4" w:space="0"/>
              <w:bottom w:val="single" w:color="000000" w:sz="4" w:space="0"/>
              <w:right w:val="single" w:color="000000" w:sz="4" w:space="0"/>
            </w:tcBorders>
            <w:vAlign w:val="center"/>
          </w:tcPr>
          <w:p w14:paraId="74CAABFA">
            <w:pPr>
              <w:pStyle w:val="73"/>
            </w:pPr>
            <w:r>
              <w:rPr>
                <w:rFonts w:hint="eastAsia"/>
              </w:rPr>
              <w:t>0.49</w:t>
            </w:r>
          </w:p>
        </w:tc>
      </w:tr>
      <w:tr w14:paraId="446EAD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trPr>
        <w:tc>
          <w:tcPr>
            <w:tcW w:w="465" w:type="dxa"/>
            <w:tcBorders>
              <w:top w:val="single" w:color="000000" w:sz="4" w:space="0"/>
              <w:left w:val="single" w:color="000000" w:sz="4" w:space="0"/>
              <w:bottom w:val="single" w:color="000000" w:sz="4" w:space="0"/>
              <w:right w:val="single" w:color="000000" w:sz="4" w:space="0"/>
            </w:tcBorders>
          </w:tcPr>
          <w:p w14:paraId="611EC4ED">
            <w:pPr>
              <w:pStyle w:val="73"/>
            </w:pPr>
            <w:r>
              <w:t>2</w:t>
            </w:r>
          </w:p>
        </w:tc>
        <w:tc>
          <w:tcPr>
            <w:tcW w:w="1298" w:type="dxa"/>
            <w:tcBorders>
              <w:top w:val="single" w:color="000000" w:sz="4" w:space="0"/>
              <w:left w:val="single" w:color="000000" w:sz="4" w:space="0"/>
              <w:bottom w:val="single" w:color="000000" w:sz="4" w:space="0"/>
              <w:right w:val="single" w:color="000000" w:sz="4" w:space="0"/>
            </w:tcBorders>
          </w:tcPr>
          <w:p w14:paraId="7475AA23">
            <w:pPr>
              <w:pStyle w:val="73"/>
            </w:pPr>
            <w:r>
              <w:rPr>
                <w:rFonts w:hint="eastAsia"/>
              </w:rPr>
              <w:t>临时道路</w:t>
            </w:r>
            <w:r>
              <w:t>区</w:t>
            </w:r>
          </w:p>
        </w:tc>
        <w:tc>
          <w:tcPr>
            <w:tcW w:w="987" w:type="dxa"/>
            <w:tcBorders>
              <w:top w:val="single" w:color="000000" w:sz="4" w:space="0"/>
              <w:left w:val="single" w:color="000000" w:sz="4" w:space="0"/>
              <w:bottom w:val="single" w:color="000000" w:sz="4" w:space="0"/>
              <w:right w:val="single" w:color="000000" w:sz="4" w:space="0"/>
            </w:tcBorders>
            <w:vAlign w:val="center"/>
          </w:tcPr>
          <w:p w14:paraId="610CEC16">
            <w:pPr>
              <w:pStyle w:val="73"/>
              <w:rPr>
                <w:lang w:eastAsia="zh-CN"/>
              </w:rPr>
            </w:pPr>
            <w:r>
              <w:t>0.00</w:t>
            </w:r>
            <w:r>
              <w:rPr>
                <w:rFonts w:hint="eastAsia"/>
                <w:lang w:eastAsia="zh-CN"/>
              </w:rPr>
              <w:t>4</w:t>
            </w:r>
          </w:p>
        </w:tc>
        <w:tc>
          <w:tcPr>
            <w:tcW w:w="914" w:type="dxa"/>
            <w:tcBorders>
              <w:top w:val="single" w:color="000000" w:sz="4" w:space="0"/>
              <w:left w:val="single" w:color="000000" w:sz="4" w:space="0"/>
              <w:bottom w:val="single" w:color="000000" w:sz="4" w:space="0"/>
              <w:right w:val="single" w:color="000000" w:sz="4" w:space="0"/>
            </w:tcBorders>
            <w:vAlign w:val="center"/>
          </w:tcPr>
          <w:p w14:paraId="47C9ED12">
            <w:pPr>
              <w:pStyle w:val="73"/>
            </w:pPr>
            <w:r>
              <w:t>0.</w:t>
            </w:r>
            <w:r>
              <w:rPr>
                <w:rFonts w:hint="eastAsia"/>
              </w:rPr>
              <w:t>06</w:t>
            </w:r>
          </w:p>
        </w:tc>
        <w:tc>
          <w:tcPr>
            <w:tcW w:w="699" w:type="dxa"/>
            <w:tcBorders>
              <w:top w:val="single" w:color="000000" w:sz="4" w:space="0"/>
              <w:left w:val="single" w:color="000000" w:sz="4" w:space="0"/>
              <w:bottom w:val="single" w:color="000000" w:sz="4" w:space="0"/>
              <w:right w:val="single" w:color="000000" w:sz="4" w:space="0"/>
            </w:tcBorders>
            <w:vAlign w:val="center"/>
          </w:tcPr>
          <w:p w14:paraId="2898A6A7">
            <w:pPr>
              <w:pStyle w:val="73"/>
            </w:pPr>
            <w:r>
              <w:t>0.4</w:t>
            </w:r>
          </w:p>
        </w:tc>
        <w:tc>
          <w:tcPr>
            <w:tcW w:w="718" w:type="dxa"/>
            <w:tcBorders>
              <w:top w:val="single" w:color="000000" w:sz="4" w:space="0"/>
              <w:left w:val="single" w:color="000000" w:sz="4" w:space="0"/>
              <w:bottom w:val="single" w:color="000000" w:sz="4" w:space="0"/>
              <w:right w:val="single" w:color="000000" w:sz="4" w:space="0"/>
            </w:tcBorders>
            <w:vAlign w:val="center"/>
          </w:tcPr>
          <w:p w14:paraId="033E29B7">
            <w:pPr>
              <w:pStyle w:val="73"/>
            </w:pPr>
            <w:r>
              <w:t>0.4</w:t>
            </w:r>
          </w:p>
        </w:tc>
        <w:tc>
          <w:tcPr>
            <w:tcW w:w="722" w:type="dxa"/>
            <w:tcBorders>
              <w:top w:val="single" w:color="000000" w:sz="4" w:space="0"/>
              <w:left w:val="single" w:color="000000" w:sz="4" w:space="0"/>
              <w:bottom w:val="single" w:color="000000" w:sz="4" w:space="0"/>
              <w:right w:val="single" w:color="000000" w:sz="4" w:space="0"/>
            </w:tcBorders>
            <w:vAlign w:val="center"/>
          </w:tcPr>
          <w:p w14:paraId="02D30B2E">
            <w:pPr>
              <w:pStyle w:val="73"/>
            </w:pPr>
            <w:r>
              <w:rPr>
                <w:rFonts w:hint="eastAsia"/>
              </w:rPr>
              <w:t>0.5</w:t>
            </w:r>
          </w:p>
        </w:tc>
        <w:tc>
          <w:tcPr>
            <w:tcW w:w="674" w:type="dxa"/>
            <w:tcBorders>
              <w:top w:val="single" w:color="000000" w:sz="4" w:space="0"/>
              <w:left w:val="single" w:color="000000" w:sz="4" w:space="0"/>
              <w:bottom w:val="single" w:color="000000" w:sz="4" w:space="0"/>
              <w:right w:val="single" w:color="000000" w:sz="4" w:space="0"/>
            </w:tcBorders>
            <w:vAlign w:val="center"/>
          </w:tcPr>
          <w:p w14:paraId="756091F1">
            <w:pPr>
              <w:pStyle w:val="73"/>
            </w:pPr>
            <w:r>
              <w:rPr>
                <w:rFonts w:hint="eastAsia"/>
              </w:rPr>
              <w:t>0.2%</w:t>
            </w:r>
          </w:p>
        </w:tc>
        <w:tc>
          <w:tcPr>
            <w:tcW w:w="994" w:type="dxa"/>
            <w:tcBorders>
              <w:top w:val="single" w:color="000000" w:sz="4" w:space="0"/>
              <w:left w:val="single" w:color="000000" w:sz="4" w:space="0"/>
              <w:bottom w:val="single" w:color="000000" w:sz="4" w:space="0"/>
              <w:right w:val="single" w:color="000000" w:sz="4" w:space="0"/>
            </w:tcBorders>
            <w:vAlign w:val="center"/>
          </w:tcPr>
          <w:p w14:paraId="14CBBE2A">
            <w:pPr>
              <w:pStyle w:val="73"/>
            </w:pPr>
            <w:r>
              <w:t>0.</w:t>
            </w:r>
            <w:r>
              <w:rPr>
                <w:rFonts w:hint="eastAsia"/>
              </w:rPr>
              <w:t>06</w:t>
            </w:r>
          </w:p>
        </w:tc>
        <w:tc>
          <w:tcPr>
            <w:tcW w:w="837" w:type="dxa"/>
            <w:tcBorders>
              <w:top w:val="single" w:color="000000" w:sz="4" w:space="0"/>
              <w:left w:val="single" w:color="000000" w:sz="4" w:space="0"/>
              <w:bottom w:val="single" w:color="000000" w:sz="4" w:space="0"/>
              <w:right w:val="single" w:color="000000" w:sz="4" w:space="0"/>
            </w:tcBorders>
            <w:vAlign w:val="center"/>
          </w:tcPr>
          <w:p w14:paraId="674B0794">
            <w:pPr>
              <w:pStyle w:val="73"/>
            </w:pPr>
            <w:r>
              <w:rPr>
                <w:rFonts w:hint="eastAsia"/>
              </w:rPr>
              <w:t>0.49</w:t>
            </w:r>
          </w:p>
        </w:tc>
      </w:tr>
      <w:tr w14:paraId="6E7935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trPr>
        <w:tc>
          <w:tcPr>
            <w:tcW w:w="465" w:type="dxa"/>
            <w:tcBorders>
              <w:top w:val="single" w:color="000000" w:sz="4" w:space="0"/>
              <w:left w:val="single" w:color="000000" w:sz="4" w:space="0"/>
              <w:bottom w:val="single" w:color="000000" w:sz="4" w:space="0"/>
              <w:right w:val="single" w:color="000000" w:sz="4" w:space="0"/>
            </w:tcBorders>
          </w:tcPr>
          <w:p w14:paraId="64F1C854">
            <w:pPr>
              <w:pStyle w:val="73"/>
            </w:pPr>
            <w:r>
              <w:rPr>
                <w:rFonts w:hint="eastAsia"/>
              </w:rPr>
              <w:t>3</w:t>
            </w:r>
          </w:p>
        </w:tc>
        <w:tc>
          <w:tcPr>
            <w:tcW w:w="1298" w:type="dxa"/>
            <w:tcBorders>
              <w:top w:val="single" w:color="000000" w:sz="4" w:space="0"/>
              <w:left w:val="single" w:color="000000" w:sz="4" w:space="0"/>
              <w:bottom w:val="single" w:color="000000" w:sz="4" w:space="0"/>
              <w:right w:val="single" w:color="000000" w:sz="4" w:space="0"/>
            </w:tcBorders>
          </w:tcPr>
          <w:p w14:paraId="2A9F1AFB">
            <w:pPr>
              <w:pStyle w:val="73"/>
            </w:pPr>
            <w:r>
              <w:rPr>
                <w:rFonts w:hint="eastAsia"/>
              </w:rPr>
              <w:t>弃渣场区</w:t>
            </w:r>
          </w:p>
        </w:tc>
        <w:tc>
          <w:tcPr>
            <w:tcW w:w="987" w:type="dxa"/>
            <w:tcBorders>
              <w:top w:val="single" w:color="000000" w:sz="4" w:space="0"/>
              <w:left w:val="single" w:color="000000" w:sz="4" w:space="0"/>
              <w:bottom w:val="single" w:color="000000" w:sz="4" w:space="0"/>
              <w:right w:val="single" w:color="000000" w:sz="4" w:space="0"/>
            </w:tcBorders>
            <w:vAlign w:val="center"/>
          </w:tcPr>
          <w:p w14:paraId="34DAC834">
            <w:pPr>
              <w:pStyle w:val="73"/>
              <w:rPr>
                <w:lang w:eastAsia="zh-CN"/>
              </w:rPr>
            </w:pPr>
            <w:r>
              <w:t>0.00</w:t>
            </w:r>
            <w:r>
              <w:rPr>
                <w:rFonts w:hint="eastAsia"/>
                <w:lang w:eastAsia="zh-CN"/>
              </w:rPr>
              <w:t>1</w:t>
            </w:r>
          </w:p>
        </w:tc>
        <w:tc>
          <w:tcPr>
            <w:tcW w:w="914" w:type="dxa"/>
            <w:tcBorders>
              <w:top w:val="single" w:color="000000" w:sz="4" w:space="0"/>
              <w:left w:val="single" w:color="000000" w:sz="4" w:space="0"/>
              <w:bottom w:val="single" w:color="000000" w:sz="4" w:space="0"/>
              <w:right w:val="single" w:color="000000" w:sz="4" w:space="0"/>
            </w:tcBorders>
            <w:vAlign w:val="center"/>
          </w:tcPr>
          <w:p w14:paraId="483F557F">
            <w:pPr>
              <w:pStyle w:val="73"/>
              <w:rPr>
                <w:lang w:eastAsia="zh-CN"/>
              </w:rPr>
            </w:pPr>
            <w:r>
              <w:t>0.0</w:t>
            </w:r>
            <w:r>
              <w:rPr>
                <w:rFonts w:hint="eastAsia"/>
                <w:lang w:eastAsia="zh-CN"/>
              </w:rPr>
              <w:t>2</w:t>
            </w:r>
          </w:p>
        </w:tc>
        <w:tc>
          <w:tcPr>
            <w:tcW w:w="699" w:type="dxa"/>
            <w:tcBorders>
              <w:top w:val="single" w:color="000000" w:sz="4" w:space="0"/>
              <w:left w:val="single" w:color="000000" w:sz="4" w:space="0"/>
              <w:bottom w:val="single" w:color="000000" w:sz="4" w:space="0"/>
              <w:right w:val="single" w:color="000000" w:sz="4" w:space="0"/>
            </w:tcBorders>
            <w:vAlign w:val="center"/>
          </w:tcPr>
          <w:p w14:paraId="40BFC479">
            <w:pPr>
              <w:pStyle w:val="73"/>
              <w:rPr>
                <w:lang w:eastAsia="zh-CN"/>
              </w:rPr>
            </w:pPr>
            <w:r>
              <w:t>0.</w:t>
            </w:r>
            <w:r>
              <w:rPr>
                <w:rFonts w:hint="eastAsia"/>
                <w:lang w:eastAsia="zh-CN"/>
              </w:rPr>
              <w:t>3</w:t>
            </w:r>
          </w:p>
        </w:tc>
        <w:tc>
          <w:tcPr>
            <w:tcW w:w="718" w:type="dxa"/>
            <w:tcBorders>
              <w:top w:val="single" w:color="000000" w:sz="4" w:space="0"/>
              <w:left w:val="single" w:color="000000" w:sz="4" w:space="0"/>
              <w:bottom w:val="single" w:color="000000" w:sz="4" w:space="0"/>
              <w:right w:val="single" w:color="000000" w:sz="4" w:space="0"/>
            </w:tcBorders>
            <w:vAlign w:val="center"/>
          </w:tcPr>
          <w:p w14:paraId="17E13FE9">
            <w:pPr>
              <w:pStyle w:val="73"/>
            </w:pPr>
            <w:r>
              <w:t>0.3</w:t>
            </w:r>
          </w:p>
        </w:tc>
        <w:tc>
          <w:tcPr>
            <w:tcW w:w="722" w:type="dxa"/>
            <w:tcBorders>
              <w:top w:val="single" w:color="000000" w:sz="4" w:space="0"/>
              <w:left w:val="single" w:color="000000" w:sz="4" w:space="0"/>
              <w:bottom w:val="single" w:color="000000" w:sz="4" w:space="0"/>
              <w:right w:val="single" w:color="000000" w:sz="4" w:space="0"/>
            </w:tcBorders>
            <w:vAlign w:val="center"/>
          </w:tcPr>
          <w:p w14:paraId="375D7AFA">
            <w:pPr>
              <w:pStyle w:val="73"/>
            </w:pPr>
            <w:r>
              <w:rPr>
                <w:rFonts w:hint="eastAsia"/>
              </w:rPr>
              <w:t>0</w:t>
            </w:r>
          </w:p>
        </w:tc>
        <w:tc>
          <w:tcPr>
            <w:tcW w:w="674" w:type="dxa"/>
            <w:tcBorders>
              <w:top w:val="single" w:color="000000" w:sz="4" w:space="0"/>
              <w:left w:val="single" w:color="000000" w:sz="4" w:space="0"/>
              <w:bottom w:val="single" w:color="000000" w:sz="4" w:space="0"/>
              <w:right w:val="single" w:color="000000" w:sz="4" w:space="0"/>
            </w:tcBorders>
            <w:vAlign w:val="center"/>
          </w:tcPr>
          <w:p w14:paraId="18439E8B">
            <w:pPr>
              <w:pStyle w:val="73"/>
            </w:pPr>
            <w:r>
              <w:rPr>
                <w:rFonts w:hint="eastAsia"/>
              </w:rPr>
              <w:t>0.2%</w:t>
            </w:r>
          </w:p>
        </w:tc>
        <w:tc>
          <w:tcPr>
            <w:tcW w:w="994" w:type="dxa"/>
            <w:tcBorders>
              <w:top w:val="single" w:color="000000" w:sz="4" w:space="0"/>
              <w:left w:val="single" w:color="000000" w:sz="4" w:space="0"/>
              <w:bottom w:val="single" w:color="000000" w:sz="4" w:space="0"/>
              <w:right w:val="single" w:color="000000" w:sz="4" w:space="0"/>
            </w:tcBorders>
            <w:vAlign w:val="center"/>
          </w:tcPr>
          <w:p w14:paraId="7525E62D">
            <w:pPr>
              <w:pStyle w:val="73"/>
            </w:pPr>
            <w:r>
              <w:t>0.</w:t>
            </w:r>
            <w:r>
              <w:rPr>
                <w:rFonts w:hint="eastAsia"/>
              </w:rPr>
              <w:t>02</w:t>
            </w:r>
          </w:p>
        </w:tc>
        <w:tc>
          <w:tcPr>
            <w:tcW w:w="837" w:type="dxa"/>
            <w:tcBorders>
              <w:top w:val="single" w:color="000000" w:sz="4" w:space="0"/>
              <w:left w:val="single" w:color="000000" w:sz="4" w:space="0"/>
              <w:bottom w:val="single" w:color="000000" w:sz="4" w:space="0"/>
              <w:right w:val="single" w:color="000000" w:sz="4" w:space="0"/>
            </w:tcBorders>
            <w:vAlign w:val="center"/>
          </w:tcPr>
          <w:p w14:paraId="49FC4894">
            <w:pPr>
              <w:pStyle w:val="73"/>
            </w:pPr>
            <w:r>
              <w:rPr>
                <w:rFonts w:hint="eastAsia"/>
              </w:rPr>
              <w:t>0.53</w:t>
            </w:r>
          </w:p>
        </w:tc>
      </w:tr>
    </w:tbl>
    <w:p w14:paraId="3B15941E">
      <w:pPr>
        <w:pStyle w:val="115"/>
      </w:pPr>
      <w:r>
        <w:rPr>
          <w:rFonts w:hint="eastAsia"/>
        </w:rPr>
        <w:t>根据上表计算、分析可得，校核流量Q大于洪峰流量Q</w:t>
      </w:r>
      <w:r>
        <w:rPr>
          <w:rFonts w:hint="eastAsia"/>
          <w:vertAlign w:val="subscript"/>
        </w:rPr>
        <w:t>b</w:t>
      </w:r>
      <w:r>
        <w:rPr>
          <w:rFonts w:hint="eastAsia"/>
        </w:rPr>
        <w:t>，均满足不淤、不冲流速条件，即0.15m/s＜设计流速＜5.2m/s，排水沟设计尺寸符合排水要求。</w:t>
      </w:r>
    </w:p>
    <w:p w14:paraId="45E01B8A">
      <w:pPr>
        <w:pStyle w:val="115"/>
      </w:pPr>
      <w:r>
        <w:rPr>
          <w:rFonts w:hint="eastAsia"/>
        </w:rPr>
        <w:t>（二）沉沙池设计</w:t>
      </w:r>
    </w:p>
    <w:p w14:paraId="418D5267">
      <w:pPr>
        <w:pStyle w:val="115"/>
      </w:pPr>
      <w:r>
        <w:rPr>
          <w:rFonts w:hint="eastAsia"/>
        </w:rPr>
        <w:t>（1）设计规模</w:t>
      </w:r>
    </w:p>
    <w:p w14:paraId="659F0804">
      <w:pPr>
        <w:pStyle w:val="115"/>
      </w:pPr>
      <w:r>
        <w:rPr>
          <w:rFonts w:hint="eastAsia"/>
        </w:rPr>
        <w:t>根据《水利水电工程沉沙池设计规范》(SL269-2019)，沉沙池池厢工作宽度和长度按下式计算：</w:t>
      </w:r>
    </w:p>
    <w:p w14:paraId="2103700D">
      <w:pPr>
        <w:pStyle w:val="115"/>
        <w:jc w:val="center"/>
      </w:pPr>
      <w:r>
        <w:t>Bp=Qp÷(Hp×V)</w:t>
      </w:r>
    </w:p>
    <w:p w14:paraId="1BEE5A19">
      <w:pPr>
        <w:pStyle w:val="115"/>
        <w:jc w:val="center"/>
      </w:pPr>
      <w:r>
        <w:t>Lp=1.2×Hp×V÷</w:t>
      </w:r>
      <w:r>
        <w:rPr>
          <w:rFonts w:ascii="Courier New" w:hAnsi="Courier New" w:cs="Courier New"/>
        </w:rPr>
        <w:t>ɷ</w:t>
      </w:r>
    </w:p>
    <w:p w14:paraId="22032D7A">
      <w:pPr>
        <w:pStyle w:val="115"/>
      </w:pPr>
      <w:r>
        <w:rPr>
          <w:rFonts w:hint="eastAsia"/>
        </w:rPr>
        <w:t>式中：Bp——池厢工作宽度；</w:t>
      </w:r>
    </w:p>
    <w:p w14:paraId="6EF4643B">
      <w:pPr>
        <w:pStyle w:val="115"/>
      </w:pPr>
      <w:r>
        <w:rPr>
          <w:rFonts w:hint="eastAsia"/>
        </w:rPr>
        <w:t>Qp——通过池厢的工作流量；</w:t>
      </w:r>
    </w:p>
    <w:p w14:paraId="30B60D24">
      <w:pPr>
        <w:pStyle w:val="115"/>
      </w:pPr>
      <w:r>
        <w:rPr>
          <w:rFonts w:hint="eastAsia"/>
        </w:rPr>
        <w:t>Hp——池厢的工作水深；</w:t>
      </w:r>
    </w:p>
    <w:p w14:paraId="5322F285">
      <w:pPr>
        <w:pStyle w:val="115"/>
      </w:pPr>
      <w:r>
        <w:rPr>
          <w:rFonts w:hint="eastAsia"/>
        </w:rPr>
        <w:t>V——池厢内的平均流速；</w:t>
      </w:r>
    </w:p>
    <w:p w14:paraId="7EBECD5A">
      <w:pPr>
        <w:pStyle w:val="115"/>
      </w:pPr>
      <w:r>
        <w:rPr>
          <w:rFonts w:hint="eastAsia"/>
        </w:rPr>
        <w:t>Lp——池厢的工作长度；</w:t>
      </w:r>
    </w:p>
    <w:p w14:paraId="78D8EB41">
      <w:pPr>
        <w:pStyle w:val="115"/>
      </w:pPr>
      <w:r>
        <w:t>ɷ——</w:t>
      </w:r>
      <w:r>
        <w:rPr>
          <w:rFonts w:hint="eastAsia"/>
        </w:rPr>
        <w:t>泥沙沉降速度。</w:t>
      </w:r>
    </w:p>
    <w:p w14:paraId="34C61CAB">
      <w:pPr>
        <w:pStyle w:val="115"/>
      </w:pPr>
      <w:r>
        <w:rPr>
          <w:rFonts w:hint="eastAsia"/>
        </w:rPr>
        <w:t>沉沙池断面形式采用矩形断面，根据工程区情况，池厢内的平均流速取0.25m/s。</w:t>
      </w:r>
    </w:p>
    <w:p w14:paraId="2F468FEF">
      <w:pPr>
        <w:pStyle w:val="115"/>
      </w:pPr>
      <w:r>
        <w:rPr>
          <w:rFonts w:hint="eastAsia"/>
        </w:rPr>
        <w:t>根据排水沟设计流量与沉沙池规格及断面尺寸进行分析，沉沙池设计尺寸满足过水要求。</w:t>
      </w:r>
    </w:p>
    <w:p w14:paraId="410C8610">
      <w:pPr>
        <w:pStyle w:val="115"/>
      </w:pPr>
      <w:r>
        <w:rPr>
          <w:rFonts w:hint="eastAsia"/>
        </w:rPr>
        <w:t>（三）临时拦挡防护设计</w:t>
      </w:r>
    </w:p>
    <w:p w14:paraId="187FDD2C">
      <w:pPr>
        <w:pStyle w:val="115"/>
      </w:pPr>
      <w:r>
        <w:rPr>
          <w:rFonts w:hint="eastAsia"/>
        </w:rPr>
        <w:t>1.临时拦挡措施布设应满足下列要求：</w:t>
      </w:r>
    </w:p>
    <w:p w14:paraId="7C548DCA">
      <w:pPr>
        <w:pStyle w:val="115"/>
      </w:pPr>
      <w:r>
        <w:rPr>
          <w:rFonts w:hint="eastAsia"/>
        </w:rPr>
        <w:t>①临时拦挡措施型式包括袋装土（石渣）、砌石、砌砖墙、修筑土埂和钢围挡等，应结合具体情况选定。</w:t>
      </w:r>
    </w:p>
    <w:p w14:paraId="52D0700C">
      <w:pPr>
        <w:pStyle w:val="115"/>
      </w:pPr>
      <w:r>
        <w:rPr>
          <w:rFonts w:hint="eastAsia"/>
        </w:rPr>
        <w:t>②工程建设形成的土质边坡、临时堆土（料）场、弃渣场和料场等对周围造成水土流失危害的，应采取临时拦挡措施。</w:t>
      </w:r>
    </w:p>
    <w:p w14:paraId="21676B55">
      <w:pPr>
        <w:pStyle w:val="115"/>
      </w:pPr>
      <w:r>
        <w:rPr>
          <w:rFonts w:hint="eastAsia"/>
        </w:rPr>
        <w:t>2.临时拦挡技术要求</w:t>
      </w:r>
    </w:p>
    <w:p w14:paraId="178D4FBB">
      <w:pPr>
        <w:pStyle w:val="115"/>
      </w:pPr>
      <w:r>
        <w:rPr>
          <w:rFonts w:hint="eastAsia"/>
        </w:rPr>
        <w:t>边坡一旦遇到降水，极易形成地表径流，并沿无挡护下方向冲刷，从而形成不同程度的沟蚀，产生大量的水土流失。本方案在靠近险工段坡脚处布设临时拦挡，采用梯形断面，上顶宽0.50m，下底宽1.00m，高1.00m。</w:t>
      </w:r>
    </w:p>
    <w:p w14:paraId="23388716">
      <w:pPr>
        <w:pStyle w:val="115"/>
      </w:pPr>
      <w:r>
        <w:rPr>
          <w:rFonts w:hint="eastAsia"/>
        </w:rPr>
        <w:t>（四）临时苫盖防护设计</w:t>
      </w:r>
    </w:p>
    <w:p w14:paraId="4AA31BC7">
      <w:pPr>
        <w:pStyle w:val="115"/>
      </w:pPr>
      <w:r>
        <w:rPr>
          <w:rFonts w:hint="eastAsia"/>
        </w:rPr>
        <w:t>施工过程中，对于土质边坡、裸露地表、临时堆土等采用临时苫盖，防止雨水直接冲刷土质表面。临时苫盖采用彩条布覆盖，并应根据施工时序安排，对彩条布合理重复利用。</w:t>
      </w:r>
    </w:p>
    <w:p w14:paraId="6E6D7164">
      <w:pPr>
        <w:pStyle w:val="41"/>
        <w:numPr>
          <w:ilvl w:val="2"/>
          <w:numId w:val="1"/>
        </w:numPr>
      </w:pPr>
      <w:r>
        <w:rPr>
          <w:rFonts w:hint="eastAsia"/>
        </w:rPr>
        <w:t xml:space="preserve">  </w:t>
      </w:r>
      <w:bookmarkStart w:id="136" w:name="_Toc186752201"/>
      <w:r>
        <w:rPr>
          <w:rFonts w:hint="eastAsia"/>
        </w:rPr>
        <w:t>各防治分区新增水土保持措施设计</w:t>
      </w:r>
      <w:bookmarkEnd w:id="136"/>
    </w:p>
    <w:p w14:paraId="77A3E9D5">
      <w:pPr>
        <w:pStyle w:val="42"/>
      </w:pPr>
      <w:r>
        <w:rPr>
          <w:rFonts w:hint="eastAsia"/>
        </w:rPr>
        <w:t xml:space="preserve">  主体工程区</w:t>
      </w:r>
    </w:p>
    <w:p w14:paraId="664E8EC8">
      <w:pPr>
        <w:pStyle w:val="115"/>
      </w:pPr>
      <w:r>
        <w:rPr>
          <w:rFonts w:hint="eastAsia"/>
        </w:rPr>
        <w:t>主体设计对该区已计列水土保持措施有：乔木、灌木、地被、草皮护坡绿化、临时苫盖。本方案新增水土保持措施：无。</w:t>
      </w:r>
    </w:p>
    <w:p w14:paraId="7A22A07D">
      <w:pPr>
        <w:pStyle w:val="42"/>
      </w:pPr>
      <w:r>
        <w:rPr>
          <w:rFonts w:hint="eastAsia"/>
        </w:rPr>
        <w:t xml:space="preserve">  临时道路区</w:t>
      </w:r>
    </w:p>
    <w:p w14:paraId="1D73D638">
      <w:pPr>
        <w:pStyle w:val="115"/>
      </w:pPr>
      <w:r>
        <w:rPr>
          <w:rFonts w:hint="eastAsia"/>
        </w:rPr>
        <w:t>主体对该区水土保持措施无。方案拟新增的水土保持措施有土地复垦，绿化。</w:t>
      </w:r>
    </w:p>
    <w:p w14:paraId="7FEDF117">
      <w:pPr>
        <w:pStyle w:val="115"/>
      </w:pPr>
      <w:r>
        <w:rPr>
          <w:rFonts w:hint="eastAsia"/>
        </w:rPr>
        <w:t>（1）工程措施</w:t>
      </w:r>
    </w:p>
    <w:p w14:paraId="6646FBE2">
      <w:pPr>
        <w:pStyle w:val="115"/>
      </w:pPr>
      <w:r>
        <w:rPr>
          <w:rFonts w:hint="eastAsia"/>
        </w:rPr>
        <w:t>施工结束后对临时占用耕地区域进行土地复垦，土地复垦0.07hm</w:t>
      </w:r>
      <w:r>
        <w:rPr>
          <w:rFonts w:hint="eastAsia"/>
          <w:vertAlign w:val="superscript"/>
        </w:rPr>
        <w:t>2</w:t>
      </w:r>
      <w:r>
        <w:rPr>
          <w:rFonts w:hint="eastAsia"/>
        </w:rPr>
        <w:t>。</w:t>
      </w:r>
    </w:p>
    <w:p w14:paraId="4C3A091C">
      <w:pPr>
        <w:pStyle w:val="115"/>
      </w:pPr>
      <w:r>
        <w:rPr>
          <w:rFonts w:hint="eastAsia"/>
        </w:rPr>
        <w:t>（2）植物措施</w:t>
      </w:r>
    </w:p>
    <w:p w14:paraId="697C423F">
      <w:pPr>
        <w:pStyle w:val="115"/>
      </w:pPr>
      <w:r>
        <w:rPr>
          <w:rFonts w:hint="eastAsia"/>
        </w:rPr>
        <w:t>草籽绿化：施工结束后对临时占用林地、裸土地区域进行绿化，草籽绿化面积约0.19hm</w:t>
      </w:r>
      <w:r>
        <w:rPr>
          <w:rFonts w:hint="eastAsia"/>
          <w:vertAlign w:val="superscript"/>
        </w:rPr>
        <w:t>2</w:t>
      </w:r>
      <w:r>
        <w:rPr>
          <w:rFonts w:hint="eastAsia"/>
        </w:rPr>
        <w:t>。</w:t>
      </w:r>
    </w:p>
    <w:p w14:paraId="5F066B3D">
      <w:pPr>
        <w:pStyle w:val="42"/>
      </w:pPr>
      <w:r>
        <w:rPr>
          <w:rFonts w:hint="eastAsia"/>
        </w:rPr>
        <w:t xml:space="preserve">  弃渣场区</w:t>
      </w:r>
    </w:p>
    <w:p w14:paraId="144CE2C6">
      <w:pPr>
        <w:pStyle w:val="115"/>
      </w:pPr>
      <w:r>
        <w:rPr>
          <w:rFonts w:hint="eastAsia"/>
        </w:rPr>
        <w:t>主体对该区水土保持措施无。方案拟新增的水土保持措施有挡土墙、排水沟、沉砂池、绿化。</w:t>
      </w:r>
    </w:p>
    <w:p w14:paraId="64A470B6">
      <w:pPr>
        <w:pStyle w:val="115"/>
      </w:pPr>
      <w:r>
        <w:rPr>
          <w:rFonts w:hint="eastAsia"/>
        </w:rPr>
        <w:t>（1）工程措施</w:t>
      </w:r>
    </w:p>
    <w:p w14:paraId="1384EB75">
      <w:pPr>
        <w:pStyle w:val="115"/>
      </w:pPr>
      <w:r>
        <w:rPr>
          <w:rFonts w:hint="eastAsia"/>
        </w:rPr>
        <w:t>1）挡土墙：对2#堆渣场低矮处布设挡土墙，挡土墙采用梯形断面，挡墙高2.50m，其中墙身高2.00m，基础埋深0.50m。挡墙顶宽0.50m，面侧坡比1：0.1，背侧坡比1：0.3。本工程共需布设挡土墙70m。工程量为：土方开挖45m</w:t>
      </w:r>
      <w:r>
        <w:rPr>
          <w:rFonts w:hint="eastAsia"/>
          <w:vertAlign w:val="superscript"/>
        </w:rPr>
        <w:t>3</w:t>
      </w:r>
      <w:r>
        <w:rPr>
          <w:rFonts w:hint="eastAsia"/>
        </w:rPr>
        <w:t>，土方回填63m</w:t>
      </w:r>
      <w:r>
        <w:rPr>
          <w:rFonts w:hint="eastAsia"/>
          <w:vertAlign w:val="superscript"/>
        </w:rPr>
        <w:t>3</w:t>
      </w:r>
      <w:r>
        <w:rPr>
          <w:rFonts w:hint="eastAsia"/>
        </w:rPr>
        <w:t>，C20砼挡墙189m</w:t>
      </w:r>
      <w:r>
        <w:rPr>
          <w:rFonts w:hint="eastAsia"/>
          <w:vertAlign w:val="superscript"/>
        </w:rPr>
        <w:t>3</w:t>
      </w:r>
      <w:r>
        <w:rPr>
          <w:rFonts w:hint="eastAsia"/>
        </w:rPr>
        <w:t>，伸缩缝16.20m</w:t>
      </w:r>
      <w:r>
        <w:rPr>
          <w:rFonts w:hint="eastAsia"/>
          <w:vertAlign w:val="superscript"/>
        </w:rPr>
        <w:t>2</w:t>
      </w:r>
      <w:r>
        <w:rPr>
          <w:rFonts w:hint="eastAsia"/>
        </w:rPr>
        <w:t>，</w:t>
      </w:r>
      <w:r>
        <w:t>ɸ110PVC</w:t>
      </w:r>
      <w:r>
        <w:rPr>
          <w:rFonts w:hint="eastAsia"/>
        </w:rPr>
        <w:t>排水管59.5m，模板350m</w:t>
      </w:r>
      <w:r>
        <w:rPr>
          <w:rFonts w:hint="eastAsia"/>
          <w:vertAlign w:val="superscript"/>
        </w:rPr>
        <w:t>2</w:t>
      </w:r>
      <w:r>
        <w:rPr>
          <w:rFonts w:hint="eastAsia"/>
        </w:rPr>
        <w:t>。</w:t>
      </w:r>
    </w:p>
    <w:p w14:paraId="6D49AC36">
      <w:pPr>
        <w:pStyle w:val="115"/>
      </w:pPr>
      <w:r>
        <w:rPr>
          <w:rFonts w:hint="eastAsia"/>
        </w:rPr>
        <w:t>2）排水沟：2#堆渣场低矮处布设混凝土排水沟，过水断面为矩形断面，底宽0.3m，深0.3m。合计布设排水沟长295m，工程量为：C20砼渠道32.45m</w:t>
      </w:r>
      <w:r>
        <w:rPr>
          <w:rFonts w:hint="eastAsia"/>
          <w:vertAlign w:val="superscript"/>
        </w:rPr>
        <w:t>3</w:t>
      </w:r>
      <w:r>
        <w:rPr>
          <w:rFonts w:hint="eastAsia"/>
        </w:rPr>
        <w:t>，伸缩缝6.38m</w:t>
      </w:r>
      <w:r>
        <w:rPr>
          <w:rFonts w:hint="eastAsia"/>
          <w:vertAlign w:val="superscript"/>
        </w:rPr>
        <w:t>2</w:t>
      </w:r>
      <w:r>
        <w:rPr>
          <w:rFonts w:hint="eastAsia"/>
        </w:rPr>
        <w:t>，模板177.00m</w:t>
      </w:r>
      <w:r>
        <w:rPr>
          <w:rFonts w:hint="eastAsia"/>
          <w:vertAlign w:val="superscript"/>
        </w:rPr>
        <w:t>2</w:t>
      </w:r>
      <w:r>
        <w:rPr>
          <w:rFonts w:hint="eastAsia"/>
        </w:rPr>
        <w:t>。</w:t>
      </w:r>
    </w:p>
    <w:p w14:paraId="3E60831C">
      <w:pPr>
        <w:pStyle w:val="115"/>
      </w:pPr>
      <w:r>
        <w:rPr>
          <w:rFonts w:hint="eastAsia"/>
        </w:rPr>
        <w:t>3）沉砂池：方案新增拟在排水沟出口处设1座沉砂池，沉砂池尺寸为：4.0m×2.0m×1.5m（长×宽×高），混凝土结构。工程量为：土方开挖19.96m</w:t>
      </w:r>
      <w:r>
        <w:rPr>
          <w:rFonts w:hint="eastAsia"/>
          <w:vertAlign w:val="superscript"/>
        </w:rPr>
        <w:t>3</w:t>
      </w:r>
      <w:r>
        <w:rPr>
          <w:rFonts w:hint="eastAsia"/>
        </w:rPr>
        <w:t>，土方回填19.96m</w:t>
      </w:r>
      <w:r>
        <w:rPr>
          <w:rFonts w:hint="eastAsia"/>
          <w:vertAlign w:val="superscript"/>
        </w:rPr>
        <w:t>3</w:t>
      </w:r>
      <w:r>
        <w:rPr>
          <w:rFonts w:hint="eastAsia"/>
        </w:rPr>
        <w:t>，碎石垫层1.40m</w:t>
      </w:r>
      <w:r>
        <w:rPr>
          <w:rFonts w:hint="eastAsia"/>
          <w:vertAlign w:val="superscript"/>
        </w:rPr>
        <w:t>3</w:t>
      </w:r>
      <w:r>
        <w:rPr>
          <w:rFonts w:hint="eastAsia"/>
        </w:rPr>
        <w:t>，C20砼渠道5.61m</w:t>
      </w:r>
      <w:r>
        <w:rPr>
          <w:rFonts w:hint="eastAsia"/>
          <w:vertAlign w:val="superscript"/>
        </w:rPr>
        <w:t>3</w:t>
      </w:r>
      <w:r>
        <w:rPr>
          <w:rFonts w:hint="eastAsia"/>
        </w:rPr>
        <w:t>，模板46.30m</w:t>
      </w:r>
      <w:r>
        <w:rPr>
          <w:rFonts w:hint="eastAsia"/>
          <w:vertAlign w:val="superscript"/>
        </w:rPr>
        <w:t>2</w:t>
      </w:r>
      <w:r>
        <w:rPr>
          <w:rFonts w:hint="eastAsia"/>
        </w:rPr>
        <w:t>。</w:t>
      </w:r>
    </w:p>
    <w:p w14:paraId="1792ADCE">
      <w:pPr>
        <w:pStyle w:val="115"/>
      </w:pPr>
      <w:r>
        <w:rPr>
          <w:rFonts w:hint="eastAsia"/>
        </w:rPr>
        <w:t>（2）植物措施</w:t>
      </w:r>
    </w:p>
    <w:p w14:paraId="71226923">
      <w:pPr>
        <w:pStyle w:val="115"/>
      </w:pPr>
      <w:r>
        <w:rPr>
          <w:rFonts w:hint="eastAsia"/>
        </w:rPr>
        <w:t>堆渣结束后对弃渣场表面进行绿化，</w:t>
      </w:r>
      <w:r>
        <w:rPr>
          <w:rFonts w:hint="eastAsia"/>
          <w:color w:val="000000" w:themeColor="text1"/>
          <w14:textFill>
            <w14:solidFill>
              <w14:schemeClr w14:val="tx1"/>
            </w14:solidFill>
          </w14:textFill>
        </w:rPr>
        <w:t>撒播</w:t>
      </w:r>
      <w:r>
        <w:rPr>
          <w:rFonts w:hint="eastAsia"/>
        </w:rPr>
        <w:t>草籽1.23hm</w:t>
      </w:r>
      <w:r>
        <w:rPr>
          <w:rFonts w:hint="eastAsia"/>
          <w:vertAlign w:val="superscript"/>
        </w:rPr>
        <w:t>2</w:t>
      </w:r>
      <w:r>
        <w:rPr>
          <w:rFonts w:hint="eastAsia"/>
        </w:rPr>
        <w:t>。</w:t>
      </w:r>
    </w:p>
    <w:p w14:paraId="42FD9E27">
      <w:pPr>
        <w:pStyle w:val="41"/>
        <w:numPr>
          <w:ilvl w:val="2"/>
          <w:numId w:val="1"/>
        </w:numPr>
      </w:pPr>
      <w:r>
        <w:rPr>
          <w:rFonts w:hint="eastAsia"/>
        </w:rPr>
        <w:t xml:space="preserve">  </w:t>
      </w:r>
      <w:bookmarkStart w:id="137" w:name="_Toc186752202"/>
      <w:r>
        <w:rPr>
          <w:rFonts w:hint="eastAsia"/>
        </w:rPr>
        <w:t>其他防护措施要求</w:t>
      </w:r>
      <w:bookmarkEnd w:id="137"/>
    </w:p>
    <w:p w14:paraId="16A91F34">
      <w:pPr>
        <w:pStyle w:val="115"/>
      </w:pPr>
      <w:r>
        <w:rPr>
          <w:rFonts w:hint="eastAsia"/>
        </w:rPr>
        <w:t>1）汛期（雨季）防护措施要求</w:t>
      </w:r>
    </w:p>
    <w:p w14:paraId="711EC9FB">
      <w:pPr>
        <w:pStyle w:val="115"/>
      </w:pPr>
      <w:r>
        <w:rPr>
          <w:rFonts w:hint="eastAsia"/>
        </w:rPr>
        <w:t>由于项目区雨季从4月到9月份，历时长，降雨强度大，雨季施工成为工程建设诱发水土流失的主要原因。雨季施工前，根据工程情况准备一定数量的防雨材料，如塑料布、无纺布、苫布、砂袋等，以备急用，做到能随时调用。</w:t>
      </w:r>
    </w:p>
    <w:p w14:paraId="453795F3">
      <w:pPr>
        <w:pStyle w:val="115"/>
      </w:pPr>
      <w:r>
        <w:rPr>
          <w:rFonts w:hint="eastAsia"/>
        </w:rPr>
        <w:t>在遇暴雨警告前，采用防水材料覆盖在裸露坡面之上；雨季期间对道路、排水系统等实行专人维护，保证道路畅通、排水畅通。在汛期进行施工时，应在每次降雨时派专人对排水系统的重点地段进行检查，对造成淤积和雨水拥堵的地方及时进行疏通，保证过水的顺畅。降雨过后对排水系统产生损坏的部位应及时进行修复，并对整个排水系统进行清淤。受雨季影响较大的分部、分项工程的施工计划尽量避开雨季施工。如果工期计划无法避开雨季，则应加强气象预报的信息收集工作，掌握天气变化情况，以预防为主做好专项准备和应急预案。对暴风雨等恶劣天气情况建立警报制度。备好防雨物资和器材，减小雨季对工程的影响，减少水土流失，确保工程工期。</w:t>
      </w:r>
    </w:p>
    <w:p w14:paraId="0080572F">
      <w:pPr>
        <w:pStyle w:val="115"/>
      </w:pPr>
      <w:r>
        <w:rPr>
          <w:rFonts w:hint="eastAsia"/>
        </w:rPr>
        <w:t>2）土石方运输防护措施要求</w:t>
      </w:r>
    </w:p>
    <w:p w14:paraId="569D59A0">
      <w:pPr>
        <w:pStyle w:val="115"/>
      </w:pPr>
      <w:r>
        <w:rPr>
          <w:rFonts w:hint="eastAsia"/>
        </w:rPr>
        <w:t>本工程土石方运输过程中将通过现有道路进行运输，运输经过处基本为建成区域，因此必须做好弃方运输过程中的防护及组织管理工作：</w:t>
      </w:r>
    </w:p>
    <w:p w14:paraId="6D8427C4">
      <w:pPr>
        <w:pStyle w:val="115"/>
      </w:pPr>
      <w:r>
        <w:rPr>
          <w:rFonts w:hint="eastAsia"/>
        </w:rPr>
        <w:t>①弃方装运过程中应采用压实、拍平措施，外运时装运车厢不能过满超载，采用有盖车辆外运弃方，并对外运土方采用喷水、蓬布遮盖严实，严防运输过程中泥土撒落地面造成二次污染。</w:t>
      </w:r>
    </w:p>
    <w:p w14:paraId="01F66AF1">
      <w:pPr>
        <w:pStyle w:val="115"/>
      </w:pPr>
      <w:r>
        <w:rPr>
          <w:rFonts w:hint="eastAsia"/>
        </w:rPr>
        <w:t>②装运土石方的车辆在进出口通过洗车池时，应对车辆轮胎进行清洗，并保持车身清洁，符合相关运土车辆上路标准后，方可进入市政道路。</w:t>
      </w:r>
    </w:p>
    <w:p w14:paraId="65713FD8">
      <w:pPr>
        <w:pStyle w:val="115"/>
      </w:pPr>
      <w:r>
        <w:rPr>
          <w:rFonts w:hint="eastAsia"/>
        </w:rPr>
        <w:t>3）晴天扬尘防治措施</w:t>
      </w:r>
    </w:p>
    <w:p w14:paraId="44AB2653">
      <w:pPr>
        <w:pStyle w:val="115"/>
      </w:pPr>
      <w:r>
        <w:rPr>
          <w:rFonts w:hint="eastAsia"/>
        </w:rPr>
        <w:t>晴天施工期间要注意防扬尘，主要措施是施工作业区洒水，现场要有专人负责，土石料运输过程中要做好覆盖，确保不产生扬尘。</w:t>
      </w:r>
    </w:p>
    <w:p w14:paraId="74EA1B5C">
      <w:pPr>
        <w:pStyle w:val="41"/>
        <w:numPr>
          <w:ilvl w:val="2"/>
          <w:numId w:val="1"/>
        </w:numPr>
      </w:pPr>
      <w:r>
        <w:rPr>
          <w:rFonts w:hint="eastAsia"/>
        </w:rPr>
        <w:t xml:space="preserve">  </w:t>
      </w:r>
      <w:bookmarkStart w:id="138" w:name="_Toc186752203"/>
      <w:r>
        <w:rPr>
          <w:rFonts w:hint="eastAsia"/>
        </w:rPr>
        <w:t>新增防护措施工程量</w:t>
      </w:r>
      <w:bookmarkEnd w:id="138"/>
    </w:p>
    <w:p w14:paraId="54289720">
      <w:pPr>
        <w:pStyle w:val="115"/>
      </w:pPr>
      <w:r>
        <w:rPr>
          <w:rFonts w:hint="eastAsia"/>
        </w:rPr>
        <w:t>综上所述，除了主体已计列的工程量外，本方案新增水土保持措施工程量见下表。</w:t>
      </w:r>
    </w:p>
    <w:p w14:paraId="343A8676">
      <w:pPr>
        <w:pStyle w:val="37"/>
        <w:spacing w:before="326"/>
      </w:pPr>
      <w:r>
        <w:rPr>
          <w:rFonts w:hint="eastAsia"/>
        </w:rPr>
        <w:t xml:space="preserve">                 新增水土保持措施工程量汇总表</w:t>
      </w:r>
    </w:p>
    <w:tbl>
      <w:tblPr>
        <w:tblStyle w:val="28"/>
        <w:tblW w:w="5000" w:type="pct"/>
        <w:tblInd w:w="0" w:type="dxa"/>
        <w:tblLayout w:type="autofit"/>
        <w:tblCellMar>
          <w:top w:w="0" w:type="dxa"/>
          <w:left w:w="108" w:type="dxa"/>
          <w:bottom w:w="0" w:type="dxa"/>
          <w:right w:w="108" w:type="dxa"/>
        </w:tblCellMar>
      </w:tblPr>
      <w:tblGrid>
        <w:gridCol w:w="1207"/>
        <w:gridCol w:w="2804"/>
        <w:gridCol w:w="713"/>
        <w:gridCol w:w="1352"/>
        <w:gridCol w:w="1352"/>
        <w:gridCol w:w="960"/>
        <w:gridCol w:w="898"/>
      </w:tblGrid>
      <w:tr w14:paraId="6849A101">
        <w:tblPrEx>
          <w:tblCellMar>
            <w:top w:w="0" w:type="dxa"/>
            <w:left w:w="108" w:type="dxa"/>
            <w:bottom w:w="0" w:type="dxa"/>
            <w:right w:w="108" w:type="dxa"/>
          </w:tblCellMar>
        </w:tblPrEx>
        <w:trPr>
          <w:trHeight w:val="397" w:hRule="atLeast"/>
          <w:tblHeader/>
        </w:trPr>
        <w:tc>
          <w:tcPr>
            <w:tcW w:w="650" w:type="pct"/>
            <w:tcBorders>
              <w:top w:val="single" w:color="000000" w:sz="4" w:space="0"/>
              <w:left w:val="single" w:color="000000" w:sz="4" w:space="0"/>
              <w:bottom w:val="single" w:color="000000" w:sz="4" w:space="0"/>
              <w:right w:val="single" w:color="000000" w:sz="4" w:space="0"/>
            </w:tcBorders>
            <w:noWrap/>
            <w:vAlign w:val="center"/>
          </w:tcPr>
          <w:p w14:paraId="44451C8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510" w:type="pct"/>
            <w:tcBorders>
              <w:top w:val="single" w:color="000000" w:sz="4" w:space="0"/>
              <w:left w:val="single" w:color="000000" w:sz="4" w:space="0"/>
              <w:bottom w:val="single" w:color="000000" w:sz="4" w:space="0"/>
              <w:right w:val="single" w:color="000000" w:sz="4" w:space="0"/>
            </w:tcBorders>
            <w:vAlign w:val="center"/>
          </w:tcPr>
          <w:p w14:paraId="2A655C9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防治措施</w:t>
            </w:r>
          </w:p>
        </w:tc>
        <w:tc>
          <w:tcPr>
            <w:tcW w:w="384" w:type="pct"/>
            <w:tcBorders>
              <w:top w:val="single" w:color="000000" w:sz="4" w:space="0"/>
              <w:left w:val="single" w:color="000000" w:sz="4" w:space="0"/>
              <w:bottom w:val="single" w:color="000000" w:sz="4" w:space="0"/>
              <w:right w:val="single" w:color="000000" w:sz="4" w:space="0"/>
            </w:tcBorders>
            <w:noWrap/>
            <w:vAlign w:val="center"/>
          </w:tcPr>
          <w:p w14:paraId="0D9CC62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526A5E5E">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主体</w:t>
            </w:r>
          </w:p>
          <w:p w14:paraId="55B32FB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工程区</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56395039">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临时</w:t>
            </w:r>
          </w:p>
          <w:p w14:paraId="6FC77A0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道路区</w:t>
            </w:r>
          </w:p>
        </w:tc>
        <w:tc>
          <w:tcPr>
            <w:tcW w:w="517" w:type="pct"/>
            <w:tcBorders>
              <w:top w:val="single" w:color="000000" w:sz="4" w:space="0"/>
              <w:left w:val="single" w:color="000000" w:sz="4" w:space="0"/>
              <w:bottom w:val="single" w:color="000000" w:sz="4" w:space="0"/>
              <w:right w:val="single" w:color="000000" w:sz="4" w:space="0"/>
            </w:tcBorders>
            <w:noWrap/>
            <w:vAlign w:val="center"/>
          </w:tcPr>
          <w:p w14:paraId="52A0C71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7D029CE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0340D5C6">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6BB29CF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p>
        </w:tc>
        <w:tc>
          <w:tcPr>
            <w:tcW w:w="1510" w:type="pct"/>
            <w:tcBorders>
              <w:top w:val="single" w:color="000000" w:sz="4" w:space="0"/>
              <w:left w:val="single" w:color="000000" w:sz="4" w:space="0"/>
              <w:bottom w:val="single" w:color="000000" w:sz="4" w:space="0"/>
              <w:right w:val="single" w:color="000000" w:sz="4" w:space="0"/>
            </w:tcBorders>
            <w:vAlign w:val="center"/>
          </w:tcPr>
          <w:p w14:paraId="3E3CCEB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384" w:type="pct"/>
            <w:tcBorders>
              <w:top w:val="single" w:color="000000" w:sz="4" w:space="0"/>
              <w:left w:val="single" w:color="000000" w:sz="4" w:space="0"/>
              <w:bottom w:val="single" w:color="000000" w:sz="4" w:space="0"/>
              <w:right w:val="single" w:color="000000" w:sz="4" w:space="0"/>
            </w:tcBorders>
            <w:noWrap/>
            <w:vAlign w:val="center"/>
          </w:tcPr>
          <w:p w14:paraId="3DD3A07E">
            <w:pPr>
              <w:widowControl/>
              <w:spacing w:line="240" w:lineRule="auto"/>
              <w:ind w:firstLine="0" w:firstLineChars="0"/>
              <w:jc w:val="left"/>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AC0E354">
            <w:pPr>
              <w:widowControl/>
              <w:spacing w:line="240" w:lineRule="auto"/>
              <w:ind w:firstLine="0" w:firstLineChars="0"/>
              <w:jc w:val="center"/>
              <w:rPr>
                <w:rFonts w:ascii="Times New Roman" w:hAnsi="Times New Roman" w:eastAsia="Times New Roman" w:cs="Times New Roman"/>
                <w:kern w:val="0"/>
                <w:sz w:val="20"/>
                <w:szCs w:val="20"/>
              </w:rPr>
            </w:pP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54DDFA63">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noWrap/>
            <w:vAlign w:val="center"/>
          </w:tcPr>
          <w:p w14:paraId="62DB7EF4">
            <w:pPr>
              <w:widowControl/>
              <w:spacing w:line="240" w:lineRule="auto"/>
              <w:ind w:firstLine="0" w:firstLineChars="0"/>
              <w:jc w:val="center"/>
              <w:rPr>
                <w:rFonts w:ascii="Times New Roman" w:hAnsi="Times New Roman" w:eastAsia="Times New Roman" w:cs="Times New Roman"/>
                <w:kern w:val="0"/>
                <w:sz w:val="20"/>
                <w:szCs w:val="20"/>
              </w:rPr>
            </w:pP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19A2526D">
            <w:pPr>
              <w:widowControl/>
              <w:spacing w:line="240" w:lineRule="auto"/>
              <w:ind w:firstLine="0" w:firstLineChars="0"/>
              <w:jc w:val="center"/>
              <w:rPr>
                <w:rFonts w:ascii="Times New Roman" w:hAnsi="Times New Roman" w:eastAsia="Times New Roman" w:cs="Times New Roman"/>
                <w:kern w:val="0"/>
                <w:sz w:val="20"/>
                <w:szCs w:val="20"/>
              </w:rPr>
            </w:pPr>
          </w:p>
        </w:tc>
      </w:tr>
      <w:tr w14:paraId="1DA790AC">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vAlign w:val="center"/>
          </w:tcPr>
          <w:p w14:paraId="6955CC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510" w:type="pct"/>
            <w:tcBorders>
              <w:top w:val="single" w:color="000000" w:sz="4" w:space="0"/>
              <w:left w:val="single" w:color="000000" w:sz="4" w:space="0"/>
              <w:bottom w:val="single" w:color="000000" w:sz="4" w:space="0"/>
              <w:right w:val="single" w:color="000000" w:sz="4" w:space="0"/>
            </w:tcBorders>
            <w:vAlign w:val="center"/>
          </w:tcPr>
          <w:p w14:paraId="1BA331D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挡土墙</w:t>
            </w:r>
          </w:p>
        </w:tc>
        <w:tc>
          <w:tcPr>
            <w:tcW w:w="384" w:type="pct"/>
            <w:tcBorders>
              <w:top w:val="single" w:color="000000" w:sz="4" w:space="0"/>
              <w:left w:val="single" w:color="000000" w:sz="4" w:space="0"/>
              <w:bottom w:val="single" w:color="000000" w:sz="4" w:space="0"/>
              <w:right w:val="single" w:color="000000" w:sz="4" w:space="0"/>
            </w:tcBorders>
            <w:noWrap/>
            <w:vAlign w:val="center"/>
          </w:tcPr>
          <w:p w14:paraId="5EBC914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031E07CB">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321DB6A9">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noWrap/>
            <w:vAlign w:val="center"/>
          </w:tcPr>
          <w:p w14:paraId="38F548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w:t>
            </w:r>
            <w:r>
              <w:rPr>
                <w:rFonts w:hint="eastAsia" w:ascii="Times New Roman" w:hAnsi="Times New Roman" w:eastAsia="宋体" w:cs="Times New Roman"/>
                <w:color w:val="000000"/>
                <w:kern w:val="0"/>
                <w:szCs w:val="24"/>
              </w:rPr>
              <w:t>.00</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34FB097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70.00</w:t>
            </w:r>
          </w:p>
        </w:tc>
      </w:tr>
      <w:tr w14:paraId="60AA6913">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4065D9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1510" w:type="pct"/>
            <w:tcBorders>
              <w:top w:val="single" w:color="000000" w:sz="4" w:space="0"/>
              <w:left w:val="single" w:color="000000" w:sz="4" w:space="0"/>
              <w:bottom w:val="single" w:color="000000" w:sz="4" w:space="0"/>
              <w:right w:val="single" w:color="000000" w:sz="4" w:space="0"/>
            </w:tcBorders>
            <w:vAlign w:val="center"/>
          </w:tcPr>
          <w:p w14:paraId="1E65F87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384" w:type="pct"/>
            <w:tcBorders>
              <w:top w:val="single" w:color="000000" w:sz="4" w:space="0"/>
              <w:left w:val="single" w:color="000000" w:sz="4" w:space="0"/>
              <w:bottom w:val="single" w:color="000000" w:sz="4" w:space="0"/>
              <w:right w:val="single" w:color="000000" w:sz="4" w:space="0"/>
            </w:tcBorders>
            <w:vAlign w:val="center"/>
          </w:tcPr>
          <w:p w14:paraId="48FAD7B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5A331898">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75435C20">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343240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 xml:space="preserve">85.75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06ED82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85.75</w:t>
            </w:r>
          </w:p>
        </w:tc>
      </w:tr>
      <w:tr w14:paraId="144E5BE5">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048DF4F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1510" w:type="pct"/>
            <w:tcBorders>
              <w:top w:val="single" w:color="000000" w:sz="4" w:space="0"/>
              <w:left w:val="single" w:color="000000" w:sz="4" w:space="0"/>
              <w:bottom w:val="single" w:color="000000" w:sz="4" w:space="0"/>
              <w:right w:val="single" w:color="000000" w:sz="4" w:space="0"/>
            </w:tcBorders>
            <w:vAlign w:val="center"/>
          </w:tcPr>
          <w:p w14:paraId="54FB734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384" w:type="pct"/>
            <w:tcBorders>
              <w:top w:val="single" w:color="000000" w:sz="4" w:space="0"/>
              <w:left w:val="single" w:color="000000" w:sz="4" w:space="0"/>
              <w:bottom w:val="single" w:color="000000" w:sz="4" w:space="0"/>
              <w:right w:val="single" w:color="000000" w:sz="4" w:space="0"/>
            </w:tcBorders>
            <w:vAlign w:val="center"/>
          </w:tcPr>
          <w:p w14:paraId="4D81886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7D5B1163">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29B6FCBA">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6C0A257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 xml:space="preserve">22.75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5C4D15E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22.75</w:t>
            </w:r>
          </w:p>
        </w:tc>
      </w:tr>
      <w:tr w14:paraId="533204F0">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1D28284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1510" w:type="pct"/>
            <w:tcBorders>
              <w:top w:val="single" w:color="000000" w:sz="4" w:space="0"/>
              <w:left w:val="single" w:color="000000" w:sz="4" w:space="0"/>
              <w:bottom w:val="single" w:color="000000" w:sz="4" w:space="0"/>
              <w:right w:val="single" w:color="000000" w:sz="4" w:space="0"/>
            </w:tcBorders>
            <w:vAlign w:val="center"/>
          </w:tcPr>
          <w:p w14:paraId="289DD53B">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砼挡墙基础</w:t>
            </w:r>
          </w:p>
        </w:tc>
        <w:tc>
          <w:tcPr>
            <w:tcW w:w="384" w:type="pct"/>
            <w:tcBorders>
              <w:top w:val="single" w:color="000000" w:sz="4" w:space="0"/>
              <w:left w:val="single" w:color="000000" w:sz="4" w:space="0"/>
              <w:bottom w:val="single" w:color="000000" w:sz="4" w:space="0"/>
              <w:right w:val="single" w:color="000000" w:sz="4" w:space="0"/>
            </w:tcBorders>
            <w:vAlign w:val="center"/>
          </w:tcPr>
          <w:p w14:paraId="4A09FD1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7C3E5DB3">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7F9D84C6">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58FB9DB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63.00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47DF0E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63.00</w:t>
            </w:r>
          </w:p>
        </w:tc>
      </w:tr>
      <w:tr w14:paraId="4CAC7C86">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40F44FA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1510" w:type="pct"/>
            <w:tcBorders>
              <w:top w:val="single" w:color="000000" w:sz="4" w:space="0"/>
              <w:left w:val="single" w:color="000000" w:sz="4" w:space="0"/>
              <w:bottom w:val="single" w:color="000000" w:sz="4" w:space="0"/>
              <w:right w:val="single" w:color="000000" w:sz="4" w:space="0"/>
            </w:tcBorders>
            <w:vAlign w:val="center"/>
          </w:tcPr>
          <w:p w14:paraId="77A11CD9">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宋体" w:hAnsi="宋体" w:eastAsia="宋体" w:cs="Times New Roman"/>
                <w:color w:val="000000"/>
                <w:kern w:val="0"/>
                <w:szCs w:val="24"/>
              </w:rPr>
              <w:t>砼</w:t>
            </w:r>
            <w:r>
              <w:rPr>
                <w:rFonts w:ascii="仿宋_GB2312" w:hAnsi="Times New Roman" w:cs="Times New Roman"/>
                <w:color w:val="000000"/>
                <w:kern w:val="0"/>
                <w:szCs w:val="24"/>
              </w:rPr>
              <w:t>挡墙墙身</w:t>
            </w:r>
          </w:p>
        </w:tc>
        <w:tc>
          <w:tcPr>
            <w:tcW w:w="384" w:type="pct"/>
            <w:tcBorders>
              <w:top w:val="single" w:color="000000" w:sz="4" w:space="0"/>
              <w:left w:val="single" w:color="000000" w:sz="4" w:space="0"/>
              <w:bottom w:val="single" w:color="000000" w:sz="4" w:space="0"/>
              <w:right w:val="single" w:color="000000" w:sz="4" w:space="0"/>
            </w:tcBorders>
            <w:vAlign w:val="center"/>
          </w:tcPr>
          <w:p w14:paraId="7ADCA6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7DF9899A">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6920D0C1">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2AF5670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126.00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237EA5D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126.00</w:t>
            </w:r>
          </w:p>
        </w:tc>
      </w:tr>
      <w:tr w14:paraId="3A784D30">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1031F79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1510" w:type="pct"/>
            <w:tcBorders>
              <w:top w:val="single" w:color="000000" w:sz="4" w:space="0"/>
              <w:left w:val="single" w:color="000000" w:sz="4" w:space="0"/>
              <w:bottom w:val="single" w:color="000000" w:sz="4" w:space="0"/>
              <w:right w:val="single" w:color="000000" w:sz="4" w:space="0"/>
            </w:tcBorders>
            <w:vAlign w:val="center"/>
          </w:tcPr>
          <w:p w14:paraId="67F4770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384" w:type="pct"/>
            <w:tcBorders>
              <w:top w:val="single" w:color="000000" w:sz="4" w:space="0"/>
              <w:left w:val="single" w:color="000000" w:sz="4" w:space="0"/>
              <w:bottom w:val="single" w:color="000000" w:sz="4" w:space="0"/>
              <w:right w:val="single" w:color="000000" w:sz="4" w:space="0"/>
            </w:tcBorders>
            <w:vAlign w:val="center"/>
          </w:tcPr>
          <w:p w14:paraId="28874E9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728" w:type="pct"/>
            <w:tcBorders>
              <w:top w:val="single" w:color="000000" w:sz="4" w:space="0"/>
              <w:left w:val="single" w:color="000000" w:sz="4" w:space="0"/>
              <w:bottom w:val="single" w:color="000000" w:sz="4" w:space="0"/>
              <w:right w:val="single" w:color="000000" w:sz="4" w:space="0"/>
            </w:tcBorders>
            <w:vAlign w:val="center"/>
          </w:tcPr>
          <w:p w14:paraId="69DDD04A">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7D8C88E3">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136C5C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16.20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3F30494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16.20</w:t>
            </w:r>
          </w:p>
        </w:tc>
      </w:tr>
      <w:tr w14:paraId="2F204526">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3435F1D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1510" w:type="pct"/>
            <w:tcBorders>
              <w:top w:val="single" w:color="000000" w:sz="4" w:space="0"/>
              <w:left w:val="single" w:color="000000" w:sz="4" w:space="0"/>
              <w:bottom w:val="single" w:color="000000" w:sz="4" w:space="0"/>
              <w:right w:val="single" w:color="000000" w:sz="4" w:space="0"/>
            </w:tcBorders>
            <w:vAlign w:val="center"/>
          </w:tcPr>
          <w:p w14:paraId="148BC948">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ɸ110PVC</w:t>
            </w:r>
            <w:r>
              <w:rPr>
                <w:rFonts w:ascii="仿宋_GB2312" w:hAnsi="Times New Roman" w:cs="Times New Roman"/>
                <w:color w:val="000000"/>
                <w:kern w:val="0"/>
                <w:szCs w:val="24"/>
              </w:rPr>
              <w:t>排水管</w:t>
            </w:r>
          </w:p>
        </w:tc>
        <w:tc>
          <w:tcPr>
            <w:tcW w:w="384" w:type="pct"/>
            <w:tcBorders>
              <w:top w:val="single" w:color="000000" w:sz="4" w:space="0"/>
              <w:left w:val="single" w:color="000000" w:sz="4" w:space="0"/>
              <w:bottom w:val="single" w:color="000000" w:sz="4" w:space="0"/>
              <w:right w:val="single" w:color="000000" w:sz="4" w:space="0"/>
            </w:tcBorders>
            <w:vAlign w:val="center"/>
          </w:tcPr>
          <w:p w14:paraId="51B5928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728" w:type="pct"/>
            <w:tcBorders>
              <w:top w:val="single" w:color="000000" w:sz="4" w:space="0"/>
              <w:left w:val="single" w:color="000000" w:sz="4" w:space="0"/>
              <w:bottom w:val="single" w:color="000000" w:sz="4" w:space="0"/>
              <w:right w:val="single" w:color="000000" w:sz="4" w:space="0"/>
            </w:tcBorders>
            <w:vAlign w:val="center"/>
          </w:tcPr>
          <w:p w14:paraId="3DC2B71B">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71F768E3">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3B7FC3C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59.50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2F857D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59.50</w:t>
            </w:r>
          </w:p>
        </w:tc>
      </w:tr>
      <w:tr w14:paraId="23A1E57C">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04098A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1510" w:type="pct"/>
            <w:tcBorders>
              <w:top w:val="single" w:color="000000" w:sz="4" w:space="0"/>
              <w:left w:val="single" w:color="000000" w:sz="4" w:space="0"/>
              <w:bottom w:val="single" w:color="000000" w:sz="4" w:space="0"/>
              <w:right w:val="single" w:color="000000" w:sz="4" w:space="0"/>
            </w:tcBorders>
            <w:vAlign w:val="center"/>
          </w:tcPr>
          <w:p w14:paraId="7D1F1664">
            <w:pPr>
              <w:widowControl/>
              <w:spacing w:line="240" w:lineRule="auto"/>
              <w:ind w:firstLine="0" w:firstLineChars="0"/>
              <w:jc w:val="left"/>
              <w:rPr>
                <w:rFonts w:hint="eastAsia" w:ascii="宋体" w:hAnsi="宋体" w:eastAsia="宋体" w:cs="宋体"/>
                <w:color w:val="000000"/>
                <w:kern w:val="0"/>
                <w:szCs w:val="24"/>
              </w:rPr>
            </w:pPr>
            <w:r>
              <w:rPr>
                <w:rFonts w:hint="eastAsia" w:ascii="宋体" w:hAnsi="宋体" w:eastAsia="宋体" w:cs="宋体"/>
                <w:color w:val="000000"/>
                <w:kern w:val="0"/>
                <w:szCs w:val="24"/>
              </w:rPr>
              <w:t>模板</w:t>
            </w:r>
          </w:p>
        </w:tc>
        <w:tc>
          <w:tcPr>
            <w:tcW w:w="384" w:type="pct"/>
            <w:tcBorders>
              <w:top w:val="single" w:color="000000" w:sz="4" w:space="0"/>
              <w:left w:val="single" w:color="000000" w:sz="4" w:space="0"/>
              <w:bottom w:val="single" w:color="000000" w:sz="4" w:space="0"/>
              <w:right w:val="single" w:color="000000" w:sz="4" w:space="0"/>
            </w:tcBorders>
            <w:vAlign w:val="center"/>
          </w:tcPr>
          <w:p w14:paraId="2CAAE9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728" w:type="pct"/>
            <w:tcBorders>
              <w:top w:val="single" w:color="000000" w:sz="4" w:space="0"/>
              <w:left w:val="single" w:color="000000" w:sz="4" w:space="0"/>
              <w:bottom w:val="single" w:color="000000" w:sz="4" w:space="0"/>
              <w:right w:val="single" w:color="000000" w:sz="4" w:space="0"/>
            </w:tcBorders>
            <w:vAlign w:val="center"/>
          </w:tcPr>
          <w:p w14:paraId="33CAA2A4">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7FCE3A73">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25A55B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350.00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53C40FE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350.00</w:t>
            </w:r>
          </w:p>
        </w:tc>
      </w:tr>
      <w:tr w14:paraId="199526FB">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14ED891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510" w:type="pct"/>
            <w:tcBorders>
              <w:top w:val="single" w:color="000000" w:sz="4" w:space="0"/>
              <w:left w:val="single" w:color="000000" w:sz="4" w:space="0"/>
              <w:bottom w:val="single" w:color="000000" w:sz="4" w:space="0"/>
              <w:right w:val="single" w:color="000000" w:sz="4" w:space="0"/>
            </w:tcBorders>
            <w:vAlign w:val="center"/>
          </w:tcPr>
          <w:p w14:paraId="77B1C07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排水沟</w:t>
            </w:r>
          </w:p>
        </w:tc>
        <w:tc>
          <w:tcPr>
            <w:tcW w:w="384" w:type="pct"/>
            <w:tcBorders>
              <w:top w:val="single" w:color="000000" w:sz="4" w:space="0"/>
              <w:left w:val="single" w:color="000000" w:sz="4" w:space="0"/>
              <w:bottom w:val="single" w:color="000000" w:sz="4" w:space="0"/>
              <w:right w:val="single" w:color="000000" w:sz="4" w:space="0"/>
            </w:tcBorders>
            <w:noWrap/>
            <w:vAlign w:val="center"/>
          </w:tcPr>
          <w:p w14:paraId="7930EE5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65347577">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288B4BCB">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02E7845D">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295</w:t>
            </w:r>
            <w:r>
              <w:rPr>
                <w:rFonts w:ascii="Times New Roman" w:hAnsi="Times New Roman" w:eastAsia="宋体" w:cs="Times New Roman"/>
                <w:color w:val="000000"/>
                <w:kern w:val="0"/>
                <w:szCs w:val="24"/>
              </w:rPr>
              <w:t xml:space="preserve">.00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06CDA08E">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295</w:t>
            </w:r>
            <w:r>
              <w:rPr>
                <w:rFonts w:ascii="Times New Roman" w:hAnsi="Times New Roman" w:eastAsia="宋体" w:cs="Times New Roman"/>
                <w:color w:val="000000"/>
                <w:kern w:val="0"/>
                <w:szCs w:val="24"/>
              </w:rPr>
              <w:t>.00</w:t>
            </w:r>
          </w:p>
        </w:tc>
      </w:tr>
      <w:tr w14:paraId="6516FE71">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0A0528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w:t>
            </w:r>
          </w:p>
        </w:tc>
        <w:tc>
          <w:tcPr>
            <w:tcW w:w="1510" w:type="pct"/>
            <w:tcBorders>
              <w:top w:val="single" w:color="000000" w:sz="4" w:space="0"/>
              <w:left w:val="single" w:color="000000" w:sz="4" w:space="0"/>
              <w:bottom w:val="single" w:color="000000" w:sz="4" w:space="0"/>
              <w:right w:val="single" w:color="000000" w:sz="4" w:space="0"/>
            </w:tcBorders>
            <w:vAlign w:val="center"/>
          </w:tcPr>
          <w:p w14:paraId="02FF7D61">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384" w:type="pct"/>
            <w:tcBorders>
              <w:top w:val="single" w:color="000000" w:sz="4" w:space="0"/>
              <w:left w:val="single" w:color="000000" w:sz="4" w:space="0"/>
              <w:bottom w:val="single" w:color="000000" w:sz="4" w:space="0"/>
              <w:right w:val="single" w:color="000000" w:sz="4" w:space="0"/>
            </w:tcBorders>
            <w:vAlign w:val="center"/>
          </w:tcPr>
          <w:p w14:paraId="1E799E5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3ABC0BE5">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5B211D54">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206F0C77">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14.75</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5F3DE8C0">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14.75</w:t>
            </w:r>
          </w:p>
        </w:tc>
      </w:tr>
      <w:tr w14:paraId="28069ACE">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3E2C16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w:t>
            </w:r>
          </w:p>
        </w:tc>
        <w:tc>
          <w:tcPr>
            <w:tcW w:w="1510" w:type="pct"/>
            <w:tcBorders>
              <w:top w:val="single" w:color="000000" w:sz="4" w:space="0"/>
              <w:left w:val="single" w:color="000000" w:sz="4" w:space="0"/>
              <w:bottom w:val="single" w:color="000000" w:sz="4" w:space="0"/>
              <w:right w:val="single" w:color="000000" w:sz="4" w:space="0"/>
            </w:tcBorders>
            <w:vAlign w:val="center"/>
          </w:tcPr>
          <w:p w14:paraId="3C58061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384" w:type="pct"/>
            <w:tcBorders>
              <w:top w:val="single" w:color="000000" w:sz="4" w:space="0"/>
              <w:left w:val="single" w:color="000000" w:sz="4" w:space="0"/>
              <w:bottom w:val="single" w:color="000000" w:sz="4" w:space="0"/>
              <w:right w:val="single" w:color="000000" w:sz="4" w:space="0"/>
            </w:tcBorders>
            <w:vAlign w:val="center"/>
          </w:tcPr>
          <w:p w14:paraId="17EE476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2B35B985">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471AF643">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70664519">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17.70</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1E75CB57">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17.70</w:t>
            </w:r>
          </w:p>
        </w:tc>
      </w:tr>
      <w:tr w14:paraId="45E58EBE">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206D8E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w:t>
            </w:r>
          </w:p>
        </w:tc>
        <w:tc>
          <w:tcPr>
            <w:tcW w:w="1510" w:type="pct"/>
            <w:tcBorders>
              <w:top w:val="single" w:color="000000" w:sz="4" w:space="0"/>
              <w:left w:val="single" w:color="000000" w:sz="4" w:space="0"/>
              <w:bottom w:val="single" w:color="000000" w:sz="4" w:space="0"/>
              <w:right w:val="single" w:color="000000" w:sz="4" w:space="0"/>
            </w:tcBorders>
            <w:vAlign w:val="center"/>
          </w:tcPr>
          <w:p w14:paraId="25F8118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384" w:type="pct"/>
            <w:tcBorders>
              <w:top w:val="single" w:color="000000" w:sz="4" w:space="0"/>
              <w:left w:val="single" w:color="000000" w:sz="4" w:space="0"/>
              <w:bottom w:val="single" w:color="000000" w:sz="4" w:space="0"/>
              <w:right w:val="single" w:color="000000" w:sz="4" w:space="0"/>
            </w:tcBorders>
            <w:vAlign w:val="center"/>
          </w:tcPr>
          <w:p w14:paraId="38C583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728" w:type="pct"/>
            <w:tcBorders>
              <w:top w:val="single" w:color="000000" w:sz="4" w:space="0"/>
              <w:left w:val="single" w:color="000000" w:sz="4" w:space="0"/>
              <w:bottom w:val="single" w:color="000000" w:sz="4" w:space="0"/>
              <w:right w:val="single" w:color="000000" w:sz="4" w:space="0"/>
            </w:tcBorders>
            <w:vAlign w:val="center"/>
          </w:tcPr>
          <w:p w14:paraId="0C44FC22">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4D896816">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2B6AF5A0">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6.38</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415DC89A">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6.38</w:t>
            </w:r>
          </w:p>
        </w:tc>
      </w:tr>
      <w:tr w14:paraId="11970EB6">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12A1DDD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w:t>
            </w:r>
          </w:p>
        </w:tc>
        <w:tc>
          <w:tcPr>
            <w:tcW w:w="1510" w:type="pct"/>
            <w:tcBorders>
              <w:top w:val="single" w:color="000000" w:sz="4" w:space="0"/>
              <w:left w:val="single" w:color="000000" w:sz="4" w:space="0"/>
              <w:bottom w:val="single" w:color="000000" w:sz="4" w:space="0"/>
              <w:right w:val="single" w:color="000000" w:sz="4" w:space="0"/>
            </w:tcBorders>
            <w:vAlign w:val="center"/>
          </w:tcPr>
          <w:p w14:paraId="66C8AAF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384" w:type="pct"/>
            <w:tcBorders>
              <w:top w:val="single" w:color="000000" w:sz="4" w:space="0"/>
              <w:left w:val="single" w:color="000000" w:sz="4" w:space="0"/>
              <w:bottom w:val="single" w:color="000000" w:sz="4" w:space="0"/>
              <w:right w:val="single" w:color="000000" w:sz="4" w:space="0"/>
            </w:tcBorders>
            <w:vAlign w:val="center"/>
          </w:tcPr>
          <w:p w14:paraId="3B53BD7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728" w:type="pct"/>
            <w:tcBorders>
              <w:top w:val="single" w:color="000000" w:sz="4" w:space="0"/>
              <w:left w:val="single" w:color="000000" w:sz="4" w:space="0"/>
              <w:bottom w:val="single" w:color="000000" w:sz="4" w:space="0"/>
              <w:right w:val="single" w:color="000000" w:sz="4" w:space="0"/>
            </w:tcBorders>
            <w:vAlign w:val="center"/>
          </w:tcPr>
          <w:p w14:paraId="1698621D">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6EF8AAE1">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54C06A5B">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177.00</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74BCFF32">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177.00</w:t>
            </w:r>
          </w:p>
        </w:tc>
      </w:tr>
      <w:tr w14:paraId="727C6C8A">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6B1C25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510" w:type="pct"/>
            <w:tcBorders>
              <w:top w:val="single" w:color="000000" w:sz="4" w:space="0"/>
              <w:left w:val="single" w:color="000000" w:sz="4" w:space="0"/>
              <w:bottom w:val="single" w:color="000000" w:sz="4" w:space="0"/>
              <w:right w:val="single" w:color="000000" w:sz="4" w:space="0"/>
            </w:tcBorders>
            <w:vAlign w:val="center"/>
          </w:tcPr>
          <w:p w14:paraId="31CAE6A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沉砂池</w:t>
            </w:r>
          </w:p>
        </w:tc>
        <w:tc>
          <w:tcPr>
            <w:tcW w:w="384" w:type="pct"/>
            <w:tcBorders>
              <w:top w:val="single" w:color="000000" w:sz="4" w:space="0"/>
              <w:left w:val="single" w:color="000000" w:sz="4" w:space="0"/>
              <w:bottom w:val="single" w:color="000000" w:sz="4" w:space="0"/>
              <w:right w:val="single" w:color="000000" w:sz="4" w:space="0"/>
            </w:tcBorders>
            <w:noWrap/>
            <w:vAlign w:val="center"/>
          </w:tcPr>
          <w:p w14:paraId="4FFF23E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座</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0A1043B6">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2D024FD8">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4CBDEA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2CCDE9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r>
      <w:tr w14:paraId="7BDF544C">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2A5CD91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w:t>
            </w:r>
          </w:p>
        </w:tc>
        <w:tc>
          <w:tcPr>
            <w:tcW w:w="1510" w:type="pct"/>
            <w:tcBorders>
              <w:top w:val="single" w:color="000000" w:sz="4" w:space="0"/>
              <w:left w:val="single" w:color="000000" w:sz="4" w:space="0"/>
              <w:bottom w:val="single" w:color="000000" w:sz="4" w:space="0"/>
              <w:right w:val="single" w:color="000000" w:sz="4" w:space="0"/>
            </w:tcBorders>
            <w:vAlign w:val="center"/>
          </w:tcPr>
          <w:p w14:paraId="470194B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384" w:type="pct"/>
            <w:tcBorders>
              <w:top w:val="single" w:color="000000" w:sz="4" w:space="0"/>
              <w:left w:val="single" w:color="000000" w:sz="4" w:space="0"/>
              <w:bottom w:val="single" w:color="000000" w:sz="4" w:space="0"/>
              <w:right w:val="single" w:color="000000" w:sz="4" w:space="0"/>
            </w:tcBorders>
            <w:vAlign w:val="center"/>
          </w:tcPr>
          <w:p w14:paraId="22B3C5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65A95A88">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2D030A3E">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68ACC98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19.96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47BB6A0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r>
      <w:tr w14:paraId="642BC2A4">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41B1EB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w:t>
            </w:r>
          </w:p>
        </w:tc>
        <w:tc>
          <w:tcPr>
            <w:tcW w:w="1510" w:type="pct"/>
            <w:tcBorders>
              <w:top w:val="single" w:color="000000" w:sz="4" w:space="0"/>
              <w:left w:val="single" w:color="000000" w:sz="4" w:space="0"/>
              <w:bottom w:val="single" w:color="000000" w:sz="4" w:space="0"/>
              <w:right w:val="single" w:color="000000" w:sz="4" w:space="0"/>
            </w:tcBorders>
            <w:vAlign w:val="center"/>
          </w:tcPr>
          <w:p w14:paraId="61B5014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384" w:type="pct"/>
            <w:tcBorders>
              <w:top w:val="single" w:color="000000" w:sz="4" w:space="0"/>
              <w:left w:val="single" w:color="000000" w:sz="4" w:space="0"/>
              <w:bottom w:val="single" w:color="000000" w:sz="4" w:space="0"/>
              <w:right w:val="single" w:color="000000" w:sz="4" w:space="0"/>
            </w:tcBorders>
            <w:vAlign w:val="center"/>
          </w:tcPr>
          <w:p w14:paraId="77FE9EE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7E235198">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2BFE2549">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4FE93F1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19.96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4226C3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r>
      <w:tr w14:paraId="79B29CC8">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7DD6EE8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w:t>
            </w:r>
          </w:p>
        </w:tc>
        <w:tc>
          <w:tcPr>
            <w:tcW w:w="1510" w:type="pct"/>
            <w:tcBorders>
              <w:top w:val="single" w:color="000000" w:sz="4" w:space="0"/>
              <w:left w:val="single" w:color="000000" w:sz="4" w:space="0"/>
              <w:bottom w:val="single" w:color="000000" w:sz="4" w:space="0"/>
              <w:right w:val="single" w:color="000000" w:sz="4" w:space="0"/>
            </w:tcBorders>
            <w:vAlign w:val="center"/>
          </w:tcPr>
          <w:p w14:paraId="3989D94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384" w:type="pct"/>
            <w:tcBorders>
              <w:top w:val="single" w:color="000000" w:sz="4" w:space="0"/>
              <w:left w:val="single" w:color="000000" w:sz="4" w:space="0"/>
              <w:bottom w:val="single" w:color="000000" w:sz="4" w:space="0"/>
              <w:right w:val="single" w:color="000000" w:sz="4" w:space="0"/>
            </w:tcBorders>
            <w:vAlign w:val="center"/>
          </w:tcPr>
          <w:p w14:paraId="78608A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2AB0FBD3">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62B99FFF">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063BEB6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1.40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43C1B7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1.40</w:t>
            </w:r>
          </w:p>
        </w:tc>
      </w:tr>
      <w:tr w14:paraId="0439EA01">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54359DA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w:t>
            </w:r>
          </w:p>
        </w:tc>
        <w:tc>
          <w:tcPr>
            <w:tcW w:w="1510" w:type="pct"/>
            <w:tcBorders>
              <w:top w:val="single" w:color="000000" w:sz="4" w:space="0"/>
              <w:left w:val="single" w:color="000000" w:sz="4" w:space="0"/>
              <w:bottom w:val="single" w:color="000000" w:sz="4" w:space="0"/>
              <w:right w:val="single" w:color="000000" w:sz="4" w:space="0"/>
            </w:tcBorders>
            <w:vAlign w:val="center"/>
          </w:tcPr>
          <w:p w14:paraId="27EE6A1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384" w:type="pct"/>
            <w:tcBorders>
              <w:top w:val="single" w:color="000000" w:sz="4" w:space="0"/>
              <w:left w:val="single" w:color="000000" w:sz="4" w:space="0"/>
              <w:bottom w:val="single" w:color="000000" w:sz="4" w:space="0"/>
              <w:right w:val="single" w:color="000000" w:sz="4" w:space="0"/>
            </w:tcBorders>
            <w:vAlign w:val="center"/>
          </w:tcPr>
          <w:p w14:paraId="006893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4701AA52">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25EFF717">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01E6F3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1.15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1414FC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w:t>
            </w:r>
          </w:p>
        </w:tc>
      </w:tr>
      <w:tr w14:paraId="14AF71B1">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3CD2D1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w:t>
            </w:r>
          </w:p>
        </w:tc>
        <w:tc>
          <w:tcPr>
            <w:tcW w:w="1510" w:type="pct"/>
            <w:tcBorders>
              <w:top w:val="single" w:color="000000" w:sz="4" w:space="0"/>
              <w:left w:val="single" w:color="000000" w:sz="4" w:space="0"/>
              <w:bottom w:val="single" w:color="000000" w:sz="4" w:space="0"/>
              <w:right w:val="single" w:color="000000" w:sz="4" w:space="0"/>
            </w:tcBorders>
            <w:vAlign w:val="center"/>
          </w:tcPr>
          <w:p w14:paraId="7EAAAB6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384" w:type="pct"/>
            <w:tcBorders>
              <w:top w:val="single" w:color="000000" w:sz="4" w:space="0"/>
              <w:left w:val="single" w:color="000000" w:sz="4" w:space="0"/>
              <w:bottom w:val="single" w:color="000000" w:sz="4" w:space="0"/>
              <w:right w:val="single" w:color="000000" w:sz="4" w:space="0"/>
            </w:tcBorders>
            <w:vAlign w:val="center"/>
          </w:tcPr>
          <w:p w14:paraId="747E536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2D5361AD">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72D70508">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3DE906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0.06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2FA2D4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0.06</w:t>
            </w:r>
          </w:p>
        </w:tc>
      </w:tr>
      <w:tr w14:paraId="43D40D64">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29A946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w:t>
            </w:r>
          </w:p>
        </w:tc>
        <w:tc>
          <w:tcPr>
            <w:tcW w:w="1510" w:type="pct"/>
            <w:tcBorders>
              <w:top w:val="single" w:color="000000" w:sz="4" w:space="0"/>
              <w:left w:val="single" w:color="000000" w:sz="4" w:space="0"/>
              <w:bottom w:val="single" w:color="000000" w:sz="4" w:space="0"/>
              <w:right w:val="single" w:color="000000" w:sz="4" w:space="0"/>
            </w:tcBorders>
            <w:noWrap/>
            <w:vAlign w:val="center"/>
          </w:tcPr>
          <w:p w14:paraId="5DF05342">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200</w:t>
            </w:r>
          </w:p>
        </w:tc>
        <w:tc>
          <w:tcPr>
            <w:tcW w:w="384" w:type="pct"/>
            <w:tcBorders>
              <w:top w:val="single" w:color="000000" w:sz="4" w:space="0"/>
              <w:left w:val="single" w:color="000000" w:sz="4" w:space="0"/>
              <w:bottom w:val="single" w:color="000000" w:sz="4" w:space="0"/>
              <w:right w:val="single" w:color="000000" w:sz="4" w:space="0"/>
            </w:tcBorders>
            <w:vAlign w:val="center"/>
          </w:tcPr>
          <w:p w14:paraId="67B6E73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728" w:type="pct"/>
            <w:tcBorders>
              <w:top w:val="single" w:color="000000" w:sz="4" w:space="0"/>
              <w:left w:val="single" w:color="000000" w:sz="4" w:space="0"/>
              <w:bottom w:val="single" w:color="000000" w:sz="4" w:space="0"/>
              <w:right w:val="single" w:color="000000" w:sz="4" w:space="0"/>
            </w:tcBorders>
            <w:vAlign w:val="center"/>
          </w:tcPr>
          <w:p w14:paraId="6ED0F375">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6118BE79">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0D50024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4.40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5173000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4.40</w:t>
            </w:r>
          </w:p>
        </w:tc>
      </w:tr>
      <w:tr w14:paraId="147FA16B">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391285C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w:t>
            </w:r>
          </w:p>
        </w:tc>
        <w:tc>
          <w:tcPr>
            <w:tcW w:w="1510" w:type="pct"/>
            <w:tcBorders>
              <w:top w:val="single" w:color="000000" w:sz="4" w:space="0"/>
              <w:left w:val="single" w:color="000000" w:sz="4" w:space="0"/>
              <w:bottom w:val="single" w:color="000000" w:sz="4" w:space="0"/>
              <w:right w:val="single" w:color="000000" w:sz="4" w:space="0"/>
            </w:tcBorders>
            <w:noWrap/>
            <w:vAlign w:val="center"/>
          </w:tcPr>
          <w:p w14:paraId="16A3E67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384" w:type="pct"/>
            <w:tcBorders>
              <w:top w:val="single" w:color="000000" w:sz="4" w:space="0"/>
              <w:left w:val="single" w:color="000000" w:sz="4" w:space="0"/>
              <w:bottom w:val="single" w:color="000000" w:sz="4" w:space="0"/>
              <w:right w:val="single" w:color="000000" w:sz="4" w:space="0"/>
            </w:tcBorders>
            <w:vAlign w:val="center"/>
          </w:tcPr>
          <w:p w14:paraId="28CD00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728" w:type="pct"/>
            <w:tcBorders>
              <w:top w:val="single" w:color="000000" w:sz="4" w:space="0"/>
              <w:left w:val="single" w:color="000000" w:sz="4" w:space="0"/>
              <w:bottom w:val="single" w:color="000000" w:sz="4" w:space="0"/>
              <w:right w:val="single" w:color="000000" w:sz="4" w:space="0"/>
            </w:tcBorders>
            <w:vAlign w:val="center"/>
          </w:tcPr>
          <w:p w14:paraId="5B917618">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766C54AD">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34F9688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46.30 </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5F2B203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46.3</w:t>
            </w:r>
          </w:p>
        </w:tc>
      </w:tr>
      <w:tr w14:paraId="07C4AFC3">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7F604BA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1510" w:type="pct"/>
            <w:tcBorders>
              <w:top w:val="single" w:color="000000" w:sz="4" w:space="0"/>
              <w:left w:val="single" w:color="000000" w:sz="4" w:space="0"/>
              <w:bottom w:val="single" w:color="000000" w:sz="4" w:space="0"/>
              <w:right w:val="single" w:color="000000" w:sz="4" w:space="0"/>
            </w:tcBorders>
            <w:vAlign w:val="center"/>
          </w:tcPr>
          <w:p w14:paraId="2C423D7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土地复垦</w:t>
            </w:r>
          </w:p>
        </w:tc>
        <w:tc>
          <w:tcPr>
            <w:tcW w:w="384" w:type="pct"/>
            <w:tcBorders>
              <w:top w:val="single" w:color="000000" w:sz="4" w:space="0"/>
              <w:left w:val="single" w:color="000000" w:sz="4" w:space="0"/>
              <w:bottom w:val="single" w:color="000000" w:sz="4" w:space="0"/>
              <w:right w:val="single" w:color="000000" w:sz="4" w:space="0"/>
            </w:tcBorders>
            <w:vAlign w:val="center"/>
          </w:tcPr>
          <w:p w14:paraId="043C363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14F9138F">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327009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r>
              <w:rPr>
                <w:rFonts w:hint="eastAsia" w:ascii="Times New Roman" w:hAnsi="Times New Roman" w:eastAsia="宋体" w:cs="Times New Roman"/>
                <w:color w:val="000000"/>
                <w:kern w:val="0"/>
                <w:szCs w:val="24"/>
              </w:rPr>
              <w:t>07</w:t>
            </w:r>
          </w:p>
        </w:tc>
        <w:tc>
          <w:tcPr>
            <w:tcW w:w="517" w:type="pct"/>
            <w:tcBorders>
              <w:top w:val="single" w:color="000000" w:sz="4" w:space="0"/>
              <w:left w:val="single" w:color="000000" w:sz="4" w:space="0"/>
              <w:bottom w:val="single" w:color="000000" w:sz="4" w:space="0"/>
              <w:right w:val="single" w:color="000000" w:sz="4" w:space="0"/>
            </w:tcBorders>
            <w:noWrap/>
            <w:vAlign w:val="center"/>
          </w:tcPr>
          <w:p w14:paraId="0F1CCDFB">
            <w:pPr>
              <w:widowControl/>
              <w:spacing w:line="240" w:lineRule="auto"/>
              <w:ind w:firstLine="0" w:firstLineChars="0"/>
              <w:jc w:val="center"/>
              <w:rPr>
                <w:rFonts w:ascii="Times New Roman" w:hAnsi="Times New Roman" w:eastAsia="宋体" w:cs="Times New Roman"/>
                <w:color w:val="000000"/>
                <w:kern w:val="0"/>
                <w:szCs w:val="24"/>
              </w:rPr>
            </w:pP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5F16C65C">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0.07</w:t>
            </w:r>
          </w:p>
        </w:tc>
      </w:tr>
      <w:tr w14:paraId="0436FF48">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1F97746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p>
        </w:tc>
        <w:tc>
          <w:tcPr>
            <w:tcW w:w="1510" w:type="pct"/>
            <w:tcBorders>
              <w:top w:val="single" w:color="000000" w:sz="4" w:space="0"/>
              <w:left w:val="single" w:color="000000" w:sz="4" w:space="0"/>
              <w:bottom w:val="single" w:color="000000" w:sz="4" w:space="0"/>
              <w:right w:val="single" w:color="000000" w:sz="4" w:space="0"/>
            </w:tcBorders>
            <w:noWrap/>
            <w:vAlign w:val="center"/>
          </w:tcPr>
          <w:p w14:paraId="10586AF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384" w:type="pct"/>
            <w:tcBorders>
              <w:top w:val="single" w:color="000000" w:sz="4" w:space="0"/>
              <w:left w:val="single" w:color="000000" w:sz="4" w:space="0"/>
              <w:bottom w:val="single" w:color="000000" w:sz="4" w:space="0"/>
              <w:right w:val="single" w:color="000000" w:sz="4" w:space="0"/>
            </w:tcBorders>
            <w:vAlign w:val="center"/>
          </w:tcPr>
          <w:p w14:paraId="2B0CEC70">
            <w:pPr>
              <w:widowControl/>
              <w:spacing w:line="240" w:lineRule="auto"/>
              <w:ind w:firstLine="0" w:firstLineChars="0"/>
              <w:jc w:val="left"/>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29D74294">
            <w:pPr>
              <w:widowControl/>
              <w:spacing w:line="240" w:lineRule="auto"/>
              <w:ind w:firstLine="0" w:firstLineChars="0"/>
              <w:jc w:val="center"/>
              <w:rPr>
                <w:rFonts w:ascii="Times New Roman" w:hAnsi="Times New Roman" w:eastAsia="Times New Roman" w:cs="Times New Roman"/>
                <w:kern w:val="0"/>
                <w:sz w:val="20"/>
                <w:szCs w:val="20"/>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422202F4">
            <w:pPr>
              <w:widowControl/>
              <w:spacing w:line="240" w:lineRule="auto"/>
              <w:ind w:firstLine="0" w:firstLineChars="0"/>
              <w:jc w:val="center"/>
              <w:rPr>
                <w:rFonts w:ascii="Times New Roman" w:hAnsi="Times New Roman" w:eastAsia="Times New Roman" w:cs="Times New Roman"/>
                <w:kern w:val="0"/>
                <w:sz w:val="20"/>
                <w:szCs w:val="20"/>
              </w:rPr>
            </w:pPr>
          </w:p>
        </w:tc>
        <w:tc>
          <w:tcPr>
            <w:tcW w:w="517" w:type="pct"/>
            <w:tcBorders>
              <w:top w:val="single" w:color="000000" w:sz="4" w:space="0"/>
              <w:left w:val="single" w:color="000000" w:sz="4" w:space="0"/>
              <w:bottom w:val="single" w:color="000000" w:sz="4" w:space="0"/>
              <w:right w:val="single" w:color="000000" w:sz="4" w:space="0"/>
            </w:tcBorders>
            <w:vAlign w:val="center"/>
          </w:tcPr>
          <w:p w14:paraId="2DD826A7">
            <w:pPr>
              <w:widowControl/>
              <w:spacing w:line="240" w:lineRule="auto"/>
              <w:ind w:firstLine="0" w:firstLineChars="0"/>
              <w:jc w:val="center"/>
              <w:rPr>
                <w:rFonts w:ascii="Times New Roman" w:hAnsi="Times New Roman" w:eastAsia="Times New Roman" w:cs="Times New Roman"/>
                <w:kern w:val="0"/>
                <w:sz w:val="20"/>
                <w:szCs w:val="20"/>
              </w:rPr>
            </w:pP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584FB09B">
            <w:pPr>
              <w:widowControl/>
              <w:spacing w:line="240" w:lineRule="auto"/>
              <w:ind w:firstLine="0" w:firstLineChars="0"/>
              <w:jc w:val="center"/>
              <w:rPr>
                <w:rFonts w:ascii="Times New Roman" w:hAnsi="Times New Roman" w:eastAsia="Times New Roman" w:cs="Times New Roman"/>
                <w:kern w:val="0"/>
                <w:sz w:val="20"/>
                <w:szCs w:val="20"/>
              </w:rPr>
            </w:pPr>
          </w:p>
        </w:tc>
      </w:tr>
      <w:tr w14:paraId="5BC4178A">
        <w:tblPrEx>
          <w:tblCellMar>
            <w:top w:w="0" w:type="dxa"/>
            <w:left w:w="108" w:type="dxa"/>
            <w:bottom w:w="0" w:type="dxa"/>
            <w:right w:w="108" w:type="dxa"/>
          </w:tblCellMar>
        </w:tblPrEx>
        <w:trPr>
          <w:trHeight w:val="397" w:hRule="atLeast"/>
        </w:trPr>
        <w:tc>
          <w:tcPr>
            <w:tcW w:w="650" w:type="pct"/>
            <w:tcBorders>
              <w:top w:val="single" w:color="000000" w:sz="4" w:space="0"/>
              <w:left w:val="single" w:color="000000" w:sz="4" w:space="0"/>
              <w:bottom w:val="single" w:color="000000" w:sz="4" w:space="0"/>
              <w:right w:val="single" w:color="000000" w:sz="4" w:space="0"/>
            </w:tcBorders>
            <w:noWrap/>
            <w:vAlign w:val="center"/>
          </w:tcPr>
          <w:p w14:paraId="4CEC1F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510" w:type="pct"/>
            <w:tcBorders>
              <w:top w:val="single" w:color="000000" w:sz="4" w:space="0"/>
              <w:left w:val="single" w:color="000000" w:sz="4" w:space="0"/>
              <w:bottom w:val="single" w:color="000000" w:sz="4" w:space="0"/>
              <w:right w:val="single" w:color="000000" w:sz="4" w:space="0"/>
            </w:tcBorders>
            <w:noWrap/>
            <w:vAlign w:val="center"/>
          </w:tcPr>
          <w:p w14:paraId="198FF9D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384" w:type="pct"/>
            <w:tcBorders>
              <w:top w:val="single" w:color="000000" w:sz="4" w:space="0"/>
              <w:left w:val="single" w:color="000000" w:sz="4" w:space="0"/>
              <w:bottom w:val="single" w:color="000000" w:sz="4" w:space="0"/>
              <w:right w:val="single" w:color="000000" w:sz="4" w:space="0"/>
            </w:tcBorders>
            <w:vAlign w:val="center"/>
          </w:tcPr>
          <w:p w14:paraId="436FA32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728" w:type="pct"/>
            <w:tcBorders>
              <w:top w:val="single" w:color="000000" w:sz="4" w:space="0"/>
              <w:left w:val="single" w:color="000000" w:sz="4" w:space="0"/>
              <w:bottom w:val="single" w:color="000000" w:sz="4" w:space="0"/>
              <w:right w:val="single" w:color="000000" w:sz="4" w:space="0"/>
            </w:tcBorders>
            <w:vAlign w:val="center"/>
          </w:tcPr>
          <w:p w14:paraId="2CD34CBD">
            <w:pPr>
              <w:widowControl/>
              <w:spacing w:line="240" w:lineRule="auto"/>
              <w:ind w:firstLine="0" w:firstLineChars="0"/>
              <w:jc w:val="center"/>
              <w:rPr>
                <w:rFonts w:ascii="Times New Roman" w:hAnsi="Times New Roman" w:eastAsia="宋体" w:cs="Times New Roman"/>
                <w:color w:val="000000"/>
                <w:kern w:val="0"/>
                <w:szCs w:val="24"/>
              </w:rPr>
            </w:pPr>
          </w:p>
        </w:tc>
        <w:tc>
          <w:tcPr>
            <w:tcW w:w="728" w:type="pct"/>
            <w:tcBorders>
              <w:top w:val="single" w:color="000000" w:sz="4" w:space="0"/>
              <w:left w:val="single" w:color="000000" w:sz="4" w:space="0"/>
              <w:bottom w:val="single" w:color="000000" w:sz="4" w:space="0"/>
              <w:right w:val="single" w:color="000000" w:sz="4" w:space="0"/>
            </w:tcBorders>
            <w:vAlign w:val="center"/>
          </w:tcPr>
          <w:p w14:paraId="4133B74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r>
              <w:rPr>
                <w:rFonts w:hint="eastAsia" w:ascii="Times New Roman" w:hAnsi="Times New Roman" w:eastAsia="宋体" w:cs="Times New Roman"/>
                <w:color w:val="000000"/>
                <w:kern w:val="0"/>
                <w:szCs w:val="24"/>
              </w:rPr>
              <w:t>19</w:t>
            </w:r>
          </w:p>
        </w:tc>
        <w:tc>
          <w:tcPr>
            <w:tcW w:w="517" w:type="pct"/>
            <w:tcBorders>
              <w:top w:val="single" w:color="000000" w:sz="4" w:space="0"/>
              <w:left w:val="single" w:color="000000" w:sz="4" w:space="0"/>
              <w:bottom w:val="single" w:color="000000" w:sz="4" w:space="0"/>
              <w:right w:val="single" w:color="000000" w:sz="4" w:space="0"/>
            </w:tcBorders>
            <w:vAlign w:val="center"/>
          </w:tcPr>
          <w:p w14:paraId="780A85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r>
              <w:rPr>
                <w:rFonts w:hint="eastAsia" w:ascii="Times New Roman" w:hAnsi="Times New Roman" w:eastAsia="宋体" w:cs="Times New Roman"/>
                <w:color w:val="000000"/>
                <w:kern w:val="0"/>
                <w:szCs w:val="24"/>
              </w:rPr>
              <w:t>3</w:t>
            </w:r>
          </w:p>
        </w:tc>
        <w:tc>
          <w:tcPr>
            <w:tcW w:w="483" w:type="pct"/>
            <w:tcBorders>
              <w:top w:val="single" w:color="000000" w:sz="4" w:space="0"/>
              <w:left w:val="single" w:color="000000" w:sz="4" w:space="0"/>
              <w:bottom w:val="single" w:color="000000" w:sz="4" w:space="0"/>
              <w:right w:val="single" w:color="000000" w:sz="4" w:space="0"/>
            </w:tcBorders>
            <w:noWrap/>
            <w:vAlign w:val="center"/>
          </w:tcPr>
          <w:p w14:paraId="46C05685">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1.42</w:t>
            </w:r>
          </w:p>
        </w:tc>
      </w:tr>
    </w:tbl>
    <w:p w14:paraId="77AEAB83">
      <w:pPr>
        <w:pStyle w:val="40"/>
      </w:pPr>
      <w:r>
        <w:rPr>
          <w:rFonts w:hint="eastAsia"/>
        </w:rPr>
        <w:t xml:space="preserve">  </w:t>
      </w:r>
      <w:bookmarkStart w:id="139" w:name="_Toc186752204"/>
      <w:r>
        <w:rPr>
          <w:rFonts w:hint="eastAsia"/>
        </w:rPr>
        <w:t>水土保持施工组织设计</w:t>
      </w:r>
      <w:bookmarkEnd w:id="139"/>
    </w:p>
    <w:p w14:paraId="02F6C7B1">
      <w:pPr>
        <w:pStyle w:val="41"/>
        <w:numPr>
          <w:ilvl w:val="2"/>
          <w:numId w:val="1"/>
        </w:numPr>
      </w:pPr>
      <w:r>
        <w:rPr>
          <w:rFonts w:hint="eastAsia"/>
        </w:rPr>
        <w:t xml:space="preserve">  </w:t>
      </w:r>
      <w:bookmarkStart w:id="140" w:name="_Toc186752205"/>
      <w:r>
        <w:rPr>
          <w:rFonts w:hint="eastAsia"/>
        </w:rPr>
        <w:t>设计原则</w:t>
      </w:r>
      <w:bookmarkEnd w:id="140"/>
    </w:p>
    <w:p w14:paraId="50577198">
      <w:pPr>
        <w:pStyle w:val="115"/>
      </w:pPr>
      <w:r>
        <w:rPr>
          <w:rFonts w:hint="eastAsia"/>
        </w:rPr>
        <w:t>（1）与主体工程相互配合、协调，在不影响主体工程施工进度的前提下，尽可能利用主体工程创造的水、电、交通等施工条件，减少施工辅助设施工程量。</w:t>
      </w:r>
    </w:p>
    <w:p w14:paraId="45ADB913">
      <w:pPr>
        <w:pStyle w:val="115"/>
      </w:pPr>
      <w:r>
        <w:rPr>
          <w:rFonts w:hint="eastAsia"/>
        </w:rPr>
        <w:t>（2）施工进度安排坚持″保护优先、先拦后弃″的原则，及时布设临时防护措施和植物措施。</w:t>
      </w:r>
    </w:p>
    <w:p w14:paraId="34A1EB1D">
      <w:pPr>
        <w:pStyle w:val="115"/>
      </w:pPr>
      <w:r>
        <w:rPr>
          <w:rFonts w:hint="eastAsia"/>
        </w:rPr>
        <w:t xml:space="preserve">（3）主体工程具有水土保持功能的防护措施的实施，按照主体工程组织设计进行。 </w:t>
      </w:r>
    </w:p>
    <w:p w14:paraId="42C58FE0">
      <w:pPr>
        <w:pStyle w:val="41"/>
        <w:numPr>
          <w:ilvl w:val="2"/>
          <w:numId w:val="1"/>
        </w:numPr>
      </w:pPr>
      <w:r>
        <w:rPr>
          <w:rFonts w:hint="eastAsia"/>
        </w:rPr>
        <w:t xml:space="preserve">  </w:t>
      </w:r>
      <w:bookmarkStart w:id="141" w:name="_Toc186752206"/>
      <w:r>
        <w:rPr>
          <w:rFonts w:hint="eastAsia"/>
        </w:rPr>
        <w:t>施工条件</w:t>
      </w:r>
      <w:bookmarkEnd w:id="141"/>
    </w:p>
    <w:p w14:paraId="302D6422">
      <w:pPr>
        <w:pStyle w:val="115"/>
      </w:pPr>
      <w:r>
        <w:rPr>
          <w:rFonts w:hint="eastAsia"/>
        </w:rPr>
        <w:t>本工程对外交通便利，水土保持工程施工所需材料经公路运输可以到达本工程的施工场地，满足水土保持工程施工需要。水土保持工程的施工用电、施工场地、施工机械均可以使用主体工程已有条件，无需单独设立。材料均可按当地市场价格就近购买。</w:t>
      </w:r>
    </w:p>
    <w:p w14:paraId="58674B6F">
      <w:pPr>
        <w:pStyle w:val="41"/>
        <w:numPr>
          <w:ilvl w:val="2"/>
          <w:numId w:val="1"/>
        </w:numPr>
      </w:pPr>
      <w:r>
        <w:rPr>
          <w:rFonts w:hint="eastAsia"/>
        </w:rPr>
        <w:t xml:space="preserve">  </w:t>
      </w:r>
      <w:bookmarkStart w:id="142" w:name="_Toc186752207"/>
      <w:r>
        <w:rPr>
          <w:rFonts w:hint="eastAsia"/>
        </w:rPr>
        <w:t>施工组织要求</w:t>
      </w:r>
      <w:bookmarkEnd w:id="142"/>
    </w:p>
    <w:p w14:paraId="0DC5CE6C">
      <w:pPr>
        <w:pStyle w:val="115"/>
      </w:pPr>
      <w:r>
        <w:rPr>
          <w:rFonts w:hint="eastAsia"/>
        </w:rPr>
        <w:t>（1）应合理安排施工，减少开挖量和回填量，防止重复开挖和土方多次倒运，遇暴雨或大风天气应该加强临时防护，雨季填筑土石方时应随挖、随运、随填、随压，避免产生水土流失。</w:t>
      </w:r>
    </w:p>
    <w:p w14:paraId="788CCAB1">
      <w:pPr>
        <w:pStyle w:val="115"/>
      </w:pPr>
      <w:r>
        <w:rPr>
          <w:rFonts w:hint="eastAsia"/>
        </w:rPr>
        <w:t>（2）施工开挖、填筑、堆置等裸露面，应该采取临时拦挡、排水、沉砂池等措施，防止因降雨而产生地表径流无序漫流。</w:t>
      </w:r>
    </w:p>
    <w:p w14:paraId="4C48D0C0">
      <w:pPr>
        <w:pStyle w:val="115"/>
      </w:pPr>
      <w:r>
        <w:rPr>
          <w:rFonts w:hint="eastAsia"/>
        </w:rPr>
        <w:t>（3）应该合理安排施工进度与时序，缩小裸露面积和减少裸露时间，减少施工过程中因降雨等水土流失影响因素可能产生的水土流失。</w:t>
      </w:r>
    </w:p>
    <w:p w14:paraId="207D37AF">
      <w:pPr>
        <w:pStyle w:val="41"/>
        <w:numPr>
          <w:ilvl w:val="2"/>
          <w:numId w:val="1"/>
        </w:numPr>
      </w:pPr>
      <w:r>
        <w:rPr>
          <w:rFonts w:hint="eastAsia"/>
        </w:rPr>
        <w:t xml:space="preserve">  </w:t>
      </w:r>
      <w:bookmarkStart w:id="143" w:name="_Toc186752208"/>
      <w:r>
        <w:rPr>
          <w:rFonts w:hint="eastAsia"/>
        </w:rPr>
        <w:t>施工质量要求</w:t>
      </w:r>
      <w:bookmarkEnd w:id="143"/>
    </w:p>
    <w:p w14:paraId="7ECDF78E">
      <w:pPr>
        <w:pStyle w:val="115"/>
      </w:pPr>
      <w:r>
        <w:rPr>
          <w:rFonts w:hint="eastAsia"/>
        </w:rPr>
        <w:t>水土保持工程实施后，各项治理措施必须符合《水土保持综合治理验收规范》、《生产建设项目水土保持设施验收管理办法》和《水土保持工程质量评定规程》等相关规定的质量要求，并经质量验收合格后才能交付使用。</w:t>
      </w:r>
    </w:p>
    <w:p w14:paraId="3E9F11A0">
      <w:pPr>
        <w:pStyle w:val="115"/>
      </w:pPr>
      <w:r>
        <w:rPr>
          <w:rFonts w:hint="eastAsia"/>
        </w:rPr>
        <w:t>水土保持各项治理措施的基本要求是总体布局合理，各项措施布置符合规划要求，规格尺寸、质量、使用材料、施工方法符合施工和设计标准，经设计暴雨考验后基本完好。</w:t>
      </w:r>
    </w:p>
    <w:p w14:paraId="7773F785">
      <w:pPr>
        <w:pStyle w:val="115"/>
      </w:pPr>
      <w:r>
        <w:rPr>
          <w:rFonts w:hint="eastAsia"/>
        </w:rPr>
        <w:t>排水沟要求能有效地控制地表径流，减少水土流失，排水出口处有妥善处理，经设计暴雨考验后基本完好；水土保持植物措施所选种植地块的立地条件应符合相应树草种的要求，种草密度要达到设计要求。</w:t>
      </w:r>
    </w:p>
    <w:p w14:paraId="36EBA5B3">
      <w:pPr>
        <w:pStyle w:val="41"/>
        <w:numPr>
          <w:ilvl w:val="2"/>
          <w:numId w:val="1"/>
        </w:numPr>
      </w:pPr>
      <w:r>
        <w:rPr>
          <w:rFonts w:hint="eastAsia"/>
        </w:rPr>
        <w:t xml:space="preserve">  </w:t>
      </w:r>
      <w:bookmarkStart w:id="144" w:name="_Toc186752209"/>
      <w:r>
        <w:rPr>
          <w:rFonts w:hint="eastAsia"/>
        </w:rPr>
        <w:t>施工方法</w:t>
      </w:r>
      <w:bookmarkEnd w:id="144"/>
    </w:p>
    <w:p w14:paraId="0C37BEE1">
      <w:pPr>
        <w:pStyle w:val="115"/>
      </w:pPr>
      <w:r>
        <w:rPr>
          <w:rFonts w:hint="eastAsia"/>
        </w:rPr>
        <w:t>（1）排水沟：定位放线测量→沟槽开挖→基底处理、砌筑→防水→灌水、通水试验。</w:t>
      </w:r>
    </w:p>
    <w:p w14:paraId="61034F76">
      <w:pPr>
        <w:pStyle w:val="115"/>
      </w:pPr>
      <w:r>
        <w:rPr>
          <w:rFonts w:hint="eastAsia"/>
        </w:rPr>
        <w:t>（2）沉砂池：开挖土方→铺筑垫层→砌砖→内壁抹灰。</w:t>
      </w:r>
    </w:p>
    <w:p w14:paraId="570C3CE7">
      <w:pPr>
        <w:pStyle w:val="41"/>
        <w:numPr>
          <w:ilvl w:val="2"/>
          <w:numId w:val="1"/>
        </w:numPr>
      </w:pPr>
      <w:r>
        <w:rPr>
          <w:rFonts w:hint="eastAsia"/>
        </w:rPr>
        <w:t xml:space="preserve">  </w:t>
      </w:r>
      <w:bookmarkStart w:id="145" w:name="_Toc186752210"/>
      <w:r>
        <w:rPr>
          <w:rFonts w:hint="eastAsia"/>
        </w:rPr>
        <w:t>水土保持措施实施进度安排</w:t>
      </w:r>
      <w:bookmarkEnd w:id="145"/>
    </w:p>
    <w:p w14:paraId="0B895E5C">
      <w:pPr>
        <w:pStyle w:val="115"/>
      </w:pPr>
      <w:r>
        <w:rPr>
          <w:rFonts w:hint="eastAsia"/>
        </w:rPr>
        <w:t>本项目于2024年9月进行开工建设，预计于2026年5月完工。水土保持措施与主体工程同时施工建设。主体工程建设总工期为20个月。水土保持措施配合主体工程的建设进度安排灵活实施，达到控制水土流失到最小程度为目的，也最大程度地保持项目建设区优良的生态环境和优美的环境景观。根据以上原则和施工计划，实施进度初步安排见下表。</w:t>
      </w:r>
      <w:r>
        <w:br w:type="page"/>
      </w:r>
    </w:p>
    <w:p w14:paraId="2FF5AD3D">
      <w:pPr>
        <w:pStyle w:val="37"/>
        <w:spacing w:before="326"/>
      </w:pPr>
      <w:r>
        <w:rPr>
          <w:rFonts w:hint="eastAsia"/>
        </w:rPr>
        <w:t xml:space="preserve">                  水土保持措施施工进度表</w:t>
      </w:r>
    </w:p>
    <w:tbl>
      <w:tblPr>
        <w:tblStyle w:val="28"/>
        <w:tblW w:w="0" w:type="auto"/>
        <w:tblInd w:w="0" w:type="dxa"/>
        <w:tblLayout w:type="autofit"/>
        <w:tblCellMar>
          <w:top w:w="0" w:type="dxa"/>
          <w:left w:w="108" w:type="dxa"/>
          <w:bottom w:w="0" w:type="dxa"/>
          <w:right w:w="108" w:type="dxa"/>
        </w:tblCellMar>
      </w:tblPr>
      <w:tblGrid>
        <w:gridCol w:w="995"/>
        <w:gridCol w:w="623"/>
        <w:gridCol w:w="1176"/>
        <w:gridCol w:w="336"/>
        <w:gridCol w:w="456"/>
        <w:gridCol w:w="456"/>
        <w:gridCol w:w="456"/>
        <w:gridCol w:w="336"/>
        <w:gridCol w:w="336"/>
        <w:gridCol w:w="336"/>
        <w:gridCol w:w="336"/>
        <w:gridCol w:w="396"/>
        <w:gridCol w:w="456"/>
        <w:gridCol w:w="456"/>
        <w:gridCol w:w="456"/>
        <w:gridCol w:w="336"/>
        <w:gridCol w:w="336"/>
        <w:gridCol w:w="336"/>
        <w:gridCol w:w="336"/>
        <w:gridCol w:w="336"/>
      </w:tblGrid>
      <w:tr w14:paraId="352A75F7">
        <w:tblPrEx>
          <w:tblCellMar>
            <w:top w:w="0" w:type="dxa"/>
            <w:left w:w="108" w:type="dxa"/>
            <w:bottom w:w="0" w:type="dxa"/>
            <w:right w:w="108" w:type="dxa"/>
          </w:tblCellMar>
        </w:tblPrEx>
        <w:trPr>
          <w:trHeight w:val="315" w:hRule="atLeast"/>
        </w:trPr>
        <w:tc>
          <w:tcPr>
            <w:tcW w:w="0" w:type="auto"/>
            <w:vMerge w:val="restart"/>
            <w:tcBorders>
              <w:top w:val="single" w:color="000000" w:sz="4" w:space="0"/>
              <w:left w:val="single" w:color="000000" w:sz="4" w:space="0"/>
              <w:bottom w:val="single" w:color="000000" w:sz="4" w:space="0"/>
              <w:right w:val="single" w:color="000000" w:sz="4" w:space="0"/>
            </w:tcBorders>
            <w:noWrap/>
            <w:textDirection w:val="tbLrV"/>
            <w:vAlign w:val="center"/>
          </w:tcPr>
          <w:p w14:paraId="7F03D16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分区</w:t>
            </w:r>
          </w:p>
        </w:tc>
        <w:tc>
          <w:tcPr>
            <w:tcW w:w="0" w:type="auto"/>
            <w:gridSpan w:val="2"/>
            <w:vMerge w:val="restart"/>
            <w:tcBorders>
              <w:top w:val="single" w:color="000000" w:sz="4" w:space="0"/>
              <w:left w:val="single" w:color="000000" w:sz="4" w:space="0"/>
              <w:bottom w:val="single" w:color="000000" w:sz="4" w:space="0"/>
              <w:right w:val="single" w:color="000000" w:sz="4" w:space="0"/>
            </w:tcBorders>
            <w:noWrap/>
            <w:vAlign w:val="center"/>
          </w:tcPr>
          <w:p w14:paraId="5084565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w:t>
            </w:r>
          </w:p>
        </w:tc>
        <w:tc>
          <w:tcPr>
            <w:tcW w:w="0" w:type="auto"/>
            <w:gridSpan w:val="4"/>
            <w:tcBorders>
              <w:top w:val="single" w:color="000000" w:sz="4" w:space="0"/>
              <w:left w:val="single" w:color="000000" w:sz="4" w:space="0"/>
              <w:bottom w:val="single" w:color="000000" w:sz="4" w:space="0"/>
              <w:right w:val="single" w:color="000000" w:sz="4" w:space="0"/>
            </w:tcBorders>
            <w:noWrap/>
            <w:vAlign w:val="center"/>
          </w:tcPr>
          <w:p w14:paraId="7FF256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2024</w:t>
            </w:r>
            <w:r>
              <w:rPr>
                <w:rFonts w:ascii="仿宋_GB2312" w:hAnsi="Times New Roman" w:cs="Times New Roman"/>
                <w:color w:val="000000"/>
                <w:kern w:val="0"/>
                <w:szCs w:val="24"/>
              </w:rPr>
              <w:t>年</w:t>
            </w:r>
          </w:p>
        </w:tc>
        <w:tc>
          <w:tcPr>
            <w:tcW w:w="0" w:type="auto"/>
            <w:gridSpan w:val="8"/>
            <w:tcBorders>
              <w:top w:val="single" w:color="000000" w:sz="4" w:space="0"/>
              <w:left w:val="single" w:color="000000" w:sz="4" w:space="0"/>
              <w:bottom w:val="single" w:color="000000" w:sz="4" w:space="0"/>
              <w:right w:val="single" w:color="000000" w:sz="4" w:space="0"/>
            </w:tcBorders>
            <w:noWrap/>
            <w:vAlign w:val="center"/>
          </w:tcPr>
          <w:p w14:paraId="0EDFCF4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2025</w:t>
            </w:r>
            <w:r>
              <w:rPr>
                <w:rFonts w:ascii="仿宋_GB2312" w:hAnsi="Times New Roman" w:cs="Times New Roman"/>
                <w:color w:val="000000"/>
                <w:kern w:val="0"/>
                <w:szCs w:val="24"/>
              </w:rPr>
              <w:t>年</w:t>
            </w:r>
          </w:p>
        </w:tc>
        <w:tc>
          <w:tcPr>
            <w:tcW w:w="0" w:type="auto"/>
            <w:gridSpan w:val="5"/>
            <w:tcBorders>
              <w:top w:val="single" w:color="000000" w:sz="4" w:space="0"/>
              <w:left w:val="single" w:color="000000" w:sz="4" w:space="0"/>
              <w:bottom w:val="single" w:color="000000" w:sz="4" w:space="0"/>
              <w:right w:val="single" w:color="000000" w:sz="4" w:space="0"/>
            </w:tcBorders>
            <w:noWrap/>
            <w:vAlign w:val="center"/>
          </w:tcPr>
          <w:p w14:paraId="3B1F271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2026</w:t>
            </w:r>
            <w:r>
              <w:rPr>
                <w:rFonts w:ascii="仿宋_GB2312" w:hAnsi="Times New Roman" w:cs="Times New Roman"/>
                <w:color w:val="000000"/>
                <w:kern w:val="0"/>
                <w:szCs w:val="24"/>
              </w:rPr>
              <w:t>年</w:t>
            </w:r>
          </w:p>
        </w:tc>
      </w:tr>
      <w:tr w14:paraId="544CE2A5">
        <w:tblPrEx>
          <w:tblCellMar>
            <w:top w:w="0" w:type="dxa"/>
            <w:left w:w="108" w:type="dxa"/>
            <w:bottom w:w="0" w:type="dxa"/>
            <w:right w:w="108" w:type="dxa"/>
          </w:tblCellMar>
        </w:tblPrEx>
        <w:trPr>
          <w:trHeight w:val="307"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8FC66D0">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vAlign w:val="center"/>
          </w:tcPr>
          <w:p w14:paraId="46010A7C">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FC177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1D9AC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C6CC7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9F79E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13757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8F4A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3A2C0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B70E4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AAE96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C8A55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7C497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1BE1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969D9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28CE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88B42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7396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5DD8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r>
      <w:tr w14:paraId="6851A703">
        <w:tblPrEx>
          <w:tblCellMar>
            <w:top w:w="0" w:type="dxa"/>
            <w:left w:w="108" w:type="dxa"/>
            <w:bottom w:w="0" w:type="dxa"/>
            <w:right w:w="108" w:type="dxa"/>
          </w:tblCellMar>
        </w:tblPrEx>
        <w:trPr>
          <w:trHeight w:val="315" w:hRule="atLeast"/>
        </w:trPr>
        <w:tc>
          <w:tcPr>
            <w:tcW w:w="0" w:type="auto"/>
            <w:gridSpan w:val="3"/>
            <w:tcBorders>
              <w:top w:val="single" w:color="000000" w:sz="4" w:space="0"/>
              <w:left w:val="single" w:color="000000" w:sz="4" w:space="0"/>
              <w:bottom w:val="single" w:color="000000" w:sz="4" w:space="0"/>
              <w:right w:val="single" w:color="000000" w:sz="4" w:space="0"/>
            </w:tcBorders>
            <w:noWrap/>
            <w:vAlign w:val="center"/>
          </w:tcPr>
          <w:p w14:paraId="249FB05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主体工程进度</w:t>
            </w: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1D3C5EEF">
            <w:pPr>
              <w:widowControl/>
              <w:spacing w:line="240" w:lineRule="auto"/>
              <w:ind w:firstLine="0" w:firstLineChars="0"/>
              <w:jc w:val="center"/>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012B730">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590A8766">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3F94187">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C5399FC">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7E470606">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5BF1E34">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FF6547C">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13D73C">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2C350FDC">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AAE3687">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586E9715">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25A6E9C1">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F6264E3">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4CC50ECA">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ED5294F">
            <w:pPr>
              <w:widowControl/>
              <w:spacing w:line="240" w:lineRule="auto"/>
              <w:ind w:firstLine="0" w:firstLineChars="0"/>
              <w:jc w:val="center"/>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129E91F2">
            <w:pPr>
              <w:widowControl/>
              <w:spacing w:line="240" w:lineRule="auto"/>
              <w:ind w:firstLine="0" w:firstLineChars="0"/>
              <w:jc w:val="center"/>
              <w:rPr>
                <w:rFonts w:ascii="Times New Roman" w:hAnsi="Times New Roman" w:eastAsia="Times New Roman" w:cs="Times New Roman"/>
                <w:kern w:val="0"/>
                <w:sz w:val="20"/>
                <w:szCs w:val="20"/>
              </w:rPr>
            </w:pPr>
          </w:p>
        </w:tc>
      </w:tr>
      <w:tr w14:paraId="38151AF7">
        <w:tblPrEx>
          <w:tblCellMar>
            <w:top w:w="0" w:type="dxa"/>
            <w:left w:w="108" w:type="dxa"/>
            <w:bottom w:w="0" w:type="dxa"/>
            <w:right w:w="108" w:type="dxa"/>
          </w:tblCellMar>
        </w:tblPrEx>
        <w:trPr>
          <w:trHeight w:val="315"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78DDA74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6A66393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AE9DB8">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乔木灌木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E57D67">
            <w:pPr>
              <w:widowControl/>
              <w:spacing w:line="240" w:lineRule="auto"/>
              <w:ind w:firstLine="0" w:firstLineChars="0"/>
              <w:jc w:val="left"/>
              <w:rPr>
                <w:rFonts w:hint="eastAsia" w:ascii="仿宋_GB2312" w:hAnsi="宋体" w:cs="宋体"/>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089F1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CB80C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1758D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B7D2B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1BD9E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832C8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5077C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0F2E3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6C9434">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7E466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601AD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F264C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10E26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13C9BD5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D728AF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6E4A6BC3">
            <w:pPr>
              <w:widowControl/>
              <w:spacing w:line="240" w:lineRule="auto"/>
              <w:ind w:firstLine="0" w:firstLineChars="0"/>
              <w:jc w:val="left"/>
              <w:rPr>
                <w:rFonts w:ascii="Times New Roman" w:hAnsi="Times New Roman" w:eastAsia="Times New Roman" w:cs="Times New Roman"/>
                <w:kern w:val="0"/>
                <w:sz w:val="20"/>
                <w:szCs w:val="20"/>
              </w:rPr>
            </w:pPr>
          </w:p>
        </w:tc>
      </w:tr>
      <w:tr w14:paraId="3A2F6B53">
        <w:tblPrEx>
          <w:tblCellMar>
            <w:top w:w="0" w:type="dxa"/>
            <w:left w:w="108" w:type="dxa"/>
            <w:bottom w:w="0" w:type="dxa"/>
            <w:right w:w="108" w:type="dxa"/>
          </w:tblCellMar>
        </w:tblPrEx>
        <w:trPr>
          <w:trHeight w:val="31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1CB84AC7">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5196DFC">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9D5782">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地被</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32CC79">
            <w:pPr>
              <w:widowControl/>
              <w:spacing w:line="240" w:lineRule="auto"/>
              <w:ind w:firstLine="0" w:firstLineChars="0"/>
              <w:jc w:val="left"/>
              <w:rPr>
                <w:rFonts w:hint="eastAsia" w:ascii="仿宋_GB2312" w:hAnsi="宋体" w:cs="宋体"/>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DB2B4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181D3B">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26439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FAD11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33464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1BE82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A73D7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EE221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9EFC6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4728FB">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FC0C5C">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7303D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66D71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2B57AAD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5D40AC4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151DFAE9">
            <w:pPr>
              <w:widowControl/>
              <w:spacing w:line="240" w:lineRule="auto"/>
              <w:ind w:firstLine="0" w:firstLineChars="0"/>
              <w:jc w:val="left"/>
              <w:rPr>
                <w:rFonts w:ascii="Times New Roman" w:hAnsi="Times New Roman" w:eastAsia="Times New Roman" w:cs="Times New Roman"/>
                <w:kern w:val="0"/>
                <w:sz w:val="20"/>
                <w:szCs w:val="20"/>
              </w:rPr>
            </w:pPr>
          </w:p>
        </w:tc>
      </w:tr>
      <w:tr w14:paraId="4041CD86">
        <w:tblPrEx>
          <w:tblCellMar>
            <w:top w:w="0" w:type="dxa"/>
            <w:left w:w="108" w:type="dxa"/>
            <w:bottom w:w="0" w:type="dxa"/>
            <w:right w:w="108" w:type="dxa"/>
          </w:tblCellMar>
        </w:tblPrEx>
        <w:trPr>
          <w:trHeight w:val="31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48352F36">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B60FF36">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2B973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草皮护坡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557965">
            <w:pPr>
              <w:widowControl/>
              <w:spacing w:line="240" w:lineRule="auto"/>
              <w:ind w:firstLine="0" w:firstLineChars="0"/>
              <w:jc w:val="left"/>
              <w:rPr>
                <w:rFonts w:hint="eastAsia" w:ascii="仿宋_GB2312" w:hAnsi="宋体" w:cs="宋体"/>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1ECBB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792164">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02B5E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07FCDC">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7C5D64">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17742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D0108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16D76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521B0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E4A80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0DDF8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44AAC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58C71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5D9F20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152657F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7B09C119">
            <w:pPr>
              <w:widowControl/>
              <w:spacing w:line="240" w:lineRule="auto"/>
              <w:ind w:firstLine="0" w:firstLineChars="0"/>
              <w:jc w:val="left"/>
              <w:rPr>
                <w:rFonts w:ascii="Times New Roman" w:hAnsi="Times New Roman" w:eastAsia="Times New Roman" w:cs="Times New Roman"/>
                <w:kern w:val="0"/>
                <w:sz w:val="20"/>
                <w:szCs w:val="20"/>
              </w:rPr>
            </w:pPr>
          </w:p>
        </w:tc>
      </w:tr>
      <w:tr w14:paraId="396940D1">
        <w:tblPrEx>
          <w:tblCellMar>
            <w:top w:w="0" w:type="dxa"/>
            <w:left w:w="108" w:type="dxa"/>
            <w:bottom w:w="0" w:type="dxa"/>
            <w:right w:w="108" w:type="dxa"/>
          </w:tblCellMar>
        </w:tblPrEx>
        <w:trPr>
          <w:trHeight w:val="31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77667D2">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5479AA7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临时措施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8DACD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临时苫盖</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2D6A03">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5148B2C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6CFE82C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7AEB34D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2C576A1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308D8E3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4195544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18CF1D8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ABC56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44C14E6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46E95F3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01F5C73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4CE8A92D">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EE0000"/>
            <w:noWrap/>
            <w:vAlign w:val="center"/>
          </w:tcPr>
          <w:p w14:paraId="14AF0A8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33AC1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5DE06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766E10">
            <w:pPr>
              <w:widowControl/>
              <w:spacing w:line="240" w:lineRule="auto"/>
              <w:ind w:firstLine="0" w:firstLineChars="0"/>
              <w:jc w:val="left"/>
              <w:rPr>
                <w:rFonts w:ascii="Times New Roman" w:hAnsi="Times New Roman" w:eastAsia="Times New Roman" w:cs="Times New Roman"/>
                <w:kern w:val="0"/>
                <w:sz w:val="20"/>
                <w:szCs w:val="20"/>
              </w:rPr>
            </w:pPr>
          </w:p>
        </w:tc>
      </w:tr>
      <w:tr w14:paraId="4DADE335">
        <w:tblPrEx>
          <w:tblCellMar>
            <w:top w:w="0" w:type="dxa"/>
            <w:left w:w="108" w:type="dxa"/>
            <w:bottom w:w="0" w:type="dxa"/>
            <w:right w:w="108" w:type="dxa"/>
          </w:tblCellMar>
        </w:tblPrEx>
        <w:trPr>
          <w:trHeight w:val="315"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5C0B792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0" w:type="auto"/>
            <w:tcBorders>
              <w:top w:val="single" w:color="000000" w:sz="4" w:space="0"/>
              <w:left w:val="single" w:color="000000" w:sz="4" w:space="0"/>
              <w:bottom w:val="single" w:color="000000" w:sz="4" w:space="0"/>
              <w:right w:val="single" w:color="000000" w:sz="4" w:space="0"/>
            </w:tcBorders>
            <w:vAlign w:val="center"/>
          </w:tcPr>
          <w:p w14:paraId="3F33077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B3083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土地复垦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4E5270">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BD583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EE4BC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DD558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25EB7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C5FCA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7A921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4487F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215E0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22300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9865F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8B7E4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785EA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D520D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59939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5F8036F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C9682A">
            <w:pPr>
              <w:widowControl/>
              <w:spacing w:line="240" w:lineRule="auto"/>
              <w:ind w:firstLine="0" w:firstLineChars="0"/>
              <w:jc w:val="left"/>
              <w:rPr>
                <w:rFonts w:ascii="Times New Roman" w:hAnsi="Times New Roman" w:eastAsia="Times New Roman" w:cs="Times New Roman"/>
                <w:kern w:val="0"/>
                <w:sz w:val="20"/>
                <w:szCs w:val="20"/>
              </w:rPr>
            </w:pPr>
          </w:p>
        </w:tc>
      </w:tr>
      <w:tr w14:paraId="3C58C6D8">
        <w:tblPrEx>
          <w:tblCellMar>
            <w:top w:w="0" w:type="dxa"/>
            <w:left w:w="108" w:type="dxa"/>
            <w:bottom w:w="0" w:type="dxa"/>
            <w:right w:w="108" w:type="dxa"/>
          </w:tblCellMar>
        </w:tblPrEx>
        <w:trPr>
          <w:trHeight w:val="31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22F23AD4">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41C790E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100A5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68E267">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C2518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BD6B4D">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CA2D9B">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447BD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4F832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66606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8E34E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904CB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DB2D24">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5FAE2C">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A99DA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112CE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F4D76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F8BF2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C9CCC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6DC1BC11">
            <w:pPr>
              <w:widowControl/>
              <w:spacing w:line="240" w:lineRule="auto"/>
              <w:ind w:firstLine="0" w:firstLineChars="0"/>
              <w:jc w:val="left"/>
              <w:rPr>
                <w:rFonts w:ascii="Times New Roman" w:hAnsi="Times New Roman" w:eastAsia="Times New Roman" w:cs="Times New Roman"/>
                <w:kern w:val="0"/>
                <w:sz w:val="20"/>
                <w:szCs w:val="20"/>
              </w:rPr>
            </w:pPr>
          </w:p>
        </w:tc>
      </w:tr>
      <w:tr w14:paraId="47F2419D">
        <w:tblPrEx>
          <w:tblCellMar>
            <w:top w:w="0" w:type="dxa"/>
            <w:left w:w="108" w:type="dxa"/>
            <w:bottom w:w="0" w:type="dxa"/>
            <w:right w:w="108" w:type="dxa"/>
          </w:tblCellMar>
        </w:tblPrEx>
        <w:trPr>
          <w:trHeight w:val="315" w:hRule="atLeast"/>
        </w:trPr>
        <w:tc>
          <w:tcPr>
            <w:tcW w:w="0" w:type="auto"/>
            <w:vMerge w:val="restart"/>
            <w:tcBorders>
              <w:top w:val="single" w:color="000000" w:sz="4" w:space="0"/>
              <w:left w:val="single" w:color="000000" w:sz="4" w:space="0"/>
              <w:bottom w:val="single" w:color="000000" w:sz="4" w:space="0"/>
              <w:right w:val="single" w:color="000000" w:sz="4" w:space="0"/>
            </w:tcBorders>
            <w:noWrap/>
            <w:textDirection w:val="tbLrV"/>
            <w:vAlign w:val="center"/>
          </w:tcPr>
          <w:p w14:paraId="34D1314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585B237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6D57F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挡土墙</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D370BF">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99321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22988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436C6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A1BB8D">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A4E2CB">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9D660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60040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87EA3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323AF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0D0BE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8E14D4">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C1CB2D">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9C661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05A48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6185819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CA7B8A">
            <w:pPr>
              <w:widowControl/>
              <w:spacing w:line="240" w:lineRule="auto"/>
              <w:ind w:firstLine="0" w:firstLineChars="0"/>
              <w:jc w:val="left"/>
              <w:rPr>
                <w:rFonts w:ascii="Times New Roman" w:hAnsi="Times New Roman" w:eastAsia="Times New Roman" w:cs="Times New Roman"/>
                <w:kern w:val="0"/>
                <w:sz w:val="20"/>
                <w:szCs w:val="20"/>
              </w:rPr>
            </w:pPr>
          </w:p>
        </w:tc>
      </w:tr>
      <w:tr w14:paraId="42A00DE0">
        <w:tblPrEx>
          <w:tblCellMar>
            <w:top w:w="0" w:type="dxa"/>
            <w:left w:w="108" w:type="dxa"/>
            <w:bottom w:w="0" w:type="dxa"/>
            <w:right w:w="108" w:type="dxa"/>
          </w:tblCellMar>
        </w:tblPrEx>
        <w:trPr>
          <w:trHeight w:val="31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3CBEDC4">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16D47DA">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6A534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排水沟</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08D562">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EED23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044C7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F771E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D9E65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656FD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8070B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70B54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E769B8">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CF742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A82B3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8E295A">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D55C2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3C305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171E9E">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72FE894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E49E77">
            <w:pPr>
              <w:widowControl/>
              <w:spacing w:line="240" w:lineRule="auto"/>
              <w:ind w:firstLine="0" w:firstLineChars="0"/>
              <w:jc w:val="left"/>
              <w:rPr>
                <w:rFonts w:ascii="Times New Roman" w:hAnsi="Times New Roman" w:eastAsia="Times New Roman" w:cs="Times New Roman"/>
                <w:kern w:val="0"/>
                <w:sz w:val="20"/>
                <w:szCs w:val="20"/>
              </w:rPr>
            </w:pPr>
          </w:p>
        </w:tc>
      </w:tr>
      <w:tr w14:paraId="1F1E25DB">
        <w:tblPrEx>
          <w:tblCellMar>
            <w:top w:w="0" w:type="dxa"/>
            <w:left w:w="108" w:type="dxa"/>
            <w:bottom w:w="0" w:type="dxa"/>
            <w:right w:w="108" w:type="dxa"/>
          </w:tblCellMar>
        </w:tblPrEx>
        <w:trPr>
          <w:trHeight w:val="31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114131A1">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0D19AC82">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FBA17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沉砂池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6EFCF8">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EB97A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25A82C">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B19D4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EB082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A4A0E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BD848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91006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C8A04B">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BA3E47">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F40C4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86C0A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99928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95E516">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82336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32FA583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1754D4">
            <w:pPr>
              <w:widowControl/>
              <w:spacing w:line="240" w:lineRule="auto"/>
              <w:ind w:firstLine="0" w:firstLineChars="0"/>
              <w:jc w:val="left"/>
              <w:rPr>
                <w:rFonts w:ascii="Times New Roman" w:hAnsi="Times New Roman" w:eastAsia="Times New Roman" w:cs="Times New Roman"/>
                <w:kern w:val="0"/>
                <w:sz w:val="20"/>
                <w:szCs w:val="20"/>
              </w:rPr>
            </w:pPr>
          </w:p>
        </w:tc>
      </w:tr>
      <w:tr w14:paraId="797CC90A">
        <w:tblPrEx>
          <w:tblCellMar>
            <w:top w:w="0" w:type="dxa"/>
            <w:left w:w="108" w:type="dxa"/>
            <w:bottom w:w="0" w:type="dxa"/>
            <w:right w:w="108" w:type="dxa"/>
          </w:tblCellMar>
        </w:tblPrEx>
        <w:trPr>
          <w:trHeight w:val="31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29EF80E">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079F257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6C89F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F68741">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AF821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1E45B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64243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CD289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9A286F">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0DD110">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1A292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A8BA6B">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047623">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34D95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8269B1">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1DA702">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9CCD4C">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7CA0B9">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2E90F5">
            <w:pPr>
              <w:widowControl/>
              <w:spacing w:line="240" w:lineRule="auto"/>
              <w:ind w:firstLine="0" w:firstLineChars="0"/>
              <w:jc w:val="left"/>
              <w:rPr>
                <w:rFonts w:ascii="Times New Roman" w:hAnsi="Times New Roman" w:eastAsia="Times New Roman" w:cs="Times New Roman"/>
                <w:kern w:val="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6F7BBFDF">
            <w:pPr>
              <w:widowControl/>
              <w:spacing w:line="240" w:lineRule="auto"/>
              <w:ind w:firstLine="0" w:firstLineChars="0"/>
              <w:jc w:val="left"/>
              <w:rPr>
                <w:rFonts w:ascii="Times New Roman" w:hAnsi="Times New Roman" w:eastAsia="Times New Roman" w:cs="Times New Roman"/>
                <w:kern w:val="0"/>
                <w:sz w:val="20"/>
                <w:szCs w:val="20"/>
              </w:rPr>
            </w:pPr>
          </w:p>
        </w:tc>
      </w:tr>
    </w:tbl>
    <w:p w14:paraId="1C9661AB">
      <w:pPr>
        <w:pStyle w:val="115"/>
        <w:ind w:firstLine="1200" w:firstLineChars="500"/>
      </w:pPr>
      <w:r>
        <w:rPr>
          <w:rFonts w:hint="eastAsia"/>
        </w:rPr>
        <mc:AlternateContent>
          <mc:Choice Requires="wps">
            <w:drawing>
              <wp:anchor distT="0" distB="0" distL="114300" distR="114300" simplePos="0" relativeHeight="251662336" behindDoc="0" locked="0" layoutInCell="1" allowOverlap="1">
                <wp:simplePos x="0" y="0"/>
                <wp:positionH relativeFrom="column">
                  <wp:posOffset>2716530</wp:posOffset>
                </wp:positionH>
                <wp:positionV relativeFrom="paragraph">
                  <wp:posOffset>66675</wp:posOffset>
                </wp:positionV>
                <wp:extent cx="359410" cy="179705"/>
                <wp:effectExtent l="0" t="0" r="21590" b="10795"/>
                <wp:wrapNone/>
                <wp:docPr id="1367197535" name="矩形 31"/>
                <wp:cNvGraphicFramePr/>
                <a:graphic xmlns:a="http://schemas.openxmlformats.org/drawingml/2006/main">
                  <a:graphicData uri="http://schemas.microsoft.com/office/word/2010/wordprocessingShape">
                    <wps:wsp>
                      <wps:cNvSpPr/>
                      <wps:spPr>
                        <a:xfrm>
                          <a:off x="0" y="0"/>
                          <a:ext cx="359410" cy="180000"/>
                        </a:xfrm>
                        <a:prstGeom prst="rect">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1" o:spid="_x0000_s1026" o:spt="1" style="position:absolute;left:0pt;margin-left:213.9pt;margin-top:5.25pt;height:14.15pt;width:28.3pt;z-index:251662336;v-text-anchor:middle;mso-width-relative:page;mso-height-relative:page;" fillcolor="#00B050" filled="t" stroked="t" coordsize="21600,21600" o:gfxdata="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KeZPozYAAAACQEAAA8AAAAA&#10;AAAAAQAgAAAAIgAAAGRycy9kb3ducmV2LnhtbFBLAQIUABQAAAAIAIdO4kBiBy5XhgIAAB4FAAAO&#10;AAAAAAAAAAEAIAAAACcBAABkcnMvZTJvRG9jLnhtbFBLBQYAAAAABgAGAFkBAAAfBgAAAAA=&#10;">
                <v:fill on="t" focussize="0,0"/>
                <v:stroke weight="1pt" color="#172C51 [3204]" miterlimit="8" joinstyle="miter"/>
                <v:imagedata o:title=""/>
                <o:lock v:ext="edit" aspectratio="f"/>
              </v:rect>
            </w:pict>
          </mc:Fallback>
        </mc:AlternateContent>
      </w:r>
      <w:r>
        <w:rPr>
          <w:rFonts w:hint="eastAsia"/>
        </w:rPr>
        <mc:AlternateContent>
          <mc:Choice Requires="wps">
            <w:drawing>
              <wp:anchor distT="0" distB="0" distL="114300" distR="114300" simplePos="0" relativeHeight="251661312" behindDoc="0" locked="0" layoutInCell="1" allowOverlap="1">
                <wp:simplePos x="0" y="0"/>
                <wp:positionH relativeFrom="column">
                  <wp:posOffset>346710</wp:posOffset>
                </wp:positionH>
                <wp:positionV relativeFrom="paragraph">
                  <wp:posOffset>82550</wp:posOffset>
                </wp:positionV>
                <wp:extent cx="360045" cy="179705"/>
                <wp:effectExtent l="0" t="0" r="21590" b="10795"/>
                <wp:wrapNone/>
                <wp:docPr id="1028788082" name="矩形 30"/>
                <wp:cNvGraphicFramePr/>
                <a:graphic xmlns:a="http://schemas.openxmlformats.org/drawingml/2006/main">
                  <a:graphicData uri="http://schemas.microsoft.com/office/word/2010/wordprocessingShape">
                    <wps:wsp>
                      <wps:cNvSpPr/>
                      <wps:spPr>
                        <a:xfrm>
                          <a:off x="0" y="0"/>
                          <a:ext cx="360000" cy="180000"/>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0" o:spid="_x0000_s1026" o:spt="1" style="position:absolute;left:0pt;margin-left:27.3pt;margin-top:6.5pt;height:14.15pt;width:28.35pt;z-index:251661312;v-text-anchor:middle;mso-width-relative:page;mso-height-relative:page;" fillcolor="#FF0000" filled="t" stroked="t" coordsize="21600,21600" o:gfxdata="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B2UkI1wAAAAgBAAAPAAAAAAAAAAEA&#10;IAAAACIAAABkcnMvZG93bnJldi54bWxQSwECFAAUAAAACACHTuJA7PV9IIICAAAeBQAADgAAAAAA&#10;AAABACAAAAAmAQAAZHJzL2Uyb0RvYy54bWxQSwUGAAAAAAYABgBZAQAAGgYAAAAA&#10;">
                <v:fill on="t" focussize="0,0"/>
                <v:stroke weight="1pt" color="#172C51 [3204]" miterlimit="8" joinstyle="miter"/>
                <v:imagedata o:title=""/>
                <o:lock v:ext="edit" aspectratio="f"/>
              </v:rect>
            </w:pict>
          </mc:Fallback>
        </mc:AlternateContent>
      </w:r>
      <w:r>
        <w:rPr>
          <w:rFonts w:hint="eastAsia"/>
        </w:rPr>
        <w:t>主体工程施工措施进度           新增水土保持施工措施进度</w:t>
      </w:r>
    </w:p>
    <w:p w14:paraId="502DB071">
      <w:pPr>
        <w:pStyle w:val="39"/>
        <w:spacing w:before="326" w:after="326"/>
      </w:pPr>
      <w:r>
        <w:t xml:space="preserve">  </w:t>
      </w:r>
      <w:bookmarkStart w:id="146" w:name="_Toc186752211"/>
      <w:r>
        <w:rPr>
          <w:rFonts w:hint="eastAsia"/>
        </w:rPr>
        <w:t>水土保持监测</w:t>
      </w:r>
      <w:bookmarkEnd w:id="146"/>
    </w:p>
    <w:p w14:paraId="03D6B84B">
      <w:pPr>
        <w:ind w:firstLine="480"/>
      </w:pPr>
      <w:r>
        <w:rPr>
          <w:rFonts w:hint="eastAsia"/>
        </w:rPr>
        <w:t>水土保持监测可协助建设单位落实水土保持方案、加强水土保持设计和施工管理、优化水土流失防治措施、协调水土保持工程与主体工程建设进度、及时准确的掌握水土流失状况和水土保持措施实施效果、提出水土保持改进措施、减少人为水土流失、及时发现重大水土流失危害隐患、提出水土流失防治对策建议、提供水土保持监督管理技术依据和公众监督基础信息，对项目区生态环境的有效保护和及时恢复具有重大意义。</w:t>
      </w:r>
    </w:p>
    <w:p w14:paraId="5F68D588">
      <w:pPr>
        <w:ind w:firstLine="480"/>
      </w:pPr>
      <w:r>
        <w:rPr>
          <w:rFonts w:hint="eastAsia"/>
        </w:rPr>
        <w:t>根据《广东省水土保持条例》（2016年9月29日广东省第十二届人民代表大会常务委员会第二十八次会议通过，2017年1月1日施行）第三十一条：“挖填土石方总量五十万立方米以上或者征占地面积五十公顷以上的生产建设项目，生产建设单位应当自行或者委托相应机构对水土流失进行监测。监测情况应当按照规定报送至清远市连州市水利局。前款规定以外的生产建设项目，鼓励生产建设单位自行或者委托相应机构对水土流失进行监测”。</w:t>
      </w:r>
    </w:p>
    <w:p w14:paraId="53D4BCC3">
      <w:pPr>
        <w:ind w:firstLine="480"/>
      </w:pPr>
      <w:r>
        <w:rPr>
          <w:rFonts w:hint="eastAsia"/>
        </w:rPr>
        <w:t>本项目土石方挖填总量10.37万m</w:t>
      </w:r>
      <w:r>
        <w:rPr>
          <w:rFonts w:hint="eastAsia"/>
          <w:vertAlign w:val="superscript"/>
        </w:rPr>
        <w:t>3</w:t>
      </w:r>
      <w:r>
        <w:rPr>
          <w:rFonts w:hint="eastAsia"/>
        </w:rPr>
        <w:t>＜50万m</w:t>
      </w:r>
      <w:r>
        <w:rPr>
          <w:rFonts w:hint="eastAsia"/>
          <w:vertAlign w:val="superscript"/>
        </w:rPr>
        <w:t>3</w:t>
      </w:r>
      <w:r>
        <w:rPr>
          <w:rFonts w:hint="eastAsia"/>
        </w:rPr>
        <w:t>，征占地面积5.43hm</w:t>
      </w:r>
      <w:r>
        <w:rPr>
          <w:rFonts w:hint="eastAsia"/>
          <w:vertAlign w:val="superscript"/>
        </w:rPr>
        <w:t>2</w:t>
      </w:r>
      <w:r>
        <w:rPr>
          <w:rFonts w:hint="eastAsia"/>
        </w:rPr>
        <w:t>＜50hm</w:t>
      </w:r>
      <w:r>
        <w:rPr>
          <w:rFonts w:hint="eastAsia"/>
          <w:vertAlign w:val="superscript"/>
        </w:rPr>
        <w:t>2</w:t>
      </w:r>
      <w:r>
        <w:rPr>
          <w:rFonts w:hint="eastAsia"/>
        </w:rPr>
        <w:t>，属于鼓励监测项目，监测工作可参照以下监测内容安排监测工作。</w:t>
      </w:r>
    </w:p>
    <w:p w14:paraId="235A766F">
      <w:pPr>
        <w:ind w:firstLine="480"/>
      </w:pPr>
      <w:r>
        <w:rPr>
          <w:rFonts w:hint="eastAsia"/>
        </w:rPr>
        <w:t>本方案水土保持监测在针对本工程建设项目特点和水土流失特征的基础上，遵循“简单、实用、有效、可操作”的原则，对不同监测区域采用不同的监测方式和方法，为水土流失防治和工程后续的水土保持验收提供科学、合理的依据。</w:t>
      </w:r>
    </w:p>
    <w:p w14:paraId="607E41E3">
      <w:pPr>
        <w:pStyle w:val="40"/>
      </w:pPr>
      <w:r>
        <w:rPr>
          <w:rFonts w:hint="eastAsia"/>
        </w:rPr>
        <w:t xml:space="preserve"> </w:t>
      </w:r>
      <w:r>
        <w:t xml:space="preserve"> </w:t>
      </w:r>
      <w:bookmarkStart w:id="147" w:name="_Toc186752212"/>
      <w:r>
        <w:rPr>
          <w:rFonts w:hint="eastAsia"/>
        </w:rPr>
        <w:t>范围和时段</w:t>
      </w:r>
      <w:bookmarkEnd w:id="147"/>
    </w:p>
    <w:p w14:paraId="66B278D4">
      <w:pPr>
        <w:pStyle w:val="41"/>
        <w:numPr>
          <w:ilvl w:val="2"/>
          <w:numId w:val="1"/>
        </w:numPr>
      </w:pPr>
      <w:r>
        <w:rPr>
          <w:rFonts w:hint="eastAsia"/>
        </w:rPr>
        <w:t xml:space="preserve">  </w:t>
      </w:r>
      <w:bookmarkStart w:id="148" w:name="_Toc186752213"/>
      <w:r>
        <w:rPr>
          <w:rFonts w:hint="eastAsia"/>
        </w:rPr>
        <w:t>监测范围</w:t>
      </w:r>
      <w:bookmarkEnd w:id="148"/>
    </w:p>
    <w:p w14:paraId="67D25546">
      <w:pPr>
        <w:ind w:firstLine="480"/>
      </w:pPr>
      <w:r>
        <w:rPr>
          <w:rFonts w:hint="eastAsia"/>
        </w:rPr>
        <w:t>本项目水土保持监测范围为水土流失防治责任范围5.43hm</w:t>
      </w:r>
      <w:r>
        <w:rPr>
          <w:rFonts w:hint="eastAsia"/>
          <w:vertAlign w:val="superscript"/>
        </w:rPr>
        <w:t>2</w:t>
      </w:r>
      <w:r>
        <w:rPr>
          <w:rFonts w:hint="eastAsia"/>
        </w:rPr>
        <w:t>，包括工程建设征占、使用和其他扰动区域。</w:t>
      </w:r>
    </w:p>
    <w:p w14:paraId="0B1E4CBA">
      <w:pPr>
        <w:pStyle w:val="41"/>
        <w:numPr>
          <w:ilvl w:val="2"/>
          <w:numId w:val="1"/>
        </w:numPr>
      </w:pPr>
      <w:r>
        <w:rPr>
          <w:rFonts w:hint="eastAsia"/>
        </w:rPr>
        <w:t xml:space="preserve">  </w:t>
      </w:r>
      <w:bookmarkStart w:id="149" w:name="_Toc186752214"/>
      <w:r>
        <w:rPr>
          <w:rFonts w:hint="eastAsia"/>
        </w:rPr>
        <w:t>监测时段</w:t>
      </w:r>
      <w:bookmarkEnd w:id="149"/>
    </w:p>
    <w:p w14:paraId="24723D6F">
      <w:pPr>
        <w:ind w:firstLine="480"/>
      </w:pPr>
      <w:r>
        <w:rPr>
          <w:rFonts w:hint="eastAsia"/>
        </w:rPr>
        <w:t>建设项目水土保持监测时段应从本方案介入时开始，至设计水平年结束的全过程监测。</w:t>
      </w:r>
    </w:p>
    <w:p w14:paraId="4DAB9833">
      <w:pPr>
        <w:ind w:firstLine="480"/>
      </w:pPr>
      <w:r>
        <w:rPr>
          <w:rFonts w:hint="eastAsia"/>
        </w:rPr>
        <w:t>本项目于2024年9月开工，预计于2026年5月完工，设计水平年确定为2026年。结合工程建设期将监测划分为2个时段，水土保持施工期监测（2026年4月~2026年5月）和试运行期（2026年6月~2026年12月）。如果主体工程因故延误，水土保持监测时段顺延。</w:t>
      </w:r>
    </w:p>
    <w:p w14:paraId="4AFAC44D">
      <w:pPr>
        <w:ind w:firstLine="480"/>
      </w:pPr>
      <w:r>
        <w:rPr>
          <w:rFonts w:hint="eastAsia"/>
        </w:rPr>
        <w:t>由于项目所在区域降雨量主要集中在4月~9月（汛期），因此以4~9月为重点监测时段。</w:t>
      </w:r>
    </w:p>
    <w:p w14:paraId="1149ADC5">
      <w:pPr>
        <w:pStyle w:val="40"/>
      </w:pPr>
      <w:r>
        <w:rPr>
          <w:rFonts w:hint="eastAsia"/>
        </w:rPr>
        <w:t xml:space="preserve"> </w:t>
      </w:r>
      <w:r>
        <w:t xml:space="preserve"> </w:t>
      </w:r>
      <w:bookmarkStart w:id="150" w:name="_Toc186752215"/>
      <w:r>
        <w:rPr>
          <w:rFonts w:hint="eastAsia"/>
        </w:rPr>
        <w:t>内容和方法及监测频次</w:t>
      </w:r>
      <w:bookmarkEnd w:id="150"/>
    </w:p>
    <w:p w14:paraId="529C1257">
      <w:pPr>
        <w:pStyle w:val="41"/>
        <w:numPr>
          <w:ilvl w:val="2"/>
          <w:numId w:val="1"/>
        </w:numPr>
      </w:pPr>
      <w:r>
        <w:rPr>
          <w:rFonts w:hint="eastAsia"/>
        </w:rPr>
        <w:t xml:space="preserve"> </w:t>
      </w:r>
      <w:r>
        <w:t xml:space="preserve"> </w:t>
      </w:r>
      <w:bookmarkStart w:id="151" w:name="_Toc186752216"/>
      <w:bookmarkStart w:id="152" w:name="_Toc173704951"/>
      <w:r>
        <w:rPr>
          <w:rFonts w:hint="eastAsia"/>
        </w:rPr>
        <w:t>监测内容</w:t>
      </w:r>
      <w:bookmarkEnd w:id="151"/>
      <w:bookmarkEnd w:id="152"/>
    </w:p>
    <w:p w14:paraId="48788127">
      <w:pPr>
        <w:ind w:firstLine="480"/>
      </w:pPr>
      <w:r>
        <w:rPr>
          <w:rFonts w:hint="eastAsia"/>
        </w:rPr>
        <w:t>依据《生产建设项目水土保持技术标准》（GB50433-2018）的规定确定监测内容应包括扰动土地情况，弃土（石、渣）情况，水土流失情况和水土保持措施实施情况及效果等。</w:t>
      </w:r>
    </w:p>
    <w:p w14:paraId="51FF7E13">
      <w:pPr>
        <w:ind w:firstLine="480"/>
      </w:pPr>
      <w:r>
        <w:rPr>
          <w:rFonts w:hint="eastAsia"/>
        </w:rPr>
        <w:t>（1）扰动土地情况</w:t>
      </w:r>
    </w:p>
    <w:p w14:paraId="51946EA0">
      <w:pPr>
        <w:ind w:firstLine="480"/>
      </w:pPr>
      <w:r>
        <w:rPr>
          <w:rFonts w:hint="eastAsia"/>
        </w:rPr>
        <w:t>扰动土地情况监测的内容包括扰动范围、面积、土地利用类型及其变化情况等。土地利用类型参照《土地利用现状分类》（GB/T21010-2017）土地利用类型一级类。</w:t>
      </w:r>
    </w:p>
    <w:p w14:paraId="4664D427">
      <w:pPr>
        <w:ind w:firstLine="480"/>
      </w:pPr>
      <w:r>
        <w:rPr>
          <w:rFonts w:hint="eastAsia"/>
        </w:rPr>
        <w:t>（2）水土流失情况监测</w:t>
      </w:r>
    </w:p>
    <w:p w14:paraId="252BC8D1">
      <w:pPr>
        <w:ind w:firstLine="480"/>
      </w:pPr>
      <w:r>
        <w:rPr>
          <w:rFonts w:hint="eastAsia"/>
        </w:rPr>
        <w:t>水土流失情况监测主要包括土壤流失面积、土壤流失量、水土流失危害等内容。土壤流失量是指输出项目建设区的土、石、沙数量。水土流失危害是指项目建设引起的基础设施和民用设施的损坏，河道阻塞等灾害。</w:t>
      </w:r>
    </w:p>
    <w:p w14:paraId="1BC3BBF1">
      <w:pPr>
        <w:ind w:firstLine="480"/>
      </w:pPr>
      <w:r>
        <w:rPr>
          <w:rFonts w:hint="eastAsia"/>
        </w:rPr>
        <w:t>（3）弃土（石、渣）情况</w:t>
      </w:r>
    </w:p>
    <w:p w14:paraId="3F0DC100">
      <w:pPr>
        <w:ind w:firstLine="480"/>
      </w:pPr>
      <w:r>
        <w:rPr>
          <w:rFonts w:hint="eastAsia"/>
        </w:rPr>
        <w:t>应对生产建设活动中所有的弃土（石、渣）场和临时堆放场进行监测，监测内容包括弃土（石、渣）场及临时堆放场的数量、位置、方量、防治措施落实情况等。</w:t>
      </w:r>
    </w:p>
    <w:p w14:paraId="0DB1FC89">
      <w:pPr>
        <w:ind w:firstLine="480"/>
      </w:pPr>
      <w:r>
        <w:rPr>
          <w:rFonts w:hint="eastAsia"/>
        </w:rPr>
        <w:t>（4）水土保持措施实施情况及效果</w:t>
      </w:r>
    </w:p>
    <w:p w14:paraId="0031DDF4">
      <w:pPr>
        <w:ind w:firstLine="480"/>
      </w:pPr>
      <w:r>
        <w:rPr>
          <w:rFonts w:hint="eastAsia"/>
        </w:rPr>
        <w:t>应对工程措施、植物措施和临时措施进行全面监测，监测内容包括措施类型、开（完）工日期、位置、规格、尺寸、数量、林草覆盖度（郁闭度）、防治效果、运行状况等。</w:t>
      </w:r>
    </w:p>
    <w:p w14:paraId="141C8660">
      <w:pPr>
        <w:pStyle w:val="41"/>
        <w:numPr>
          <w:ilvl w:val="2"/>
          <w:numId w:val="1"/>
        </w:numPr>
      </w:pPr>
      <w:r>
        <w:rPr>
          <w:rFonts w:hint="eastAsia"/>
        </w:rPr>
        <w:t xml:space="preserve">  </w:t>
      </w:r>
      <w:bookmarkStart w:id="153" w:name="_Toc186752217"/>
      <w:r>
        <w:rPr>
          <w:rFonts w:hint="eastAsia"/>
        </w:rPr>
        <w:t>监测方法</w:t>
      </w:r>
      <w:bookmarkEnd w:id="153"/>
    </w:p>
    <w:p w14:paraId="255BD537">
      <w:pPr>
        <w:ind w:firstLine="480"/>
      </w:pPr>
      <w:r>
        <w:rPr>
          <w:rFonts w:hint="eastAsia"/>
        </w:rPr>
        <w:t>结合本项目建设实际情况，根据《生产建设项目水土保持监测与评价标准》（GB/T51240-2018）的规定和要求，本工程监测方法主要采用实地调查、查阅资料、巡查。</w:t>
      </w:r>
    </w:p>
    <w:p w14:paraId="4F0F53A3">
      <w:pPr>
        <w:ind w:firstLine="480"/>
      </w:pPr>
      <w:r>
        <w:rPr>
          <w:rFonts w:hint="eastAsia"/>
        </w:rPr>
        <w:t>水土流失影响因素监测采用实地调查和查阅资料等方法；水土流失状况监测采用实地调查；点型项目水土流失面积监测采用普查法，线型项目水土流失面积监测采用抽样调查法；</w:t>
      </w:r>
    </w:p>
    <w:p w14:paraId="1A086A29">
      <w:pPr>
        <w:ind w:firstLine="480"/>
      </w:pPr>
      <w:r>
        <w:rPr>
          <w:rFonts w:hint="eastAsia"/>
        </w:rPr>
        <w:t>土壤侵蚀强度应根据《土壤侵蚀分类分级标准》（SL190-2007）按照监测分区分别确定；土壤流失量通过监测点观测获得，可采用测钎法、侵蚀沟量法、集沙池法；水土流失危害可采用实测法；水土保持措施监测可采用实地调查法、巡查法。</w:t>
      </w:r>
    </w:p>
    <w:p w14:paraId="4FDD677B">
      <w:pPr>
        <w:ind w:firstLine="480"/>
      </w:pPr>
      <w:r>
        <w:rPr>
          <w:rFonts w:hint="eastAsia"/>
        </w:rPr>
        <w:t>（1）监测点观测的水力侵蚀土壤流失量的几种计算方法：</w:t>
      </w:r>
    </w:p>
    <w:p w14:paraId="7BD7C98C">
      <w:pPr>
        <w:ind w:firstLine="480"/>
      </w:pPr>
      <w:r>
        <w:rPr>
          <w:rFonts w:hint="eastAsia"/>
        </w:rPr>
        <w:t>①测钎法</w:t>
      </w:r>
    </w:p>
    <w:p w14:paraId="205C0755">
      <w:pPr>
        <w:ind w:firstLine="480"/>
      </w:pPr>
      <w:r>
        <w:rPr>
          <w:rFonts w:hint="eastAsia"/>
        </w:rPr>
        <w:t>测钎法可适用于开挖、填筑和堆砌形成的、以土质为主的稳定坡面土壤流失量的简易监测。按照设计频次观测钉帽距地面的高度变化，土壤流失量计算公式为：</w:t>
      </w:r>
    </w:p>
    <w:p w14:paraId="05920AF2">
      <w:pPr>
        <w:ind w:firstLine="480"/>
        <w:jc w:val="center"/>
      </w:pPr>
      <w:r>
        <w:rPr>
          <w:rFonts w:hint="eastAsia"/>
        </w:rPr>
        <w:t>S</w:t>
      </w:r>
      <w:r>
        <w:rPr>
          <w:rFonts w:hint="eastAsia"/>
          <w:vertAlign w:val="subscript"/>
        </w:rPr>
        <w:t>T</w:t>
      </w:r>
      <w:r>
        <w:rPr>
          <w:rFonts w:hint="eastAsia"/>
        </w:rPr>
        <w:t>=</w:t>
      </w:r>
      <w:r>
        <w:rPr>
          <w:rFonts w:cstheme="minorHAnsi"/>
        </w:rPr>
        <w:t>γ</w:t>
      </w:r>
      <w:r>
        <w:rPr>
          <w:rFonts w:hint="eastAsia"/>
          <w:vertAlign w:val="subscript"/>
        </w:rPr>
        <w:t>s</w:t>
      </w:r>
      <w:r>
        <w:rPr>
          <w:rFonts w:hint="eastAsia"/>
        </w:rPr>
        <w:t>SLcos</w:t>
      </w:r>
      <w:r>
        <w:rPr>
          <w:rFonts w:cstheme="minorHAnsi"/>
        </w:rPr>
        <w:t>ϴ</w:t>
      </w:r>
      <w:r>
        <w:rPr>
          <w:rFonts w:hint="eastAsia"/>
        </w:rPr>
        <w:t>×10</w:t>
      </w:r>
      <w:r>
        <w:rPr>
          <w:rFonts w:hint="eastAsia"/>
          <w:vertAlign w:val="superscript"/>
        </w:rPr>
        <w:t>3</w:t>
      </w:r>
    </w:p>
    <w:p w14:paraId="4EBA88D5">
      <w:pPr>
        <w:ind w:firstLine="480"/>
      </w:pPr>
      <w:r>
        <w:rPr>
          <w:rFonts w:hint="eastAsia"/>
        </w:rPr>
        <w:t>式中：S</w:t>
      </w:r>
      <w:r>
        <w:rPr>
          <w:rFonts w:hint="eastAsia"/>
          <w:vertAlign w:val="subscript"/>
        </w:rPr>
        <w:t>T</w:t>
      </w:r>
      <w:r>
        <w:rPr>
          <w:rFonts w:hint="eastAsia"/>
        </w:rPr>
        <w:t>——土壤流失量（g）；</w:t>
      </w:r>
    </w:p>
    <w:p w14:paraId="65201F94">
      <w:pPr>
        <w:ind w:firstLine="480"/>
      </w:pPr>
      <w:r>
        <w:rPr>
          <w:rFonts w:cstheme="minorHAnsi"/>
        </w:rPr>
        <w:t>γ</w:t>
      </w:r>
      <w:r>
        <w:rPr>
          <w:rFonts w:hint="eastAsia"/>
          <w:vertAlign w:val="subscript"/>
        </w:rPr>
        <w:t>s</w:t>
      </w:r>
      <w:r>
        <w:t>——</w:t>
      </w:r>
      <w:r>
        <w:rPr>
          <w:rFonts w:hint="eastAsia"/>
        </w:rPr>
        <w:t>土壤容重（</w:t>
      </w:r>
      <w:r>
        <w:t>g/cm</w:t>
      </w:r>
      <w:r>
        <w:rPr>
          <w:vertAlign w:val="superscript"/>
        </w:rPr>
        <w:t>3</w:t>
      </w:r>
      <w:r>
        <w:rPr>
          <w:rFonts w:hint="eastAsia"/>
        </w:rPr>
        <w:t>）；</w:t>
      </w:r>
    </w:p>
    <w:p w14:paraId="1C68668E">
      <w:pPr>
        <w:ind w:firstLine="480"/>
      </w:pPr>
      <w:r>
        <w:rPr>
          <w:rFonts w:hint="eastAsia"/>
        </w:rPr>
        <w:t>S——观测区坡面面积（m</w:t>
      </w:r>
      <w:r>
        <w:rPr>
          <w:rFonts w:hint="eastAsia"/>
          <w:vertAlign w:val="superscript"/>
        </w:rPr>
        <w:t>2</w:t>
      </w:r>
      <w:r>
        <w:rPr>
          <w:rFonts w:hint="eastAsia"/>
        </w:rPr>
        <w:t>）</w:t>
      </w:r>
    </w:p>
    <w:p w14:paraId="6C331DBD">
      <w:pPr>
        <w:ind w:firstLine="480"/>
      </w:pPr>
      <w:r>
        <w:rPr>
          <w:rFonts w:hint="eastAsia"/>
        </w:rPr>
        <w:t>L——平均土壤流失厚度（mm）；</w:t>
      </w:r>
    </w:p>
    <w:p w14:paraId="0008D8CB">
      <w:pPr>
        <w:ind w:firstLine="480"/>
      </w:pPr>
      <w:r>
        <w:rPr>
          <w:rFonts w:cstheme="minorHAnsi"/>
        </w:rPr>
        <w:t>ϴ</w:t>
      </w:r>
      <w:r>
        <w:t>——</w:t>
      </w:r>
      <w:r>
        <w:rPr>
          <w:rFonts w:hint="eastAsia"/>
        </w:rPr>
        <w:t>观测区坡面角度（°）。</w:t>
      </w:r>
    </w:p>
    <w:p w14:paraId="6E71A468">
      <w:pPr>
        <w:ind w:firstLine="480"/>
      </w:pPr>
      <w:r>
        <w:rPr>
          <w:rFonts w:hint="eastAsia"/>
        </w:rPr>
        <w:t>②侵蚀沟量测法</w:t>
      </w:r>
    </w:p>
    <w:p w14:paraId="18BD209F">
      <w:pPr>
        <w:ind w:firstLine="480"/>
      </w:pPr>
      <w:r>
        <w:rPr>
          <w:rFonts w:hint="eastAsia"/>
        </w:rPr>
        <w:t>侵蚀沟量测法可适用于暂不扰动的土质开挖面、土质或土与粒径较小的石砾混合物堆垫坡面的土壤流失量监测。按设计频次量测侵蚀沟长，土壤流失量计算公式为：</w:t>
      </w:r>
    </w:p>
    <w:p w14:paraId="2A99382C">
      <w:pPr>
        <w:spacing w:line="240" w:lineRule="auto"/>
        <w:ind w:firstLine="0" w:firstLineChars="0"/>
        <w:jc w:val="center"/>
      </w:pPr>
      <w:r>
        <w:drawing>
          <wp:inline distT="0" distB="0" distL="0" distR="0">
            <wp:extent cx="1214120" cy="461645"/>
            <wp:effectExtent l="0" t="0" r="5080" b="0"/>
            <wp:docPr id="1325017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17857" name="图片 1"/>
                    <pic:cNvPicPr>
                      <a:picLocks noChangeAspect="1"/>
                    </pic:cNvPicPr>
                  </pic:nvPicPr>
                  <pic:blipFill>
                    <a:blip r:embed="rId63"/>
                    <a:stretch>
                      <a:fillRect/>
                    </a:stretch>
                  </pic:blipFill>
                  <pic:spPr>
                    <a:xfrm>
                      <a:off x="0" y="0"/>
                      <a:ext cx="1214446" cy="461966"/>
                    </a:xfrm>
                    <a:prstGeom prst="rect">
                      <a:avLst/>
                    </a:prstGeom>
                  </pic:spPr>
                </pic:pic>
              </a:graphicData>
            </a:graphic>
          </wp:inline>
        </w:drawing>
      </w:r>
    </w:p>
    <w:p w14:paraId="530CC39A">
      <w:pPr>
        <w:ind w:firstLine="480"/>
        <w:jc w:val="center"/>
      </w:pPr>
      <w:r>
        <w:t>S</w:t>
      </w:r>
      <w:r>
        <w:rPr>
          <w:rFonts w:hint="eastAsia"/>
          <w:vertAlign w:val="subscript"/>
        </w:rPr>
        <w:t>T</w:t>
      </w:r>
      <w:r>
        <w:t>=</w:t>
      </w:r>
      <w:r>
        <w:rPr>
          <w:rFonts w:hint="eastAsia"/>
        </w:rPr>
        <w:t>V</w:t>
      </w:r>
      <w:r>
        <w:rPr>
          <w:rFonts w:hint="eastAsia"/>
          <w:vertAlign w:val="subscript"/>
        </w:rPr>
        <w:t>r</w:t>
      </w:r>
      <w:r>
        <w:rPr>
          <w:rFonts w:cstheme="minorHAnsi"/>
        </w:rPr>
        <w:t>γ</w:t>
      </w:r>
      <w:r>
        <w:rPr>
          <w:rFonts w:hint="eastAsia"/>
        </w:rPr>
        <w:t>s</w:t>
      </w:r>
    </w:p>
    <w:p w14:paraId="2BB8E00F">
      <w:pPr>
        <w:ind w:firstLine="480"/>
      </w:pPr>
      <w:r>
        <w:rPr>
          <w:rFonts w:hint="eastAsia"/>
        </w:rPr>
        <w:t>式中：Vr——侵蚀沟体积（cm</w:t>
      </w:r>
      <w:r>
        <w:rPr>
          <w:rFonts w:hint="eastAsia"/>
          <w:vertAlign w:val="superscript"/>
        </w:rPr>
        <w:t>3</w:t>
      </w:r>
      <w:r>
        <w:rPr>
          <w:rFonts w:hint="eastAsia"/>
        </w:rPr>
        <w:t>）；</w:t>
      </w:r>
    </w:p>
    <w:p w14:paraId="6E78759D">
      <w:pPr>
        <w:ind w:firstLine="480"/>
      </w:pPr>
      <w:r>
        <w:fldChar w:fldCharType="begin"/>
      </w:r>
      <w:r>
        <w:instrText xml:space="preserve">EQ \* jc3 \* hps12 \o\al(\s\up 11(</w:instrText>
      </w:r>
      <w:r>
        <w:rPr>
          <w:rFonts w:ascii="Times New Roman" w:hAnsi="Times New Roman" w:cs="Times New Roman"/>
          <w:sz w:val="12"/>
        </w:rPr>
        <w:instrText xml:space="preserve">—</w:instrText>
      </w:r>
      <w:r>
        <w:instrText xml:space="preserve">),b)</w:instrText>
      </w:r>
      <w:r>
        <w:fldChar w:fldCharType="end"/>
      </w:r>
      <w:r>
        <w:rPr>
          <w:vertAlign w:val="subscript"/>
        </w:rPr>
        <w:t>ij</w:t>
      </w:r>
      <w:r>
        <w:rPr>
          <w:rFonts w:hint="eastAsia"/>
        </w:rPr>
        <w:t>——侵蚀沟的平均宽度（cm）；</w:t>
      </w:r>
    </w:p>
    <w:p w14:paraId="1E4503E5">
      <w:pPr>
        <w:ind w:firstLine="480"/>
      </w:pPr>
      <w:r>
        <w:fldChar w:fldCharType="begin"/>
      </w:r>
      <w:r>
        <w:instrText xml:space="preserve">EQ \* jc2 \* hps12 \o\ad(\s\up 11(</w:instrText>
      </w:r>
      <w:r>
        <w:rPr>
          <w:rFonts w:ascii="Times New Roman" w:hAnsi="Times New Roman" w:cs="Times New Roman"/>
          <w:sz w:val="12"/>
        </w:rPr>
        <w:instrText xml:space="preserve">—</w:instrText>
      </w:r>
      <w:r>
        <w:instrText xml:space="preserve">),h)</w:instrText>
      </w:r>
      <w:r>
        <w:fldChar w:fldCharType="end"/>
      </w:r>
      <w:r>
        <w:rPr>
          <w:vertAlign w:val="subscript"/>
        </w:rPr>
        <w:t>ij</w:t>
      </w:r>
      <w:r>
        <w:rPr>
          <w:rFonts w:hint="eastAsia"/>
        </w:rPr>
        <w:t>——侵蚀沟的平均深度（cm）；</w:t>
      </w:r>
    </w:p>
    <w:p w14:paraId="58B32568">
      <w:pPr>
        <w:ind w:firstLine="480"/>
      </w:pPr>
      <w:r>
        <w:rPr>
          <w:rFonts w:hint="eastAsia"/>
        </w:rPr>
        <w:t>l</w:t>
      </w:r>
      <w:r>
        <w:rPr>
          <w:rFonts w:hint="eastAsia"/>
          <w:vertAlign w:val="subscript"/>
        </w:rPr>
        <w:t>ij</w:t>
      </w:r>
      <w:r>
        <w:rPr>
          <w:rFonts w:hint="eastAsia"/>
        </w:rPr>
        <w:t>——侵蚀沟的长度（cm）；</w:t>
      </w:r>
    </w:p>
    <w:p w14:paraId="6BAEEFFA">
      <w:pPr>
        <w:ind w:firstLine="480"/>
      </w:pPr>
      <w:r>
        <w:rPr>
          <w:rFonts w:hint="eastAsia"/>
        </w:rPr>
        <w:t>S</w:t>
      </w:r>
      <w:r>
        <w:rPr>
          <w:rFonts w:hint="eastAsia"/>
          <w:vertAlign w:val="subscript"/>
        </w:rPr>
        <w:t>T</w:t>
      </w:r>
      <w:r>
        <w:rPr>
          <w:rFonts w:hint="eastAsia"/>
        </w:rPr>
        <w:t>——土壤流失量（g）；</w:t>
      </w:r>
    </w:p>
    <w:p w14:paraId="31394AEC">
      <w:pPr>
        <w:ind w:firstLine="480"/>
      </w:pPr>
      <w:r>
        <w:rPr>
          <w:rFonts w:cstheme="minorHAnsi"/>
        </w:rPr>
        <w:t>γ</w:t>
      </w:r>
      <w:r>
        <w:rPr>
          <w:rFonts w:hint="eastAsia"/>
          <w:vertAlign w:val="subscript"/>
        </w:rPr>
        <w:t>s</w:t>
      </w:r>
      <w:r>
        <w:t>——</w:t>
      </w:r>
      <w:r>
        <w:rPr>
          <w:rFonts w:hint="eastAsia"/>
        </w:rPr>
        <w:t>土壤容重（</w:t>
      </w:r>
      <w:r>
        <w:t>g/cm</w:t>
      </w:r>
      <w:r>
        <w:rPr>
          <w:vertAlign w:val="superscript"/>
        </w:rPr>
        <w:t>3</w:t>
      </w:r>
      <w:r>
        <w:rPr>
          <w:rFonts w:hint="eastAsia"/>
        </w:rPr>
        <w:t>）；</w:t>
      </w:r>
    </w:p>
    <w:p w14:paraId="7DFC185F">
      <w:pPr>
        <w:ind w:firstLine="480"/>
      </w:pPr>
      <w:r>
        <w:rPr>
          <w:rFonts w:hint="eastAsia"/>
        </w:rPr>
        <w:t>i——量测断面序号，为1，2，3……</w:t>
      </w:r>
    </w:p>
    <w:p w14:paraId="4B3FF025">
      <w:pPr>
        <w:ind w:firstLine="480"/>
      </w:pPr>
      <w:r>
        <w:rPr>
          <w:rFonts w:hint="eastAsia"/>
        </w:rPr>
        <w:t>j——断面内侵蚀沟序号，为1，2，3……</w:t>
      </w:r>
    </w:p>
    <w:p w14:paraId="6EEC8A30">
      <w:pPr>
        <w:ind w:firstLine="480"/>
      </w:pPr>
      <w:r>
        <w:rPr>
          <w:rFonts w:hint="eastAsia"/>
        </w:rPr>
        <w:t>③集沙池法</w:t>
      </w:r>
    </w:p>
    <w:p w14:paraId="037E4FF9">
      <w:pPr>
        <w:ind w:firstLine="480"/>
      </w:pPr>
      <w:r>
        <w:rPr>
          <w:rFonts w:hint="eastAsia"/>
        </w:rPr>
        <w:t>集沙池法可用于径流冲刷物颗粒较大，汇水面积不大、有集中出口汇水区的土壤流失量监测。按照设计频次观测集沙池中的泥沙厚度。按照设计频次观测集沙池中的泥沙厚度。宜在集沙池的四个角及中心点分别两侧泥沙厚度，并测算泥沙密度。土壤流失量计算公式为：</w:t>
      </w:r>
    </w:p>
    <w:p w14:paraId="1FCEB2BD">
      <w:pPr>
        <w:spacing w:line="240" w:lineRule="auto"/>
        <w:ind w:firstLine="0" w:firstLineChars="0"/>
        <w:jc w:val="center"/>
      </w:pPr>
      <w:r>
        <w:drawing>
          <wp:inline distT="0" distB="0" distL="0" distR="0">
            <wp:extent cx="2214245" cy="452120"/>
            <wp:effectExtent l="0" t="0" r="0" b="5080"/>
            <wp:docPr id="994801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01695" name="图片 1"/>
                    <pic:cNvPicPr>
                      <a:picLocks noChangeAspect="1"/>
                    </pic:cNvPicPr>
                  </pic:nvPicPr>
                  <pic:blipFill>
                    <a:blip r:embed="rId64"/>
                    <a:stretch>
                      <a:fillRect/>
                    </a:stretch>
                  </pic:blipFill>
                  <pic:spPr>
                    <a:xfrm>
                      <a:off x="0" y="0"/>
                      <a:ext cx="2214579" cy="452441"/>
                    </a:xfrm>
                    <a:prstGeom prst="rect">
                      <a:avLst/>
                    </a:prstGeom>
                  </pic:spPr>
                </pic:pic>
              </a:graphicData>
            </a:graphic>
          </wp:inline>
        </w:drawing>
      </w:r>
    </w:p>
    <w:p w14:paraId="57ABC7BD">
      <w:pPr>
        <w:ind w:firstLine="480"/>
      </w:pPr>
      <w:r>
        <w:rPr>
          <w:rFonts w:hint="eastAsia"/>
        </w:rPr>
        <w:t>式中：S</w:t>
      </w:r>
      <w:r>
        <w:rPr>
          <w:rFonts w:hint="eastAsia"/>
          <w:vertAlign w:val="subscript"/>
        </w:rPr>
        <w:t>T</w:t>
      </w:r>
      <w:r>
        <w:rPr>
          <w:rFonts w:hint="eastAsia"/>
        </w:rPr>
        <w:t>——排水渠控制的汇水区域侵蚀总量，kg；</w:t>
      </w:r>
    </w:p>
    <w:p w14:paraId="741A77A5">
      <w:pPr>
        <w:ind w:firstLine="480"/>
      </w:pPr>
      <w:r>
        <w:rPr>
          <w:rFonts w:hint="eastAsia"/>
        </w:rPr>
        <w:t>h</w:t>
      </w:r>
      <w:r>
        <w:rPr>
          <w:rFonts w:hint="eastAsia"/>
          <w:vertAlign w:val="subscript"/>
        </w:rPr>
        <w:t>i</w:t>
      </w:r>
      <w:r>
        <w:rPr>
          <w:rFonts w:hint="eastAsia"/>
        </w:rPr>
        <w:t>——沉沙池四角的泥沙厚度，m；</w:t>
      </w:r>
    </w:p>
    <w:p w14:paraId="366CFAEA">
      <w:pPr>
        <w:ind w:firstLine="480"/>
      </w:pPr>
      <w:r>
        <w:rPr>
          <w:rFonts w:hint="eastAsia"/>
        </w:rPr>
        <w:t>S——沉沙池底面面积，m²；</w:t>
      </w:r>
    </w:p>
    <w:p w14:paraId="0DE2B429">
      <w:pPr>
        <w:ind w:firstLine="480"/>
      </w:pPr>
      <w:r>
        <w:rPr>
          <w:rFonts w:ascii="Times New Roman" w:hAnsi="Times New Roman" w:cs="Times New Roman"/>
        </w:rPr>
        <w:t>ρ</w:t>
      </w:r>
      <w:r>
        <w:rPr>
          <w:rFonts w:hint="eastAsia"/>
        </w:rPr>
        <w:t>s——泥沙密度，g/cm</w:t>
      </w:r>
      <w:r>
        <w:rPr>
          <w:rFonts w:hint="eastAsia"/>
          <w:vertAlign w:val="superscript"/>
        </w:rPr>
        <w:t>3</w:t>
      </w:r>
      <w:r>
        <w:rPr>
          <w:rFonts w:hint="eastAsia"/>
        </w:rPr>
        <w:t>。</w:t>
      </w:r>
    </w:p>
    <w:p w14:paraId="4D263181">
      <w:pPr>
        <w:ind w:firstLine="480"/>
      </w:pPr>
      <w:r>
        <w:rPr>
          <w:rFonts w:hint="eastAsia"/>
        </w:rPr>
        <w:t>（2）查阅资料监测法</w:t>
      </w:r>
    </w:p>
    <w:p w14:paraId="4D460CEF">
      <w:pPr>
        <w:ind w:firstLine="480"/>
      </w:pPr>
      <w:r>
        <w:rPr>
          <w:rFonts w:hint="eastAsia"/>
        </w:rPr>
        <w:t>水土流失影响因素（如降雨和风力、地形地貌状况、水土流失防治责任范围）可采用查阅资料的方法获取，通过监测范围内或附近条件类似的气象站、水文站收集，或根据相关的设计文件获取。</w:t>
      </w:r>
    </w:p>
    <w:p w14:paraId="136B1C52">
      <w:pPr>
        <w:ind w:firstLine="480"/>
      </w:pPr>
      <w:r>
        <w:rPr>
          <w:rFonts w:hint="eastAsia"/>
        </w:rPr>
        <w:t>（3）实地调查监测</w:t>
      </w:r>
    </w:p>
    <w:p w14:paraId="0F2A340F">
      <w:pPr>
        <w:ind w:firstLine="480"/>
      </w:pPr>
      <w:r>
        <w:rPr>
          <w:rFonts w:hint="eastAsia"/>
        </w:rPr>
        <w:t>结合水土保持方案及相关设计文件，采用实地调查对项目地形地貌、地表组成物质、植被状况、地表扰动情况、水土流失防治责任范围、弃渣量及占地面积、水土流失面积、土壤流失量、水土流失危害、水土保持措施等进行监测，由监测人员深入项目区通过调查、实地量测、填写表格等形式获取监测数据，对每个扰动类型区的基本特征及水土保持措施实施情况及防治效果等进行核实、量测和记录，及时掌握水土流失情况及变化。包括普查、抽样调查、样地调查法等形式。</w:t>
      </w:r>
    </w:p>
    <w:p w14:paraId="611BD4C0">
      <w:pPr>
        <w:ind w:firstLine="480"/>
      </w:pPr>
      <w:r>
        <w:rPr>
          <w:rFonts w:hint="eastAsia"/>
        </w:rPr>
        <w:t>（4）巡查</w:t>
      </w:r>
    </w:p>
    <w:p w14:paraId="03BDB786">
      <w:pPr>
        <w:ind w:firstLine="480"/>
      </w:pPr>
      <w:r>
        <w:rPr>
          <w:rFonts w:hint="eastAsia"/>
        </w:rPr>
        <w:t>巡查就是根据项目特征在水土流失防治责任范围内，针对施工期间部分施工场地等区域因施工期较短，时空变化复杂，无法对每个施工点扰动地表面积、水土流失状况、水土流失防治措施实施情况等进行定位观测，而采取的巡视、巡测。通过场地巡查及时发现并进行记录工程施工期间主体工程设计具有水保功能和本方案提出的水土流失防治措施是否满足设计要求，及时发现存在的问题与不足，如果不满足设计要求，则建议建设单位及时采取措施补救。现场巡查还能对临时措施的实施情况起到一定的监督作用。场地巡查的对象主要为项目建设区地表扰动情况、水土流失防治责任范围、工程措施的数量、分布和运行状况。</w:t>
      </w:r>
    </w:p>
    <w:p w14:paraId="20364721">
      <w:pPr>
        <w:pStyle w:val="41"/>
        <w:numPr>
          <w:ilvl w:val="2"/>
          <w:numId w:val="1"/>
        </w:numPr>
      </w:pPr>
      <w:r>
        <w:rPr>
          <w:rFonts w:hint="eastAsia"/>
        </w:rPr>
        <w:t xml:space="preserve">  </w:t>
      </w:r>
      <w:bookmarkStart w:id="154" w:name="_Toc186752218"/>
      <w:r>
        <w:rPr>
          <w:rFonts w:hint="eastAsia"/>
        </w:rPr>
        <w:t>监测频次</w:t>
      </w:r>
      <w:bookmarkEnd w:id="154"/>
    </w:p>
    <w:p w14:paraId="5D538059">
      <w:pPr>
        <w:ind w:firstLine="480"/>
      </w:pPr>
      <w:r>
        <w:rPr>
          <w:rFonts w:hint="eastAsia"/>
        </w:rPr>
        <w:t>执行《生产建设项目水土保持技术标准》（GB50433-2018）规定的监测频次，应符合下列规定：</w:t>
      </w:r>
    </w:p>
    <w:p w14:paraId="676FBB7C">
      <w:pPr>
        <w:ind w:firstLine="480"/>
      </w:pPr>
      <w:r>
        <w:rPr>
          <w:rFonts w:hint="eastAsia"/>
        </w:rPr>
        <w:t>（1）调查监测应根据监测内容和工程进度确定监测频次；弃土（石、渣）量、正在实施的水土保持措施建设情况、扰动地表面积等至少每月调查记录1次；施工进度、水土保持植物措施生长情况至少每季度调查记录1次，水土流失灾害事件发生后1周内完成监测。</w:t>
      </w:r>
    </w:p>
    <w:p w14:paraId="44786621">
      <w:pPr>
        <w:ind w:firstLine="480"/>
      </w:pPr>
      <w:r>
        <w:rPr>
          <w:rFonts w:hint="eastAsia"/>
        </w:rPr>
        <w:t>（2）定位监测应根据监测内容和方法采用连续观测或定期观测，排水含沙量监测应在雨季降雨时连续进行。</w:t>
      </w:r>
    </w:p>
    <w:p w14:paraId="59F2D0E9">
      <w:pPr>
        <w:pStyle w:val="40"/>
      </w:pPr>
      <w:r>
        <w:rPr>
          <w:rFonts w:hint="eastAsia"/>
        </w:rPr>
        <w:t xml:space="preserve"> </w:t>
      </w:r>
      <w:r>
        <w:t xml:space="preserve"> </w:t>
      </w:r>
      <w:bookmarkStart w:id="155" w:name="_Toc186752219"/>
      <w:r>
        <w:rPr>
          <w:rFonts w:hint="eastAsia"/>
        </w:rPr>
        <w:t>监测点位布设</w:t>
      </w:r>
      <w:bookmarkEnd w:id="155"/>
    </w:p>
    <w:p w14:paraId="53455B14">
      <w:pPr>
        <w:pStyle w:val="41"/>
        <w:numPr>
          <w:ilvl w:val="2"/>
          <w:numId w:val="1"/>
        </w:numPr>
      </w:pPr>
      <w:r>
        <w:rPr>
          <w:rFonts w:hint="eastAsia"/>
        </w:rPr>
        <w:t xml:space="preserve">  </w:t>
      </w:r>
      <w:bookmarkStart w:id="156" w:name="_Toc186752220"/>
      <w:r>
        <w:rPr>
          <w:rFonts w:hint="eastAsia"/>
        </w:rPr>
        <w:t>布置原则</w:t>
      </w:r>
      <w:bookmarkEnd w:id="156"/>
    </w:p>
    <w:p w14:paraId="26C3DF57">
      <w:pPr>
        <w:ind w:firstLine="480"/>
      </w:pPr>
      <w:r>
        <w:rPr>
          <w:rFonts w:hint="eastAsia"/>
        </w:rPr>
        <w:t>水土保持监测点布置应在整个监测范围内科学分散布置和安排，监测点布置时应遵循以下原则：</w:t>
      </w:r>
    </w:p>
    <w:p w14:paraId="435BD49D">
      <w:pPr>
        <w:ind w:firstLine="480"/>
      </w:pPr>
      <w:r>
        <w:rPr>
          <w:rFonts w:hint="eastAsia"/>
        </w:rPr>
        <w:t>（1）监测点应充分反映整个监测范围及所在监测单元的水土流失特征；</w:t>
      </w:r>
    </w:p>
    <w:p w14:paraId="34F853DE">
      <w:pPr>
        <w:ind w:firstLine="480"/>
      </w:pPr>
      <w:r>
        <w:rPr>
          <w:rFonts w:hint="eastAsia"/>
        </w:rPr>
        <w:t>（2）监测点应充分反映项目工程施工和工程构成特性；</w:t>
      </w:r>
    </w:p>
    <w:p w14:paraId="35B63468">
      <w:pPr>
        <w:ind w:firstLine="480"/>
      </w:pPr>
      <w:r>
        <w:rPr>
          <w:rFonts w:hint="eastAsia"/>
        </w:rPr>
        <w:t>（3）监测点应相对稳定，能够持续开展水土保持监测；</w:t>
      </w:r>
    </w:p>
    <w:p w14:paraId="2A053B92">
      <w:pPr>
        <w:ind w:firstLine="480"/>
      </w:pPr>
      <w:r>
        <w:rPr>
          <w:rFonts w:hint="eastAsia"/>
        </w:rPr>
        <w:t>（4）监测点的水量应能够保证水土流失及其治理成效评价的可信度；</w:t>
      </w:r>
    </w:p>
    <w:p w14:paraId="25CB15F3">
      <w:pPr>
        <w:ind w:firstLine="480"/>
      </w:pPr>
      <w:r>
        <w:rPr>
          <w:rFonts w:hint="eastAsia"/>
        </w:rPr>
        <w:t>（5）根据工程总体布置情况和各水土流失防治区内的水土保持重点监测内容，分区分时段布置水土保持监测点；</w:t>
      </w:r>
    </w:p>
    <w:p w14:paraId="7B15D0CF">
      <w:pPr>
        <w:ind w:firstLine="480"/>
      </w:pPr>
      <w:r>
        <w:rPr>
          <w:rFonts w:hint="eastAsia"/>
        </w:rPr>
        <w:t>（6）在整个项目区内监测点布设统一规划，选取预测新增水土流失量较大，具有代表性的项目和区域；</w:t>
      </w:r>
    </w:p>
    <w:p w14:paraId="0EF8849F">
      <w:pPr>
        <w:ind w:firstLine="480"/>
      </w:pPr>
      <w:r>
        <w:rPr>
          <w:rFonts w:hint="eastAsia"/>
        </w:rPr>
        <w:t>（7）根据水土流失防治重点区的类型、监测的具体目标，合理确定监测点；</w:t>
      </w:r>
    </w:p>
    <w:p w14:paraId="6F047F22">
      <w:pPr>
        <w:ind w:firstLine="480"/>
      </w:pPr>
      <w:r>
        <w:rPr>
          <w:rFonts w:hint="eastAsia"/>
        </w:rPr>
        <w:t>（8）监测点布设在水土流失危害可能较大的施工单元。</w:t>
      </w:r>
    </w:p>
    <w:p w14:paraId="1A8E1E1C">
      <w:pPr>
        <w:pStyle w:val="41"/>
        <w:numPr>
          <w:ilvl w:val="2"/>
          <w:numId w:val="1"/>
        </w:numPr>
      </w:pPr>
      <w:r>
        <w:rPr>
          <w:rFonts w:hint="eastAsia"/>
        </w:rPr>
        <w:t xml:space="preserve">  </w:t>
      </w:r>
      <w:bookmarkStart w:id="157" w:name="_Toc186752221"/>
      <w:r>
        <w:rPr>
          <w:rFonts w:hint="eastAsia"/>
        </w:rPr>
        <w:t>点位布设</w:t>
      </w:r>
      <w:bookmarkEnd w:id="157"/>
    </w:p>
    <w:p w14:paraId="5925DB3B">
      <w:pPr>
        <w:ind w:firstLine="480"/>
      </w:pPr>
      <w:r>
        <w:rPr>
          <w:rFonts w:hint="eastAsia"/>
        </w:rPr>
        <w:t>为保证本水土保持方案的完整性，并为工程后续开展水土保持监测工作提供参考，布设监测点的主要目的是测算不同时期该地块的土壤流失量，从而掌握整个项目的水土流失动态变化情况，结合水土保持设施的建设情况，分析水土保持措施的防治效果。本次方案监测采用实地调查和定位观测相结合的方法，实地调查主要针对扰动治理情况和林草措施的成活率、保存率、生长情况等，定位观测主要针对土壤侵蚀量的观测，采用调查监测法和地面观测法。</w:t>
      </w:r>
    </w:p>
    <w:p w14:paraId="1C585614">
      <w:pPr>
        <w:ind w:firstLine="480"/>
      </w:pPr>
      <w:r>
        <w:rPr>
          <w:rFonts w:hint="eastAsia"/>
        </w:rPr>
        <w:t>根据项目建设区的施工特点、建设进度，对本工程建设征占地范围进行全面的监测。本方案共设置4个监测点，试运行期以巡查为主，不再布设固定监测点。</w:t>
      </w:r>
    </w:p>
    <w:p w14:paraId="03EB0979">
      <w:pPr>
        <w:ind w:firstLine="480"/>
      </w:pPr>
      <w:r>
        <w:rPr>
          <w:rFonts w:hint="eastAsia"/>
        </w:rPr>
        <w:t>水土保持监测点位布设及规划见下表。</w:t>
      </w:r>
    </w:p>
    <w:p w14:paraId="6AD71004">
      <w:pPr>
        <w:pStyle w:val="37"/>
        <w:spacing w:before="326"/>
      </w:pPr>
      <w:r>
        <w:rPr>
          <w:rFonts w:hint="eastAsia"/>
        </w:rPr>
        <w:t xml:space="preserve">               水土保持监测点布设情况表</w:t>
      </w:r>
    </w:p>
    <w:tbl>
      <w:tblPr>
        <w:tblStyle w:val="28"/>
        <w:tblW w:w="0" w:type="auto"/>
        <w:tblInd w:w="0" w:type="dxa"/>
        <w:tblLayout w:type="autofit"/>
        <w:tblCellMar>
          <w:top w:w="0" w:type="dxa"/>
          <w:left w:w="108" w:type="dxa"/>
          <w:bottom w:w="0" w:type="dxa"/>
          <w:right w:w="108" w:type="dxa"/>
        </w:tblCellMar>
      </w:tblPr>
      <w:tblGrid>
        <w:gridCol w:w="562"/>
        <w:gridCol w:w="993"/>
        <w:gridCol w:w="1701"/>
        <w:gridCol w:w="2492"/>
        <w:gridCol w:w="1176"/>
        <w:gridCol w:w="2136"/>
      </w:tblGrid>
      <w:tr w14:paraId="0420F81C">
        <w:tblPrEx>
          <w:tblCellMar>
            <w:top w:w="0" w:type="dxa"/>
            <w:left w:w="108" w:type="dxa"/>
            <w:bottom w:w="0" w:type="dxa"/>
            <w:right w:w="108" w:type="dxa"/>
          </w:tblCellMar>
        </w:tblPrEx>
        <w:trPr>
          <w:trHeight w:val="315" w:hRule="atLeast"/>
        </w:trPr>
        <w:tc>
          <w:tcPr>
            <w:tcW w:w="562" w:type="dxa"/>
            <w:tcBorders>
              <w:top w:val="single" w:color="000000" w:sz="4" w:space="0"/>
              <w:left w:val="single" w:color="000000" w:sz="4" w:space="0"/>
              <w:bottom w:val="single" w:color="000000" w:sz="4" w:space="0"/>
              <w:right w:val="single" w:color="000000" w:sz="4" w:space="0"/>
            </w:tcBorders>
            <w:noWrap/>
            <w:vAlign w:val="center"/>
          </w:tcPr>
          <w:p w14:paraId="578E57F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时段</w:t>
            </w: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0AD1C24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监测点名称</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2C17CB7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位置</w:t>
            </w:r>
          </w:p>
        </w:tc>
        <w:tc>
          <w:tcPr>
            <w:tcW w:w="2492" w:type="dxa"/>
            <w:tcBorders>
              <w:top w:val="single" w:color="000000" w:sz="4" w:space="0"/>
              <w:left w:val="single" w:color="000000" w:sz="4" w:space="0"/>
              <w:bottom w:val="single" w:color="000000" w:sz="4" w:space="0"/>
              <w:right w:val="single" w:color="000000" w:sz="4" w:space="0"/>
            </w:tcBorders>
            <w:noWrap/>
            <w:vAlign w:val="center"/>
          </w:tcPr>
          <w:p w14:paraId="27E505E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内容</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20EDF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方法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564EF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频次</w:t>
            </w:r>
          </w:p>
        </w:tc>
      </w:tr>
      <w:tr w14:paraId="611B3FAE">
        <w:tblPrEx>
          <w:tblCellMar>
            <w:top w:w="0" w:type="dxa"/>
            <w:left w:w="108" w:type="dxa"/>
            <w:bottom w:w="0" w:type="dxa"/>
            <w:right w:w="108" w:type="dxa"/>
          </w:tblCellMar>
        </w:tblPrEx>
        <w:trPr>
          <w:trHeight w:val="315" w:hRule="atLeast"/>
        </w:trPr>
        <w:tc>
          <w:tcPr>
            <w:tcW w:w="562" w:type="dxa"/>
            <w:vMerge w:val="restart"/>
            <w:tcBorders>
              <w:top w:val="single" w:color="000000" w:sz="4" w:space="0"/>
              <w:left w:val="single" w:color="000000" w:sz="4" w:space="0"/>
              <w:bottom w:val="single" w:color="000000" w:sz="4" w:space="0"/>
              <w:right w:val="single" w:color="000000" w:sz="4" w:space="0"/>
            </w:tcBorders>
            <w:noWrap/>
            <w:vAlign w:val="center"/>
          </w:tcPr>
          <w:p w14:paraId="7FDB067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施工期</w:t>
            </w: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1094CBB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3758114F">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弃渣场</w:t>
            </w:r>
          </w:p>
        </w:tc>
        <w:tc>
          <w:tcPr>
            <w:tcW w:w="2492" w:type="dxa"/>
            <w:tcBorders>
              <w:top w:val="single" w:color="000000" w:sz="4" w:space="0"/>
              <w:left w:val="single" w:color="000000" w:sz="4" w:space="0"/>
              <w:bottom w:val="single" w:color="000000" w:sz="4" w:space="0"/>
              <w:right w:val="single" w:color="000000" w:sz="4" w:space="0"/>
            </w:tcBorders>
            <w:vAlign w:val="center"/>
          </w:tcPr>
          <w:p w14:paraId="489CD7C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水土流失状况、水土保持措施防治效果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0E72C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沉砂池法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5586A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7918CFDB">
        <w:tblPrEx>
          <w:tblCellMar>
            <w:top w:w="0" w:type="dxa"/>
            <w:left w:w="108" w:type="dxa"/>
            <w:bottom w:w="0" w:type="dxa"/>
            <w:right w:w="108" w:type="dxa"/>
          </w:tblCellMar>
        </w:tblPrEx>
        <w:trPr>
          <w:trHeight w:val="315" w:hRule="atLeast"/>
        </w:trPr>
        <w:tc>
          <w:tcPr>
            <w:tcW w:w="562" w:type="dxa"/>
            <w:vMerge w:val="continue"/>
            <w:tcBorders>
              <w:top w:val="single" w:color="000000" w:sz="4" w:space="0"/>
              <w:left w:val="single" w:color="000000" w:sz="4" w:space="0"/>
              <w:bottom w:val="single" w:color="000000" w:sz="4" w:space="0"/>
              <w:right w:val="single" w:color="000000" w:sz="4" w:space="0"/>
            </w:tcBorders>
            <w:vAlign w:val="center"/>
          </w:tcPr>
          <w:p w14:paraId="6D66EB06">
            <w:pPr>
              <w:widowControl/>
              <w:spacing w:line="240" w:lineRule="auto"/>
              <w:ind w:firstLine="0" w:firstLineChars="0"/>
              <w:jc w:val="left"/>
              <w:rPr>
                <w:rFonts w:ascii="Times New Roman" w:hAnsi="Times New Roman" w:eastAsia="宋体" w:cs="Times New Roman"/>
                <w:color w:val="000000"/>
                <w:kern w:val="0"/>
                <w:szCs w:val="24"/>
              </w:rPr>
            </w:pP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205325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30DF68DF">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r>
              <w:rPr>
                <w:rFonts w:ascii="仿宋_GB2312" w:hAnsi="Times New Roman" w:cs="Times New Roman"/>
                <w:color w:val="000000"/>
                <w:kern w:val="0"/>
                <w:szCs w:val="24"/>
              </w:rPr>
              <w:t>弃渣场</w:t>
            </w:r>
          </w:p>
        </w:tc>
        <w:tc>
          <w:tcPr>
            <w:tcW w:w="2492" w:type="dxa"/>
            <w:tcBorders>
              <w:top w:val="single" w:color="000000" w:sz="4" w:space="0"/>
              <w:left w:val="single" w:color="000000" w:sz="4" w:space="0"/>
              <w:bottom w:val="single" w:color="000000" w:sz="4" w:space="0"/>
              <w:right w:val="single" w:color="000000" w:sz="4" w:space="0"/>
            </w:tcBorders>
            <w:vAlign w:val="center"/>
          </w:tcPr>
          <w:p w14:paraId="05C6FC9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水土流失状况、水土保持措施防治效果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D514E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90D3C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7A3091BA">
        <w:tblPrEx>
          <w:tblCellMar>
            <w:top w:w="0" w:type="dxa"/>
            <w:left w:w="108" w:type="dxa"/>
            <w:bottom w:w="0" w:type="dxa"/>
            <w:right w:w="108" w:type="dxa"/>
          </w:tblCellMar>
        </w:tblPrEx>
        <w:trPr>
          <w:trHeight w:val="315" w:hRule="atLeast"/>
        </w:trPr>
        <w:tc>
          <w:tcPr>
            <w:tcW w:w="562" w:type="dxa"/>
            <w:vMerge w:val="continue"/>
            <w:tcBorders>
              <w:top w:val="single" w:color="000000" w:sz="4" w:space="0"/>
              <w:left w:val="single" w:color="000000" w:sz="4" w:space="0"/>
              <w:bottom w:val="single" w:color="000000" w:sz="4" w:space="0"/>
              <w:right w:val="single" w:color="000000" w:sz="4" w:space="0"/>
            </w:tcBorders>
            <w:vAlign w:val="center"/>
          </w:tcPr>
          <w:p w14:paraId="47EAF39A">
            <w:pPr>
              <w:widowControl/>
              <w:spacing w:line="240" w:lineRule="auto"/>
              <w:ind w:firstLine="0" w:firstLineChars="0"/>
              <w:jc w:val="left"/>
              <w:rPr>
                <w:rFonts w:ascii="Times New Roman" w:hAnsi="Times New Roman" w:eastAsia="宋体" w:cs="Times New Roman"/>
                <w:color w:val="000000"/>
                <w:kern w:val="0"/>
                <w:szCs w:val="24"/>
              </w:rPr>
            </w:pP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1B903C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076547C3">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景观节点</w:t>
            </w:r>
          </w:p>
        </w:tc>
        <w:tc>
          <w:tcPr>
            <w:tcW w:w="2492" w:type="dxa"/>
            <w:tcBorders>
              <w:top w:val="single" w:color="000000" w:sz="4" w:space="0"/>
              <w:left w:val="single" w:color="000000" w:sz="4" w:space="0"/>
              <w:bottom w:val="single" w:color="000000" w:sz="4" w:space="0"/>
              <w:right w:val="single" w:color="000000" w:sz="4" w:space="0"/>
            </w:tcBorders>
            <w:vAlign w:val="center"/>
          </w:tcPr>
          <w:p w14:paraId="537EC0C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水土流失状况、水土保持措施防治效果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B59FC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C066B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36626FBE">
        <w:tblPrEx>
          <w:tblCellMar>
            <w:top w:w="0" w:type="dxa"/>
            <w:left w:w="108" w:type="dxa"/>
            <w:bottom w:w="0" w:type="dxa"/>
            <w:right w:w="108" w:type="dxa"/>
          </w:tblCellMar>
        </w:tblPrEx>
        <w:trPr>
          <w:trHeight w:val="315" w:hRule="atLeast"/>
        </w:trPr>
        <w:tc>
          <w:tcPr>
            <w:tcW w:w="562" w:type="dxa"/>
            <w:vMerge w:val="continue"/>
            <w:tcBorders>
              <w:top w:val="single" w:color="000000" w:sz="4" w:space="0"/>
              <w:left w:val="single" w:color="000000" w:sz="4" w:space="0"/>
              <w:bottom w:val="single" w:color="000000" w:sz="4" w:space="0"/>
              <w:right w:val="single" w:color="000000" w:sz="4" w:space="0"/>
            </w:tcBorders>
            <w:vAlign w:val="center"/>
          </w:tcPr>
          <w:p w14:paraId="34538F52">
            <w:pPr>
              <w:widowControl/>
              <w:spacing w:line="240" w:lineRule="auto"/>
              <w:ind w:firstLine="0" w:firstLineChars="0"/>
              <w:jc w:val="left"/>
              <w:rPr>
                <w:rFonts w:ascii="Times New Roman" w:hAnsi="Times New Roman" w:eastAsia="宋体" w:cs="Times New Roman"/>
                <w:color w:val="000000"/>
                <w:kern w:val="0"/>
                <w:szCs w:val="24"/>
              </w:rPr>
            </w:pP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04AE154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2573327D">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干流下游终点</w:t>
            </w:r>
          </w:p>
        </w:tc>
        <w:tc>
          <w:tcPr>
            <w:tcW w:w="2492" w:type="dxa"/>
            <w:tcBorders>
              <w:top w:val="single" w:color="000000" w:sz="4" w:space="0"/>
              <w:left w:val="single" w:color="000000" w:sz="4" w:space="0"/>
              <w:bottom w:val="single" w:color="000000" w:sz="4" w:space="0"/>
              <w:right w:val="single" w:color="000000" w:sz="4" w:space="0"/>
            </w:tcBorders>
            <w:vAlign w:val="center"/>
          </w:tcPr>
          <w:p w14:paraId="4F64BC4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水土流失状况、水土保持措施防治效果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96D11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E06A7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49BB4294">
        <w:tblPrEx>
          <w:tblCellMar>
            <w:top w:w="0" w:type="dxa"/>
            <w:left w:w="108" w:type="dxa"/>
            <w:bottom w:w="0" w:type="dxa"/>
            <w:right w:w="108" w:type="dxa"/>
          </w:tblCellMar>
        </w:tblPrEx>
        <w:trPr>
          <w:trHeight w:val="315" w:hRule="atLeast"/>
        </w:trPr>
        <w:tc>
          <w:tcPr>
            <w:tcW w:w="562" w:type="dxa"/>
            <w:vMerge w:val="restart"/>
            <w:tcBorders>
              <w:top w:val="single" w:color="000000" w:sz="4" w:space="0"/>
              <w:left w:val="single" w:color="000000" w:sz="4" w:space="0"/>
              <w:bottom w:val="single" w:color="000000" w:sz="4" w:space="0"/>
              <w:right w:val="single" w:color="000000" w:sz="4" w:space="0"/>
            </w:tcBorders>
            <w:noWrap/>
            <w:vAlign w:val="center"/>
          </w:tcPr>
          <w:p w14:paraId="79658B2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试运行期</w:t>
            </w:r>
          </w:p>
        </w:tc>
        <w:tc>
          <w:tcPr>
            <w:tcW w:w="993" w:type="dxa"/>
            <w:vMerge w:val="restart"/>
            <w:tcBorders>
              <w:top w:val="single" w:color="000000" w:sz="4" w:space="0"/>
              <w:left w:val="single" w:color="000000" w:sz="4" w:space="0"/>
              <w:bottom w:val="single" w:color="000000" w:sz="4" w:space="0"/>
              <w:right w:val="single" w:color="000000" w:sz="4" w:space="0"/>
            </w:tcBorders>
            <w:vAlign w:val="center"/>
          </w:tcPr>
          <w:p w14:paraId="47998EF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无固定</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监测点</w:t>
            </w:r>
          </w:p>
        </w:tc>
        <w:tc>
          <w:tcPr>
            <w:tcW w:w="1701" w:type="dxa"/>
            <w:vMerge w:val="restart"/>
            <w:tcBorders>
              <w:top w:val="single" w:color="000000" w:sz="4" w:space="0"/>
              <w:left w:val="single" w:color="000000" w:sz="4" w:space="0"/>
              <w:bottom w:val="single" w:color="000000" w:sz="4" w:space="0"/>
              <w:right w:val="single" w:color="000000" w:sz="4" w:space="0"/>
            </w:tcBorders>
            <w:vAlign w:val="center"/>
          </w:tcPr>
          <w:p w14:paraId="690FAF7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工程建设征占、使用和其他扰动区域</w:t>
            </w:r>
          </w:p>
        </w:tc>
        <w:tc>
          <w:tcPr>
            <w:tcW w:w="2492" w:type="dxa"/>
            <w:tcBorders>
              <w:top w:val="single" w:color="000000" w:sz="4" w:space="0"/>
              <w:left w:val="single" w:color="000000" w:sz="4" w:space="0"/>
              <w:bottom w:val="single" w:color="000000" w:sz="4" w:space="0"/>
              <w:right w:val="single" w:color="000000" w:sz="4" w:space="0"/>
            </w:tcBorders>
            <w:vAlign w:val="center"/>
          </w:tcPr>
          <w:p w14:paraId="19CB587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0DF78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DE645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42616F0E">
        <w:tblPrEx>
          <w:tblCellMar>
            <w:top w:w="0" w:type="dxa"/>
            <w:left w:w="108" w:type="dxa"/>
            <w:bottom w:w="0" w:type="dxa"/>
            <w:right w:w="108" w:type="dxa"/>
          </w:tblCellMar>
        </w:tblPrEx>
        <w:trPr>
          <w:trHeight w:val="315" w:hRule="atLeast"/>
        </w:trPr>
        <w:tc>
          <w:tcPr>
            <w:tcW w:w="562" w:type="dxa"/>
            <w:vMerge w:val="continue"/>
            <w:tcBorders>
              <w:top w:val="single" w:color="000000" w:sz="4" w:space="0"/>
              <w:left w:val="single" w:color="000000" w:sz="4" w:space="0"/>
              <w:bottom w:val="single" w:color="000000" w:sz="4" w:space="0"/>
              <w:right w:val="single" w:color="000000" w:sz="4" w:space="0"/>
            </w:tcBorders>
            <w:vAlign w:val="center"/>
          </w:tcPr>
          <w:p w14:paraId="2FF608B9">
            <w:pPr>
              <w:widowControl/>
              <w:spacing w:line="240" w:lineRule="auto"/>
              <w:ind w:firstLine="0" w:firstLineChars="0"/>
              <w:jc w:val="left"/>
              <w:rPr>
                <w:rFonts w:ascii="Times New Roman" w:hAnsi="Times New Roman" w:eastAsia="宋体" w:cs="Times New Roman"/>
                <w:color w:val="000000"/>
                <w:kern w:val="0"/>
                <w:szCs w:val="24"/>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0CB97CB3">
            <w:pPr>
              <w:widowControl/>
              <w:spacing w:line="240" w:lineRule="auto"/>
              <w:ind w:firstLine="0" w:firstLineChars="0"/>
              <w:jc w:val="left"/>
              <w:rPr>
                <w:rFonts w:ascii="Times New Roman" w:hAnsi="Times New Roman" w:eastAsia="宋体" w:cs="Times New Roman"/>
                <w:color w:val="000000"/>
                <w:kern w:val="0"/>
                <w:szCs w:val="24"/>
              </w:rPr>
            </w:pPr>
          </w:p>
        </w:tc>
        <w:tc>
          <w:tcPr>
            <w:tcW w:w="1701" w:type="dxa"/>
            <w:vMerge w:val="continue"/>
            <w:tcBorders>
              <w:top w:val="single" w:color="000000" w:sz="4" w:space="0"/>
              <w:left w:val="single" w:color="000000" w:sz="4" w:space="0"/>
              <w:bottom w:val="single" w:color="000000" w:sz="4" w:space="0"/>
              <w:right w:val="single" w:color="000000" w:sz="4" w:space="0"/>
            </w:tcBorders>
            <w:vAlign w:val="center"/>
          </w:tcPr>
          <w:p w14:paraId="42F18A30">
            <w:pPr>
              <w:widowControl/>
              <w:spacing w:line="240" w:lineRule="auto"/>
              <w:ind w:firstLine="0" w:firstLineChars="0"/>
              <w:jc w:val="left"/>
              <w:rPr>
                <w:rFonts w:ascii="Times New Roman" w:hAnsi="Times New Roman" w:eastAsia="宋体" w:cs="Times New Roman"/>
                <w:color w:val="000000"/>
                <w:kern w:val="0"/>
                <w:szCs w:val="24"/>
              </w:rPr>
            </w:pPr>
          </w:p>
        </w:tc>
        <w:tc>
          <w:tcPr>
            <w:tcW w:w="2492" w:type="dxa"/>
            <w:tcBorders>
              <w:top w:val="single" w:color="000000" w:sz="4" w:space="0"/>
              <w:left w:val="single" w:color="000000" w:sz="4" w:space="0"/>
              <w:bottom w:val="single" w:color="000000" w:sz="4" w:space="0"/>
              <w:right w:val="single" w:color="000000" w:sz="4" w:space="0"/>
            </w:tcBorders>
            <w:vAlign w:val="center"/>
          </w:tcPr>
          <w:p w14:paraId="474F1EE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林草覆盖率</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60E74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96199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不少于每季度</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bl>
    <w:p w14:paraId="2EEE4FD1">
      <w:pPr>
        <w:pStyle w:val="40"/>
      </w:pPr>
      <w:r>
        <w:rPr>
          <w:rFonts w:hint="eastAsia"/>
        </w:rPr>
        <w:t xml:space="preserve"> </w:t>
      </w:r>
      <w:r>
        <w:t xml:space="preserve"> </w:t>
      </w:r>
      <w:bookmarkStart w:id="158" w:name="_Toc186752222"/>
      <w:r>
        <w:rPr>
          <w:rFonts w:hint="eastAsia"/>
        </w:rPr>
        <w:t>实施条件和成果</w:t>
      </w:r>
      <w:bookmarkEnd w:id="158"/>
    </w:p>
    <w:p w14:paraId="0778D5B4">
      <w:pPr>
        <w:pStyle w:val="41"/>
        <w:numPr>
          <w:ilvl w:val="2"/>
          <w:numId w:val="1"/>
        </w:numPr>
      </w:pPr>
      <w:r>
        <w:rPr>
          <w:rFonts w:hint="eastAsia"/>
        </w:rPr>
        <w:t xml:space="preserve">  </w:t>
      </w:r>
      <w:bookmarkStart w:id="159" w:name="_Toc186752223"/>
      <w:r>
        <w:rPr>
          <w:rFonts w:hint="eastAsia"/>
        </w:rPr>
        <w:t>监测实施条件</w:t>
      </w:r>
      <w:bookmarkEnd w:id="159"/>
    </w:p>
    <w:p w14:paraId="41AB0686">
      <w:pPr>
        <w:ind w:firstLine="480"/>
      </w:pPr>
      <w:r>
        <w:rPr>
          <w:rFonts w:hint="eastAsia"/>
        </w:rPr>
        <w:t>水土流失监测可由建设方按要求自行监测或委托有关机构进行监测。建设方或有关监测机构应在施工现场设立监测项目部，负责监测项目的组织、协调和实施。监测项目部配备3名经验丰富的水土保持监测人员，其中：总监测工程师1名、监测工程师1名、监测员1名。总监测工程师为项目部负责人，全面负责项目监测工作的组织、协调、实施和监测成果质量；监测工程师负责数据的采集、整理、汇总、校核，编制监测实施方案、监测季度报告、监测年度报告、监测总结报告等；监测员协助监测工程师完成监测数据的采集和整理，并负责监测原始记录、文档、图件、成果的管理。水土保持监测需要相应的设施和设备，在监测过程中会产生一定的损耗，本工程水土保持监测设施和设备统计见下表。</w:t>
      </w:r>
      <w:r>
        <w:br w:type="page"/>
      </w:r>
    </w:p>
    <w:p w14:paraId="59261BFE">
      <w:pPr>
        <w:pStyle w:val="37"/>
        <w:spacing w:before="326"/>
      </w:pPr>
      <w:r>
        <w:rPr>
          <w:rFonts w:hint="eastAsia"/>
        </w:rPr>
        <w:t xml:space="preserve">                水土保持监测仪器设备清单</w:t>
      </w:r>
    </w:p>
    <w:tbl>
      <w:tblPr>
        <w:tblStyle w:val="28"/>
        <w:tblW w:w="5000" w:type="pct"/>
        <w:tblInd w:w="0" w:type="dxa"/>
        <w:tblLayout w:type="autofit"/>
        <w:tblCellMar>
          <w:top w:w="0" w:type="dxa"/>
          <w:left w:w="108" w:type="dxa"/>
          <w:bottom w:w="0" w:type="dxa"/>
          <w:right w:w="108" w:type="dxa"/>
        </w:tblCellMar>
      </w:tblPr>
      <w:tblGrid>
        <w:gridCol w:w="696"/>
        <w:gridCol w:w="878"/>
        <w:gridCol w:w="1656"/>
        <w:gridCol w:w="696"/>
        <w:gridCol w:w="696"/>
        <w:gridCol w:w="1416"/>
        <w:gridCol w:w="696"/>
        <w:gridCol w:w="1856"/>
        <w:gridCol w:w="696"/>
      </w:tblGrid>
      <w:tr w14:paraId="70A7A111">
        <w:tblPrEx>
          <w:tblCellMar>
            <w:top w:w="0" w:type="dxa"/>
            <w:left w:w="108" w:type="dxa"/>
            <w:bottom w:w="0" w:type="dxa"/>
            <w:right w:w="108" w:type="dxa"/>
          </w:tblCellMar>
        </w:tblPrEx>
        <w:trPr>
          <w:trHeight w:val="397" w:hRule="atLeast"/>
          <w:tblHeader/>
        </w:trPr>
        <w:tc>
          <w:tcPr>
            <w:tcW w:w="351" w:type="pct"/>
            <w:vMerge w:val="restart"/>
            <w:tcBorders>
              <w:top w:val="single" w:color="auto" w:sz="4" w:space="0"/>
              <w:left w:val="single" w:color="auto" w:sz="4" w:space="0"/>
              <w:bottom w:val="single" w:color="auto" w:sz="4" w:space="0"/>
              <w:right w:val="single" w:color="auto" w:sz="4" w:space="0"/>
            </w:tcBorders>
            <w:noWrap/>
            <w:vAlign w:val="center"/>
          </w:tcPr>
          <w:p w14:paraId="260CCCE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序号</w:t>
            </w:r>
          </w:p>
        </w:tc>
        <w:tc>
          <w:tcPr>
            <w:tcW w:w="1631" w:type="pct"/>
            <w:gridSpan w:val="2"/>
            <w:vMerge w:val="restart"/>
            <w:tcBorders>
              <w:top w:val="single" w:color="auto" w:sz="4" w:space="0"/>
              <w:left w:val="single" w:color="auto" w:sz="4" w:space="0"/>
              <w:bottom w:val="single" w:color="auto" w:sz="4" w:space="0"/>
              <w:right w:val="single" w:color="auto" w:sz="4" w:space="0"/>
            </w:tcBorders>
            <w:noWrap/>
            <w:vAlign w:val="center"/>
          </w:tcPr>
          <w:p w14:paraId="541D3D10">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项目</w:t>
            </w:r>
          </w:p>
        </w:tc>
        <w:tc>
          <w:tcPr>
            <w:tcW w:w="351" w:type="pct"/>
            <w:vMerge w:val="restart"/>
            <w:tcBorders>
              <w:top w:val="single" w:color="auto" w:sz="4" w:space="0"/>
              <w:left w:val="single" w:color="auto" w:sz="4" w:space="0"/>
              <w:bottom w:val="single" w:color="auto" w:sz="4" w:space="0"/>
              <w:right w:val="single" w:color="auto" w:sz="4" w:space="0"/>
            </w:tcBorders>
            <w:noWrap/>
            <w:vAlign w:val="center"/>
          </w:tcPr>
          <w:p w14:paraId="00BC80C8">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单位</w:t>
            </w:r>
          </w:p>
        </w:tc>
        <w:tc>
          <w:tcPr>
            <w:tcW w:w="351" w:type="pct"/>
            <w:vMerge w:val="restart"/>
            <w:tcBorders>
              <w:top w:val="single" w:color="auto" w:sz="4" w:space="0"/>
              <w:left w:val="single" w:color="auto" w:sz="4" w:space="0"/>
              <w:bottom w:val="single" w:color="auto" w:sz="4" w:space="0"/>
              <w:right w:val="single" w:color="auto" w:sz="4" w:space="0"/>
            </w:tcBorders>
            <w:noWrap/>
            <w:vAlign w:val="center"/>
          </w:tcPr>
          <w:p w14:paraId="5AA536B2">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数量</w:t>
            </w:r>
          </w:p>
        </w:tc>
        <w:tc>
          <w:tcPr>
            <w:tcW w:w="700" w:type="pct"/>
            <w:vMerge w:val="restart"/>
            <w:tcBorders>
              <w:top w:val="single" w:color="auto" w:sz="4" w:space="0"/>
              <w:left w:val="single" w:color="auto" w:sz="4" w:space="0"/>
              <w:bottom w:val="single" w:color="auto" w:sz="4" w:space="0"/>
              <w:right w:val="single" w:color="auto" w:sz="4" w:space="0"/>
            </w:tcBorders>
            <w:noWrap/>
            <w:vAlign w:val="center"/>
          </w:tcPr>
          <w:p w14:paraId="0F3033C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单价（元）</w:t>
            </w:r>
          </w:p>
        </w:tc>
        <w:tc>
          <w:tcPr>
            <w:tcW w:w="1615" w:type="pct"/>
            <w:gridSpan w:val="3"/>
            <w:tcBorders>
              <w:top w:val="single" w:color="auto" w:sz="4" w:space="0"/>
              <w:left w:val="nil"/>
              <w:bottom w:val="single" w:color="auto" w:sz="4" w:space="0"/>
              <w:right w:val="single" w:color="auto" w:sz="4" w:space="0"/>
            </w:tcBorders>
            <w:noWrap/>
            <w:vAlign w:val="center"/>
          </w:tcPr>
          <w:p w14:paraId="473FAB9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投资（元）</w:t>
            </w:r>
          </w:p>
        </w:tc>
      </w:tr>
      <w:tr w14:paraId="1B204D7D">
        <w:tblPrEx>
          <w:tblCellMar>
            <w:top w:w="0" w:type="dxa"/>
            <w:left w:w="108" w:type="dxa"/>
            <w:bottom w:w="0" w:type="dxa"/>
            <w:right w:w="108" w:type="dxa"/>
          </w:tblCellMar>
        </w:tblPrEx>
        <w:trPr>
          <w:trHeight w:val="397" w:hRule="atLeast"/>
          <w:tblHeader/>
        </w:trPr>
        <w:tc>
          <w:tcPr>
            <w:tcW w:w="351" w:type="pct"/>
            <w:vMerge w:val="continue"/>
            <w:tcBorders>
              <w:top w:val="single" w:color="auto" w:sz="4" w:space="0"/>
              <w:left w:val="single" w:color="auto" w:sz="4" w:space="0"/>
              <w:bottom w:val="single" w:color="auto" w:sz="4" w:space="0"/>
              <w:right w:val="single" w:color="auto" w:sz="4" w:space="0"/>
            </w:tcBorders>
            <w:vAlign w:val="center"/>
          </w:tcPr>
          <w:p w14:paraId="69DAECC1">
            <w:pPr>
              <w:widowControl/>
              <w:spacing w:line="240" w:lineRule="auto"/>
              <w:ind w:firstLine="0" w:firstLineChars="0"/>
              <w:jc w:val="left"/>
              <w:rPr>
                <w:rFonts w:ascii="Times New Roman" w:hAnsi="Times New Roman" w:cs="Times New Roman"/>
                <w:color w:val="000000"/>
                <w:kern w:val="0"/>
                <w:szCs w:val="24"/>
              </w:rPr>
            </w:pPr>
          </w:p>
        </w:tc>
        <w:tc>
          <w:tcPr>
            <w:tcW w:w="1631" w:type="pct"/>
            <w:gridSpan w:val="2"/>
            <w:vMerge w:val="continue"/>
            <w:tcBorders>
              <w:top w:val="single" w:color="auto" w:sz="4" w:space="0"/>
              <w:left w:val="single" w:color="auto" w:sz="4" w:space="0"/>
              <w:bottom w:val="single" w:color="auto" w:sz="4" w:space="0"/>
              <w:right w:val="single" w:color="auto" w:sz="4" w:space="0"/>
            </w:tcBorders>
            <w:vAlign w:val="center"/>
          </w:tcPr>
          <w:p w14:paraId="0EB99164">
            <w:pPr>
              <w:widowControl/>
              <w:spacing w:line="240" w:lineRule="auto"/>
              <w:ind w:firstLine="0" w:firstLineChars="0"/>
              <w:jc w:val="left"/>
              <w:rPr>
                <w:rFonts w:ascii="Times New Roman" w:hAnsi="Times New Roman" w:cs="Times New Roman"/>
                <w:color w:val="000000"/>
                <w:kern w:val="0"/>
                <w:szCs w:val="24"/>
              </w:rPr>
            </w:pPr>
          </w:p>
        </w:tc>
        <w:tc>
          <w:tcPr>
            <w:tcW w:w="351" w:type="pct"/>
            <w:vMerge w:val="continue"/>
            <w:tcBorders>
              <w:top w:val="single" w:color="auto" w:sz="4" w:space="0"/>
              <w:left w:val="single" w:color="auto" w:sz="4" w:space="0"/>
              <w:bottom w:val="single" w:color="auto" w:sz="4" w:space="0"/>
              <w:right w:val="single" w:color="auto" w:sz="4" w:space="0"/>
            </w:tcBorders>
            <w:vAlign w:val="center"/>
          </w:tcPr>
          <w:p w14:paraId="000B64AD">
            <w:pPr>
              <w:widowControl/>
              <w:spacing w:line="240" w:lineRule="auto"/>
              <w:ind w:firstLine="0" w:firstLineChars="0"/>
              <w:jc w:val="left"/>
              <w:rPr>
                <w:rFonts w:ascii="Times New Roman" w:hAnsi="Times New Roman" w:cs="Times New Roman"/>
                <w:color w:val="000000"/>
                <w:kern w:val="0"/>
                <w:szCs w:val="24"/>
              </w:rPr>
            </w:pPr>
          </w:p>
        </w:tc>
        <w:tc>
          <w:tcPr>
            <w:tcW w:w="351" w:type="pct"/>
            <w:vMerge w:val="continue"/>
            <w:tcBorders>
              <w:top w:val="single" w:color="auto" w:sz="4" w:space="0"/>
              <w:left w:val="single" w:color="auto" w:sz="4" w:space="0"/>
              <w:bottom w:val="single" w:color="auto" w:sz="4" w:space="0"/>
              <w:right w:val="single" w:color="auto" w:sz="4" w:space="0"/>
            </w:tcBorders>
            <w:vAlign w:val="center"/>
          </w:tcPr>
          <w:p w14:paraId="5021EEEE">
            <w:pPr>
              <w:widowControl/>
              <w:spacing w:line="240" w:lineRule="auto"/>
              <w:ind w:firstLine="0" w:firstLineChars="0"/>
              <w:jc w:val="left"/>
              <w:rPr>
                <w:rFonts w:ascii="Times New Roman" w:hAnsi="Times New Roman" w:cs="Times New Roman"/>
                <w:color w:val="000000"/>
                <w:kern w:val="0"/>
                <w:szCs w:val="24"/>
              </w:rPr>
            </w:pPr>
          </w:p>
        </w:tc>
        <w:tc>
          <w:tcPr>
            <w:tcW w:w="700" w:type="pct"/>
            <w:vMerge w:val="continue"/>
            <w:tcBorders>
              <w:top w:val="single" w:color="auto" w:sz="4" w:space="0"/>
              <w:left w:val="single" w:color="auto" w:sz="4" w:space="0"/>
              <w:bottom w:val="single" w:color="auto" w:sz="4" w:space="0"/>
              <w:right w:val="single" w:color="auto" w:sz="4" w:space="0"/>
            </w:tcBorders>
            <w:vAlign w:val="center"/>
          </w:tcPr>
          <w:p w14:paraId="40D7EF23">
            <w:pPr>
              <w:widowControl/>
              <w:spacing w:line="240" w:lineRule="auto"/>
              <w:ind w:firstLine="0" w:firstLineChars="0"/>
              <w:jc w:val="left"/>
              <w:rPr>
                <w:rFonts w:ascii="Times New Roman" w:hAnsi="Times New Roman" w:cs="Times New Roman"/>
                <w:color w:val="000000"/>
                <w:kern w:val="0"/>
                <w:szCs w:val="24"/>
              </w:rPr>
            </w:pPr>
          </w:p>
        </w:tc>
        <w:tc>
          <w:tcPr>
            <w:tcW w:w="351" w:type="pct"/>
            <w:tcBorders>
              <w:top w:val="nil"/>
              <w:left w:val="nil"/>
              <w:bottom w:val="single" w:color="auto" w:sz="4" w:space="0"/>
              <w:right w:val="single" w:color="auto" w:sz="4" w:space="0"/>
            </w:tcBorders>
            <w:noWrap/>
            <w:vAlign w:val="center"/>
          </w:tcPr>
          <w:p w14:paraId="36FDEE8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合价</w:t>
            </w:r>
          </w:p>
        </w:tc>
        <w:tc>
          <w:tcPr>
            <w:tcW w:w="912" w:type="pct"/>
            <w:tcBorders>
              <w:top w:val="nil"/>
              <w:left w:val="nil"/>
              <w:bottom w:val="single" w:color="auto" w:sz="4" w:space="0"/>
              <w:right w:val="single" w:color="auto" w:sz="4" w:space="0"/>
            </w:tcBorders>
            <w:noWrap/>
            <w:vAlign w:val="center"/>
          </w:tcPr>
          <w:p w14:paraId="46B5731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摊销比例（%）</w:t>
            </w:r>
          </w:p>
        </w:tc>
        <w:tc>
          <w:tcPr>
            <w:tcW w:w="351" w:type="pct"/>
            <w:tcBorders>
              <w:top w:val="nil"/>
              <w:left w:val="nil"/>
              <w:bottom w:val="single" w:color="auto" w:sz="4" w:space="0"/>
              <w:right w:val="single" w:color="auto" w:sz="4" w:space="0"/>
            </w:tcBorders>
            <w:noWrap/>
            <w:vAlign w:val="center"/>
          </w:tcPr>
          <w:p w14:paraId="3A0CE0F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小计</w:t>
            </w:r>
          </w:p>
        </w:tc>
      </w:tr>
      <w:tr w14:paraId="4A1D943F">
        <w:tblPrEx>
          <w:tblCellMar>
            <w:top w:w="0" w:type="dxa"/>
            <w:left w:w="108" w:type="dxa"/>
            <w:bottom w:w="0" w:type="dxa"/>
            <w:right w:w="108" w:type="dxa"/>
          </w:tblCellMar>
        </w:tblPrEx>
        <w:trPr>
          <w:trHeight w:val="397" w:hRule="atLeast"/>
        </w:trPr>
        <w:tc>
          <w:tcPr>
            <w:tcW w:w="351" w:type="pct"/>
            <w:vMerge w:val="restart"/>
            <w:tcBorders>
              <w:top w:val="nil"/>
              <w:left w:val="single" w:color="auto" w:sz="4" w:space="0"/>
              <w:bottom w:val="single" w:color="auto" w:sz="4" w:space="0"/>
              <w:right w:val="single" w:color="auto" w:sz="4" w:space="0"/>
            </w:tcBorders>
            <w:noWrap/>
            <w:vAlign w:val="center"/>
          </w:tcPr>
          <w:p w14:paraId="4149666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816" w:type="pct"/>
            <w:vMerge w:val="restart"/>
            <w:tcBorders>
              <w:top w:val="nil"/>
              <w:left w:val="single" w:color="auto" w:sz="4" w:space="0"/>
              <w:bottom w:val="single" w:color="auto" w:sz="4" w:space="0"/>
              <w:right w:val="single" w:color="auto" w:sz="4" w:space="0"/>
            </w:tcBorders>
            <w:vAlign w:val="center"/>
          </w:tcPr>
          <w:p w14:paraId="37E9C3B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设备摊销费</w:t>
            </w:r>
          </w:p>
        </w:tc>
        <w:tc>
          <w:tcPr>
            <w:tcW w:w="816" w:type="pct"/>
            <w:tcBorders>
              <w:top w:val="nil"/>
              <w:left w:val="nil"/>
              <w:bottom w:val="single" w:color="auto" w:sz="4" w:space="0"/>
              <w:right w:val="single" w:color="auto" w:sz="4" w:space="0"/>
            </w:tcBorders>
            <w:noWrap/>
            <w:vAlign w:val="center"/>
          </w:tcPr>
          <w:p w14:paraId="1E066F4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GPS定位仪</w:t>
            </w:r>
          </w:p>
        </w:tc>
        <w:tc>
          <w:tcPr>
            <w:tcW w:w="351" w:type="pct"/>
            <w:tcBorders>
              <w:top w:val="nil"/>
              <w:left w:val="nil"/>
              <w:bottom w:val="single" w:color="auto" w:sz="4" w:space="0"/>
              <w:right w:val="single" w:color="auto" w:sz="4" w:space="0"/>
            </w:tcBorders>
            <w:noWrap/>
            <w:vAlign w:val="center"/>
          </w:tcPr>
          <w:p w14:paraId="77E856F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275DA0A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4DE89C1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500</w:t>
            </w:r>
          </w:p>
        </w:tc>
        <w:tc>
          <w:tcPr>
            <w:tcW w:w="351" w:type="pct"/>
            <w:tcBorders>
              <w:top w:val="nil"/>
              <w:left w:val="nil"/>
              <w:bottom w:val="single" w:color="auto" w:sz="4" w:space="0"/>
              <w:right w:val="single" w:color="auto" w:sz="4" w:space="0"/>
            </w:tcBorders>
            <w:noWrap/>
            <w:vAlign w:val="center"/>
          </w:tcPr>
          <w:p w14:paraId="6FB97A3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500</w:t>
            </w:r>
          </w:p>
        </w:tc>
        <w:tc>
          <w:tcPr>
            <w:tcW w:w="912" w:type="pct"/>
            <w:tcBorders>
              <w:top w:val="nil"/>
              <w:left w:val="nil"/>
              <w:bottom w:val="single" w:color="auto" w:sz="4" w:space="0"/>
              <w:right w:val="single" w:color="auto" w:sz="4" w:space="0"/>
            </w:tcBorders>
            <w:noWrap/>
            <w:vAlign w:val="center"/>
          </w:tcPr>
          <w:p w14:paraId="3991A77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23D1FE8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w:t>
            </w:r>
          </w:p>
        </w:tc>
      </w:tr>
      <w:tr w14:paraId="3CEFBE19">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6BCD189D">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3636362C">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58C908A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数码摄像机</w:t>
            </w:r>
          </w:p>
        </w:tc>
        <w:tc>
          <w:tcPr>
            <w:tcW w:w="351" w:type="pct"/>
            <w:tcBorders>
              <w:top w:val="nil"/>
              <w:left w:val="nil"/>
              <w:bottom w:val="single" w:color="auto" w:sz="4" w:space="0"/>
              <w:right w:val="single" w:color="auto" w:sz="4" w:space="0"/>
            </w:tcBorders>
            <w:noWrap/>
            <w:vAlign w:val="center"/>
          </w:tcPr>
          <w:p w14:paraId="335CEFB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0F660B0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58C24F4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4000</w:t>
            </w:r>
          </w:p>
        </w:tc>
        <w:tc>
          <w:tcPr>
            <w:tcW w:w="351" w:type="pct"/>
            <w:tcBorders>
              <w:top w:val="nil"/>
              <w:left w:val="nil"/>
              <w:bottom w:val="single" w:color="auto" w:sz="4" w:space="0"/>
              <w:right w:val="single" w:color="auto" w:sz="4" w:space="0"/>
            </w:tcBorders>
            <w:noWrap/>
            <w:vAlign w:val="center"/>
          </w:tcPr>
          <w:p w14:paraId="31675B8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4000</w:t>
            </w:r>
          </w:p>
        </w:tc>
        <w:tc>
          <w:tcPr>
            <w:tcW w:w="912" w:type="pct"/>
            <w:tcBorders>
              <w:top w:val="nil"/>
              <w:left w:val="nil"/>
              <w:bottom w:val="single" w:color="auto" w:sz="4" w:space="0"/>
              <w:right w:val="single" w:color="auto" w:sz="4" w:space="0"/>
            </w:tcBorders>
            <w:noWrap/>
            <w:vAlign w:val="center"/>
          </w:tcPr>
          <w:p w14:paraId="652F7853">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6927F50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400</w:t>
            </w:r>
          </w:p>
        </w:tc>
      </w:tr>
      <w:tr w14:paraId="1F6B65CE">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545C9388">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7E94A90F">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2826B0C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无人机</w:t>
            </w:r>
          </w:p>
        </w:tc>
        <w:tc>
          <w:tcPr>
            <w:tcW w:w="351" w:type="pct"/>
            <w:tcBorders>
              <w:top w:val="nil"/>
              <w:left w:val="nil"/>
              <w:bottom w:val="single" w:color="auto" w:sz="4" w:space="0"/>
              <w:right w:val="single" w:color="auto" w:sz="4" w:space="0"/>
            </w:tcBorders>
            <w:noWrap/>
            <w:vAlign w:val="center"/>
          </w:tcPr>
          <w:p w14:paraId="6F59177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47E60127">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5DC7159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2000</w:t>
            </w:r>
          </w:p>
        </w:tc>
        <w:tc>
          <w:tcPr>
            <w:tcW w:w="351" w:type="pct"/>
            <w:tcBorders>
              <w:top w:val="nil"/>
              <w:left w:val="nil"/>
              <w:bottom w:val="single" w:color="auto" w:sz="4" w:space="0"/>
              <w:right w:val="single" w:color="auto" w:sz="4" w:space="0"/>
            </w:tcBorders>
            <w:noWrap/>
            <w:vAlign w:val="center"/>
          </w:tcPr>
          <w:p w14:paraId="3994860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2000</w:t>
            </w:r>
          </w:p>
        </w:tc>
        <w:tc>
          <w:tcPr>
            <w:tcW w:w="912" w:type="pct"/>
            <w:tcBorders>
              <w:top w:val="nil"/>
              <w:left w:val="nil"/>
              <w:bottom w:val="single" w:color="auto" w:sz="4" w:space="0"/>
              <w:right w:val="single" w:color="auto" w:sz="4" w:space="0"/>
            </w:tcBorders>
            <w:noWrap/>
            <w:vAlign w:val="center"/>
          </w:tcPr>
          <w:p w14:paraId="11E635D3">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47ABA87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7EACEE76">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762D519F">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43A12D09">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194977E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烤箱</w:t>
            </w:r>
          </w:p>
        </w:tc>
        <w:tc>
          <w:tcPr>
            <w:tcW w:w="351" w:type="pct"/>
            <w:tcBorders>
              <w:top w:val="nil"/>
              <w:left w:val="nil"/>
              <w:bottom w:val="single" w:color="auto" w:sz="4" w:space="0"/>
              <w:right w:val="single" w:color="auto" w:sz="4" w:space="0"/>
            </w:tcBorders>
            <w:noWrap/>
            <w:vAlign w:val="center"/>
          </w:tcPr>
          <w:p w14:paraId="3288C2C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43A48C6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1AAA4167">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4500</w:t>
            </w:r>
          </w:p>
        </w:tc>
        <w:tc>
          <w:tcPr>
            <w:tcW w:w="351" w:type="pct"/>
            <w:tcBorders>
              <w:top w:val="nil"/>
              <w:left w:val="nil"/>
              <w:bottom w:val="single" w:color="auto" w:sz="4" w:space="0"/>
              <w:right w:val="single" w:color="auto" w:sz="4" w:space="0"/>
            </w:tcBorders>
            <w:noWrap/>
            <w:vAlign w:val="center"/>
          </w:tcPr>
          <w:p w14:paraId="109BCFEE">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4500</w:t>
            </w:r>
          </w:p>
        </w:tc>
        <w:tc>
          <w:tcPr>
            <w:tcW w:w="912" w:type="pct"/>
            <w:tcBorders>
              <w:top w:val="nil"/>
              <w:left w:val="nil"/>
              <w:bottom w:val="single" w:color="auto" w:sz="4" w:space="0"/>
              <w:right w:val="single" w:color="auto" w:sz="4" w:space="0"/>
            </w:tcBorders>
            <w:noWrap/>
            <w:vAlign w:val="center"/>
          </w:tcPr>
          <w:p w14:paraId="4484AA3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3081CD47">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450</w:t>
            </w:r>
          </w:p>
        </w:tc>
      </w:tr>
      <w:tr w14:paraId="2560396A">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4B45249F">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369AB610">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68475688">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电子天平</w:t>
            </w:r>
          </w:p>
        </w:tc>
        <w:tc>
          <w:tcPr>
            <w:tcW w:w="351" w:type="pct"/>
            <w:tcBorders>
              <w:top w:val="nil"/>
              <w:left w:val="nil"/>
              <w:bottom w:val="single" w:color="auto" w:sz="4" w:space="0"/>
              <w:right w:val="single" w:color="auto" w:sz="4" w:space="0"/>
            </w:tcBorders>
            <w:noWrap/>
            <w:vAlign w:val="center"/>
          </w:tcPr>
          <w:p w14:paraId="13CF8DA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架</w:t>
            </w:r>
          </w:p>
        </w:tc>
        <w:tc>
          <w:tcPr>
            <w:tcW w:w="351" w:type="pct"/>
            <w:tcBorders>
              <w:top w:val="nil"/>
              <w:left w:val="nil"/>
              <w:bottom w:val="single" w:color="auto" w:sz="4" w:space="0"/>
              <w:right w:val="single" w:color="auto" w:sz="4" w:space="0"/>
            </w:tcBorders>
            <w:noWrap/>
            <w:vAlign w:val="center"/>
          </w:tcPr>
          <w:p w14:paraId="1C79146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6C0FC49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300</w:t>
            </w:r>
          </w:p>
        </w:tc>
        <w:tc>
          <w:tcPr>
            <w:tcW w:w="351" w:type="pct"/>
            <w:tcBorders>
              <w:top w:val="nil"/>
              <w:left w:val="nil"/>
              <w:bottom w:val="single" w:color="auto" w:sz="4" w:space="0"/>
              <w:right w:val="single" w:color="auto" w:sz="4" w:space="0"/>
            </w:tcBorders>
            <w:noWrap/>
            <w:vAlign w:val="center"/>
          </w:tcPr>
          <w:p w14:paraId="33F608F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300</w:t>
            </w:r>
          </w:p>
        </w:tc>
        <w:tc>
          <w:tcPr>
            <w:tcW w:w="912" w:type="pct"/>
            <w:tcBorders>
              <w:top w:val="nil"/>
              <w:left w:val="nil"/>
              <w:bottom w:val="single" w:color="auto" w:sz="4" w:space="0"/>
              <w:right w:val="single" w:color="auto" w:sz="4" w:space="0"/>
            </w:tcBorders>
            <w:noWrap/>
            <w:vAlign w:val="center"/>
          </w:tcPr>
          <w:p w14:paraId="00C3788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65F28EE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w:t>
            </w:r>
          </w:p>
        </w:tc>
      </w:tr>
      <w:tr w14:paraId="22A4B67C">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7787571E">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1E262245">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37FD7B0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皮尺钢卷尺</w:t>
            </w:r>
          </w:p>
        </w:tc>
        <w:tc>
          <w:tcPr>
            <w:tcW w:w="351" w:type="pct"/>
            <w:tcBorders>
              <w:top w:val="nil"/>
              <w:left w:val="nil"/>
              <w:bottom w:val="single" w:color="auto" w:sz="4" w:space="0"/>
              <w:right w:val="single" w:color="auto" w:sz="4" w:space="0"/>
            </w:tcBorders>
            <w:noWrap/>
            <w:vAlign w:val="center"/>
          </w:tcPr>
          <w:p w14:paraId="1265536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套</w:t>
            </w:r>
          </w:p>
        </w:tc>
        <w:tc>
          <w:tcPr>
            <w:tcW w:w="351" w:type="pct"/>
            <w:tcBorders>
              <w:top w:val="nil"/>
              <w:left w:val="nil"/>
              <w:bottom w:val="single" w:color="auto" w:sz="4" w:space="0"/>
              <w:right w:val="single" w:color="auto" w:sz="4" w:space="0"/>
            </w:tcBorders>
            <w:noWrap/>
            <w:vAlign w:val="center"/>
          </w:tcPr>
          <w:p w14:paraId="543C343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24ABC726">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351" w:type="pct"/>
            <w:tcBorders>
              <w:top w:val="nil"/>
              <w:left w:val="nil"/>
              <w:bottom w:val="single" w:color="auto" w:sz="4" w:space="0"/>
              <w:right w:val="single" w:color="auto" w:sz="4" w:space="0"/>
            </w:tcBorders>
            <w:noWrap/>
            <w:vAlign w:val="center"/>
          </w:tcPr>
          <w:p w14:paraId="6D03B3E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4218859F">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41CAF84F">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r>
      <w:tr w14:paraId="4D2DBEF5">
        <w:tblPrEx>
          <w:tblCellMar>
            <w:top w:w="0" w:type="dxa"/>
            <w:left w:w="108" w:type="dxa"/>
            <w:bottom w:w="0" w:type="dxa"/>
            <w:right w:w="108" w:type="dxa"/>
          </w:tblCellMar>
        </w:tblPrEx>
        <w:trPr>
          <w:trHeight w:val="397" w:hRule="atLeast"/>
        </w:trPr>
        <w:tc>
          <w:tcPr>
            <w:tcW w:w="351" w:type="pct"/>
            <w:vMerge w:val="restart"/>
            <w:tcBorders>
              <w:top w:val="nil"/>
              <w:left w:val="single" w:color="auto" w:sz="4" w:space="0"/>
              <w:bottom w:val="single" w:color="auto" w:sz="4" w:space="0"/>
              <w:right w:val="single" w:color="auto" w:sz="4" w:space="0"/>
            </w:tcBorders>
            <w:noWrap/>
            <w:vAlign w:val="center"/>
          </w:tcPr>
          <w:p w14:paraId="23F966F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w:t>
            </w:r>
          </w:p>
        </w:tc>
        <w:tc>
          <w:tcPr>
            <w:tcW w:w="816" w:type="pct"/>
            <w:vMerge w:val="restart"/>
            <w:tcBorders>
              <w:top w:val="nil"/>
              <w:left w:val="single" w:color="auto" w:sz="4" w:space="0"/>
              <w:bottom w:val="single" w:color="auto" w:sz="4" w:space="0"/>
              <w:right w:val="single" w:color="auto" w:sz="4" w:space="0"/>
            </w:tcBorders>
            <w:vAlign w:val="center"/>
          </w:tcPr>
          <w:p w14:paraId="31F03394">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消耗性材料费</w:t>
            </w:r>
          </w:p>
        </w:tc>
        <w:tc>
          <w:tcPr>
            <w:tcW w:w="816" w:type="pct"/>
            <w:tcBorders>
              <w:top w:val="nil"/>
              <w:left w:val="nil"/>
              <w:bottom w:val="single" w:color="auto" w:sz="4" w:space="0"/>
              <w:right w:val="single" w:color="auto" w:sz="4" w:space="0"/>
            </w:tcBorders>
            <w:noWrap/>
            <w:vAlign w:val="center"/>
          </w:tcPr>
          <w:p w14:paraId="66F7756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铝盒</w:t>
            </w:r>
          </w:p>
        </w:tc>
        <w:tc>
          <w:tcPr>
            <w:tcW w:w="351" w:type="pct"/>
            <w:tcBorders>
              <w:top w:val="nil"/>
              <w:left w:val="nil"/>
              <w:bottom w:val="single" w:color="auto" w:sz="4" w:space="0"/>
              <w:right w:val="single" w:color="auto" w:sz="4" w:space="0"/>
            </w:tcBorders>
            <w:noWrap/>
            <w:vAlign w:val="center"/>
          </w:tcPr>
          <w:p w14:paraId="3E60CD6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22B5F85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700" w:type="pct"/>
            <w:tcBorders>
              <w:top w:val="nil"/>
              <w:left w:val="nil"/>
              <w:bottom w:val="single" w:color="auto" w:sz="4" w:space="0"/>
              <w:right w:val="single" w:color="auto" w:sz="4" w:space="0"/>
            </w:tcBorders>
            <w:noWrap/>
            <w:vAlign w:val="center"/>
          </w:tcPr>
          <w:p w14:paraId="3A03D88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w:t>
            </w:r>
          </w:p>
        </w:tc>
        <w:tc>
          <w:tcPr>
            <w:tcW w:w="351" w:type="pct"/>
            <w:tcBorders>
              <w:top w:val="nil"/>
              <w:left w:val="nil"/>
              <w:bottom w:val="single" w:color="auto" w:sz="4" w:space="0"/>
              <w:right w:val="single" w:color="auto" w:sz="4" w:space="0"/>
            </w:tcBorders>
            <w:noWrap/>
            <w:vAlign w:val="center"/>
          </w:tcPr>
          <w:p w14:paraId="40956C4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912" w:type="pct"/>
            <w:tcBorders>
              <w:top w:val="nil"/>
              <w:left w:val="nil"/>
              <w:bottom w:val="single" w:color="auto" w:sz="4" w:space="0"/>
              <w:right w:val="single" w:color="auto" w:sz="4" w:space="0"/>
            </w:tcBorders>
            <w:noWrap/>
            <w:vAlign w:val="center"/>
          </w:tcPr>
          <w:p w14:paraId="3F66FDF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6D28B17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19F32F32">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6F039FD5">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79179E9E">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1A2D178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钢钎</w:t>
            </w:r>
          </w:p>
        </w:tc>
        <w:tc>
          <w:tcPr>
            <w:tcW w:w="351" w:type="pct"/>
            <w:tcBorders>
              <w:top w:val="nil"/>
              <w:left w:val="nil"/>
              <w:bottom w:val="single" w:color="auto" w:sz="4" w:space="0"/>
              <w:right w:val="single" w:color="auto" w:sz="4" w:space="0"/>
            </w:tcBorders>
            <w:noWrap/>
            <w:vAlign w:val="center"/>
          </w:tcPr>
          <w:p w14:paraId="4EEB45F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32E804F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0A13A20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w:t>
            </w:r>
          </w:p>
        </w:tc>
        <w:tc>
          <w:tcPr>
            <w:tcW w:w="351" w:type="pct"/>
            <w:tcBorders>
              <w:top w:val="nil"/>
              <w:left w:val="nil"/>
              <w:bottom w:val="single" w:color="auto" w:sz="4" w:space="0"/>
              <w:right w:val="single" w:color="auto" w:sz="4" w:space="0"/>
            </w:tcBorders>
            <w:noWrap/>
            <w:vAlign w:val="center"/>
          </w:tcPr>
          <w:p w14:paraId="2E3C54D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w:t>
            </w:r>
          </w:p>
        </w:tc>
        <w:tc>
          <w:tcPr>
            <w:tcW w:w="912" w:type="pct"/>
            <w:tcBorders>
              <w:top w:val="nil"/>
              <w:left w:val="nil"/>
              <w:bottom w:val="single" w:color="auto" w:sz="4" w:space="0"/>
              <w:right w:val="single" w:color="auto" w:sz="4" w:space="0"/>
            </w:tcBorders>
            <w:noWrap/>
            <w:vAlign w:val="center"/>
          </w:tcPr>
          <w:p w14:paraId="5B8EA11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09C65D3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w:t>
            </w:r>
          </w:p>
        </w:tc>
      </w:tr>
      <w:tr w14:paraId="495003B4">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216662B0">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6FE4C563">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367563C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三角瓶</w:t>
            </w:r>
          </w:p>
        </w:tc>
        <w:tc>
          <w:tcPr>
            <w:tcW w:w="351" w:type="pct"/>
            <w:tcBorders>
              <w:top w:val="nil"/>
              <w:left w:val="nil"/>
              <w:bottom w:val="single" w:color="auto" w:sz="4" w:space="0"/>
              <w:right w:val="single" w:color="auto" w:sz="4" w:space="0"/>
            </w:tcBorders>
            <w:noWrap/>
            <w:vAlign w:val="center"/>
          </w:tcPr>
          <w:p w14:paraId="5082544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32E76F4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73A59218">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351" w:type="pct"/>
            <w:tcBorders>
              <w:top w:val="nil"/>
              <w:left w:val="nil"/>
              <w:bottom w:val="single" w:color="auto" w:sz="4" w:space="0"/>
              <w:right w:val="single" w:color="auto" w:sz="4" w:space="0"/>
            </w:tcBorders>
            <w:noWrap/>
            <w:vAlign w:val="center"/>
          </w:tcPr>
          <w:p w14:paraId="31E29A9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5D51F7C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2C9ACA4F">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464D0C39">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1DAAE36A">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3FE316E0">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05F1602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量筒</w:t>
            </w:r>
          </w:p>
        </w:tc>
        <w:tc>
          <w:tcPr>
            <w:tcW w:w="351" w:type="pct"/>
            <w:tcBorders>
              <w:top w:val="nil"/>
              <w:left w:val="nil"/>
              <w:bottom w:val="single" w:color="auto" w:sz="4" w:space="0"/>
              <w:right w:val="single" w:color="auto" w:sz="4" w:space="0"/>
            </w:tcBorders>
            <w:noWrap/>
            <w:vAlign w:val="center"/>
          </w:tcPr>
          <w:p w14:paraId="1802644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2ECEB74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w:t>
            </w:r>
          </w:p>
        </w:tc>
        <w:tc>
          <w:tcPr>
            <w:tcW w:w="700" w:type="pct"/>
            <w:tcBorders>
              <w:top w:val="nil"/>
              <w:left w:val="nil"/>
              <w:bottom w:val="single" w:color="auto" w:sz="4" w:space="0"/>
              <w:right w:val="single" w:color="auto" w:sz="4" w:space="0"/>
            </w:tcBorders>
            <w:noWrap/>
            <w:vAlign w:val="center"/>
          </w:tcPr>
          <w:p w14:paraId="4B5A5924">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351" w:type="pct"/>
            <w:tcBorders>
              <w:top w:val="nil"/>
              <w:left w:val="nil"/>
              <w:bottom w:val="single" w:color="auto" w:sz="4" w:space="0"/>
              <w:right w:val="single" w:color="auto" w:sz="4" w:space="0"/>
            </w:tcBorders>
            <w:noWrap/>
            <w:vAlign w:val="center"/>
          </w:tcPr>
          <w:p w14:paraId="641A89F3">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912" w:type="pct"/>
            <w:tcBorders>
              <w:top w:val="nil"/>
              <w:left w:val="nil"/>
              <w:bottom w:val="single" w:color="auto" w:sz="4" w:space="0"/>
              <w:right w:val="single" w:color="auto" w:sz="4" w:space="0"/>
            </w:tcBorders>
            <w:noWrap/>
            <w:vAlign w:val="center"/>
          </w:tcPr>
          <w:p w14:paraId="692B213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36A72BEE">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41B9C687">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14DABA7B">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2630B702">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35E995A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记录夹</w:t>
            </w:r>
          </w:p>
        </w:tc>
        <w:tc>
          <w:tcPr>
            <w:tcW w:w="351" w:type="pct"/>
            <w:tcBorders>
              <w:top w:val="nil"/>
              <w:left w:val="nil"/>
              <w:bottom w:val="single" w:color="auto" w:sz="4" w:space="0"/>
              <w:right w:val="single" w:color="auto" w:sz="4" w:space="0"/>
            </w:tcBorders>
            <w:noWrap/>
            <w:vAlign w:val="center"/>
          </w:tcPr>
          <w:p w14:paraId="5D1EFDE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08FFB01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700" w:type="pct"/>
            <w:tcBorders>
              <w:top w:val="nil"/>
              <w:left w:val="nil"/>
              <w:bottom w:val="single" w:color="auto" w:sz="4" w:space="0"/>
              <w:right w:val="single" w:color="auto" w:sz="4" w:space="0"/>
            </w:tcBorders>
            <w:noWrap/>
            <w:vAlign w:val="center"/>
          </w:tcPr>
          <w:p w14:paraId="5413DB3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18CCC96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0357761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4D5B46D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69D41927">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0F01FEC4">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5A9750E3">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7A06EA5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标志牌</w:t>
            </w:r>
          </w:p>
        </w:tc>
        <w:tc>
          <w:tcPr>
            <w:tcW w:w="351" w:type="pct"/>
            <w:tcBorders>
              <w:top w:val="nil"/>
              <w:left w:val="nil"/>
              <w:bottom w:val="single" w:color="auto" w:sz="4" w:space="0"/>
              <w:right w:val="single" w:color="auto" w:sz="4" w:space="0"/>
            </w:tcBorders>
            <w:noWrap/>
            <w:vAlign w:val="center"/>
          </w:tcPr>
          <w:p w14:paraId="76589ED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40D351F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05FD1854">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351" w:type="pct"/>
            <w:tcBorders>
              <w:top w:val="nil"/>
              <w:left w:val="nil"/>
              <w:bottom w:val="single" w:color="auto" w:sz="4" w:space="0"/>
              <w:right w:val="single" w:color="auto" w:sz="4" w:space="0"/>
            </w:tcBorders>
            <w:noWrap/>
            <w:vAlign w:val="center"/>
          </w:tcPr>
          <w:p w14:paraId="599AF19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2832BB4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3D470D4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587F8388">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08D5E342">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107C18A5">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03CA383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办公消耗材料</w:t>
            </w:r>
          </w:p>
        </w:tc>
        <w:tc>
          <w:tcPr>
            <w:tcW w:w="351" w:type="pct"/>
            <w:tcBorders>
              <w:top w:val="nil"/>
              <w:left w:val="nil"/>
              <w:bottom w:val="single" w:color="auto" w:sz="4" w:space="0"/>
              <w:right w:val="single" w:color="auto" w:sz="4" w:space="0"/>
            </w:tcBorders>
            <w:noWrap/>
            <w:vAlign w:val="center"/>
          </w:tcPr>
          <w:p w14:paraId="7FDBCB1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套</w:t>
            </w:r>
          </w:p>
        </w:tc>
        <w:tc>
          <w:tcPr>
            <w:tcW w:w="351" w:type="pct"/>
            <w:tcBorders>
              <w:top w:val="nil"/>
              <w:left w:val="nil"/>
              <w:bottom w:val="single" w:color="auto" w:sz="4" w:space="0"/>
              <w:right w:val="single" w:color="auto" w:sz="4" w:space="0"/>
            </w:tcBorders>
            <w:noWrap/>
            <w:vAlign w:val="center"/>
          </w:tcPr>
          <w:p w14:paraId="2E0ABF7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6D5F319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351" w:type="pct"/>
            <w:tcBorders>
              <w:top w:val="nil"/>
              <w:left w:val="nil"/>
              <w:bottom w:val="single" w:color="auto" w:sz="4" w:space="0"/>
              <w:right w:val="single" w:color="auto" w:sz="4" w:space="0"/>
            </w:tcBorders>
            <w:noWrap/>
            <w:vAlign w:val="center"/>
          </w:tcPr>
          <w:p w14:paraId="77FE11A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1000</w:t>
            </w:r>
          </w:p>
        </w:tc>
        <w:tc>
          <w:tcPr>
            <w:tcW w:w="912" w:type="pct"/>
            <w:tcBorders>
              <w:top w:val="nil"/>
              <w:left w:val="nil"/>
              <w:bottom w:val="single" w:color="auto" w:sz="4" w:space="0"/>
              <w:right w:val="single" w:color="auto" w:sz="4" w:space="0"/>
            </w:tcBorders>
            <w:noWrap/>
            <w:vAlign w:val="center"/>
          </w:tcPr>
          <w:p w14:paraId="68F8C6B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2AECC648">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1000</w:t>
            </w:r>
          </w:p>
        </w:tc>
      </w:tr>
      <w:tr w14:paraId="7E127ED0">
        <w:tblPrEx>
          <w:tblCellMar>
            <w:top w:w="0" w:type="dxa"/>
            <w:left w:w="108" w:type="dxa"/>
            <w:bottom w:w="0" w:type="dxa"/>
            <w:right w:w="108" w:type="dxa"/>
          </w:tblCellMar>
        </w:tblPrEx>
        <w:trPr>
          <w:trHeight w:val="397" w:hRule="atLeast"/>
        </w:trPr>
        <w:tc>
          <w:tcPr>
            <w:tcW w:w="1983" w:type="pct"/>
            <w:gridSpan w:val="3"/>
            <w:tcBorders>
              <w:top w:val="single" w:color="auto" w:sz="4" w:space="0"/>
              <w:left w:val="single" w:color="auto" w:sz="4" w:space="0"/>
              <w:bottom w:val="single" w:color="auto" w:sz="4" w:space="0"/>
              <w:right w:val="single" w:color="000000" w:sz="4" w:space="0"/>
            </w:tcBorders>
            <w:noWrap/>
            <w:vAlign w:val="center"/>
          </w:tcPr>
          <w:p w14:paraId="2EE5EE4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合计</w:t>
            </w:r>
          </w:p>
        </w:tc>
        <w:tc>
          <w:tcPr>
            <w:tcW w:w="351" w:type="pct"/>
            <w:tcBorders>
              <w:top w:val="nil"/>
              <w:left w:val="nil"/>
              <w:bottom w:val="single" w:color="auto" w:sz="4" w:space="0"/>
              <w:right w:val="single" w:color="auto" w:sz="4" w:space="0"/>
            </w:tcBorders>
            <w:noWrap/>
            <w:vAlign w:val="center"/>
          </w:tcPr>
          <w:p w14:paraId="45F29C3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075ED67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700" w:type="pct"/>
            <w:tcBorders>
              <w:top w:val="nil"/>
              <w:left w:val="nil"/>
              <w:bottom w:val="single" w:color="auto" w:sz="4" w:space="0"/>
              <w:right w:val="single" w:color="auto" w:sz="4" w:space="0"/>
            </w:tcBorders>
            <w:noWrap/>
            <w:vAlign w:val="center"/>
          </w:tcPr>
          <w:p w14:paraId="5C55BAA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5FE6F12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912" w:type="pct"/>
            <w:tcBorders>
              <w:top w:val="nil"/>
              <w:left w:val="nil"/>
              <w:bottom w:val="single" w:color="auto" w:sz="4" w:space="0"/>
              <w:right w:val="single" w:color="auto" w:sz="4" w:space="0"/>
            </w:tcBorders>
            <w:noWrap/>
            <w:vAlign w:val="center"/>
          </w:tcPr>
          <w:p w14:paraId="39BD9C5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3A237A2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3000</w:t>
            </w:r>
          </w:p>
        </w:tc>
      </w:tr>
    </w:tbl>
    <w:p w14:paraId="2697DE6F">
      <w:pPr>
        <w:pStyle w:val="41"/>
        <w:numPr>
          <w:ilvl w:val="2"/>
          <w:numId w:val="1"/>
        </w:numPr>
      </w:pPr>
      <w:r>
        <w:rPr>
          <w:rFonts w:hint="eastAsia"/>
        </w:rPr>
        <w:t xml:space="preserve">  </w:t>
      </w:r>
      <w:bookmarkStart w:id="160" w:name="_Toc186752224"/>
      <w:r>
        <w:rPr>
          <w:rFonts w:hint="eastAsia"/>
        </w:rPr>
        <w:t>监测成果</w:t>
      </w:r>
      <w:bookmarkEnd w:id="160"/>
      <w:r>
        <w:rPr>
          <w:rFonts w:hint="eastAsia"/>
        </w:rPr>
        <w:t xml:space="preserve"> </w:t>
      </w:r>
    </w:p>
    <w:p w14:paraId="2B3D1F51">
      <w:pPr>
        <w:ind w:firstLine="480"/>
      </w:pPr>
      <w:r>
        <w:rPr>
          <w:rFonts w:hint="eastAsia"/>
        </w:rPr>
        <w:t>监测成果包括监测实施方案、记录表、水土保持监测意见、监测季度报告、监测汇报材料、监测总结报告及相关图件、影像资料等。</w:t>
      </w:r>
    </w:p>
    <w:p w14:paraId="62E73BD8">
      <w:pPr>
        <w:ind w:firstLine="480"/>
      </w:pPr>
      <w:r>
        <w:rPr>
          <w:rFonts w:hint="eastAsia"/>
        </w:rPr>
        <w:t>（1）监测实施方案</w:t>
      </w:r>
    </w:p>
    <w:p w14:paraId="5BEFAA01">
      <w:pPr>
        <w:ind w:firstLine="480"/>
      </w:pPr>
      <w:r>
        <w:rPr>
          <w:rFonts w:hint="eastAsia"/>
        </w:rPr>
        <w:t>建设方或有关监测机构在开展监测工作之前应制定《生产建设项目水土保持实施方案》，实施方案主要内容应包括建设项目及项目区概况、水土保持监测布局、内容、指标和方法、预期成果形式、工作组织等。监测实施方案编制应明确监测内容和方法，监测点种类、数量与位置，满足水土保持监测工作需要。</w:t>
      </w:r>
    </w:p>
    <w:p w14:paraId="1459CEB8">
      <w:pPr>
        <w:ind w:firstLine="480"/>
      </w:pPr>
      <w:r>
        <w:rPr>
          <w:rFonts w:hint="eastAsia"/>
        </w:rPr>
        <w:t>（2）监测季度报告</w:t>
      </w:r>
    </w:p>
    <w:p w14:paraId="545C20F7">
      <w:pPr>
        <w:ind w:firstLine="480"/>
      </w:pPr>
      <w:r>
        <w:rPr>
          <w:rFonts w:hint="eastAsia"/>
        </w:rPr>
        <w:t>依法开展水土保持监测工作，实行水土保持监测“绿黄红”三色评价，水土保持监测单位根据监测情况，在监测季报中提出“绿黄红”三色评价结论。</w:t>
      </w:r>
    </w:p>
    <w:p w14:paraId="6D697F71">
      <w:pPr>
        <w:ind w:firstLine="480"/>
      </w:pPr>
      <w:r>
        <w:rPr>
          <w:rFonts w:hint="eastAsia"/>
        </w:rPr>
        <w:t>发现水土流失危害事件，应现场通知建设单位，并开展监测，填写水土流失危害监测记录表，7日内编制水土流失危害事件监测报告并提交建设单位。</w:t>
      </w:r>
    </w:p>
    <w:p w14:paraId="034AF87B">
      <w:pPr>
        <w:ind w:firstLine="480"/>
      </w:pPr>
      <w:r>
        <w:rPr>
          <w:rFonts w:hint="eastAsia"/>
        </w:rPr>
        <w:t>（3）总结报告要求</w:t>
      </w:r>
    </w:p>
    <w:p w14:paraId="6E2B45D8">
      <w:pPr>
        <w:ind w:firstLine="480"/>
      </w:pPr>
      <w:r>
        <w:rPr>
          <w:rFonts w:hint="eastAsia"/>
        </w:rPr>
        <w:t>水土保持监测单位根据监测情况，在监测总结报告中提出“绿黄红”三色评价结论。水土保持监测任务完成后，整理、分析监测季度报告，分析评价土壤流失情况和水土流失防治效果，编制监测总结报告。对防治责任范围、扰动土地情况、弃土（石、渣）情况、水土流失情况、水土保持措施效果等重点评价。监测总结要求如下：</w:t>
      </w:r>
    </w:p>
    <w:p w14:paraId="0D237466">
      <w:pPr>
        <w:ind w:firstLine="480"/>
      </w:pPr>
      <w:r>
        <w:rPr>
          <w:rFonts w:hint="eastAsia"/>
        </w:rPr>
        <w:t>1）监测总结报告应内容全面、语言简明、数据真实、重点突出、结论客观。</w:t>
      </w:r>
    </w:p>
    <w:p w14:paraId="24351A17">
      <w:pPr>
        <w:ind w:firstLine="480"/>
      </w:pPr>
      <w:r>
        <w:rPr>
          <w:rFonts w:hint="eastAsia"/>
        </w:rPr>
        <w:t>2）监测总结报告应包含水土保持监测特性表、防治责任范围表、水土保持措施监测表、土壤流失量统计表、水土流失治理度等六项指标计算及达标情况表。</w:t>
      </w:r>
    </w:p>
    <w:p w14:paraId="24369E34">
      <w:pPr>
        <w:ind w:firstLine="480"/>
      </w:pPr>
      <w:r>
        <w:rPr>
          <w:rFonts w:hint="eastAsia"/>
        </w:rPr>
        <w:t>3）监测总结报告应附照片集。监测点照片应包含施工前、施工期和施工后三个时期同一位置、角度的对比。</w:t>
      </w:r>
    </w:p>
    <w:p w14:paraId="5E5FED0E">
      <w:pPr>
        <w:ind w:firstLine="480"/>
      </w:pPr>
      <w:r>
        <w:rPr>
          <w:rFonts w:hint="eastAsia"/>
        </w:rPr>
        <w:t>④监测总结报告附图应包含项目区地理位置图、水土保持监测点位分布图、防治责任范围图等。</w:t>
      </w:r>
    </w:p>
    <w:p w14:paraId="21162CD2">
      <w:pPr>
        <w:ind w:firstLine="480"/>
      </w:pPr>
      <w:r>
        <w:rPr>
          <w:rFonts w:hint="eastAsia"/>
        </w:rPr>
        <w:t>（4）成果要求</w:t>
      </w:r>
    </w:p>
    <w:p w14:paraId="6AC23BFE">
      <w:pPr>
        <w:ind w:firstLine="480"/>
      </w:pPr>
      <w:r>
        <w:rPr>
          <w:rFonts w:hint="eastAsia"/>
        </w:rPr>
        <w:t>1）监测成果包括监测实施方案、记录表、水土保持监测意见、监测季度报告、监测汇报材料、监测总结报告及相关图件、影像资料等。</w:t>
      </w:r>
    </w:p>
    <w:p w14:paraId="388478F5">
      <w:pPr>
        <w:ind w:firstLine="480"/>
      </w:pPr>
      <w:r>
        <w:rPr>
          <w:rFonts w:hint="eastAsia"/>
        </w:rPr>
        <w:t>2）影像资料包括照片集和影像资料。照片集应包含监测项目部和监测点照片。同一监测点每次监测应拍摄同一位置、角度照片不少于三张。照片应标注拍摄时间。</w:t>
      </w:r>
    </w:p>
    <w:p w14:paraId="4D21283E">
      <w:pPr>
        <w:ind w:firstLine="480"/>
      </w:pPr>
      <w:r>
        <w:rPr>
          <w:rFonts w:hint="eastAsia"/>
        </w:rPr>
        <w:t>3）监测成果要符合水土保持有关的技术规程、规范要求。成果要实事求是、真实可靠，满足水土保持设施专项验收要求。</w:t>
      </w:r>
    </w:p>
    <w:p w14:paraId="0C11B92E">
      <w:pPr>
        <w:ind w:firstLine="480"/>
      </w:pPr>
      <w:r>
        <w:rPr>
          <w:rFonts w:hint="eastAsia"/>
        </w:rPr>
        <w:t>4）生产建设项目水土保持监测成果应按照档案管理相关规定建立档案。</w:t>
      </w:r>
    </w:p>
    <w:p w14:paraId="1EF9C758">
      <w:pPr>
        <w:ind w:firstLine="480"/>
      </w:pPr>
      <w:r>
        <w:rPr>
          <w:rFonts w:hint="eastAsia"/>
        </w:rPr>
        <w:t>（5）监测报送</w:t>
      </w:r>
    </w:p>
    <w:p w14:paraId="6F614632">
      <w:pPr>
        <w:ind w:firstLine="480"/>
      </w:pPr>
      <w:r>
        <w:rPr>
          <w:rFonts w:hint="eastAsia"/>
        </w:rPr>
        <w:t>建设单位应及时向连州市水利局报送监测情况，具体报送要求如下：</w:t>
      </w:r>
    </w:p>
    <w:p w14:paraId="01CED418">
      <w:pPr>
        <w:ind w:firstLine="480"/>
      </w:pPr>
      <w:r>
        <w:rPr>
          <w:rFonts w:hint="eastAsia"/>
        </w:rPr>
        <w:t>1）应在开展监测起1个月内向清远市连州市水利局报送水土保持监测实施方案。</w:t>
      </w:r>
    </w:p>
    <w:p w14:paraId="76AB4DCB">
      <w:pPr>
        <w:ind w:firstLine="480"/>
      </w:pPr>
      <w:r>
        <w:rPr>
          <w:rFonts w:hint="eastAsia"/>
        </w:rPr>
        <w:t>2）每季度第一个月底前报送上一季度水土保持监测季度报告。</w:t>
      </w:r>
    </w:p>
    <w:p w14:paraId="24D463FB">
      <w:pPr>
        <w:ind w:firstLine="480"/>
      </w:pPr>
      <w:r>
        <w:rPr>
          <w:rFonts w:hint="eastAsia"/>
        </w:rPr>
        <w:t>3）若发生水土流失事件，应在水土流失危害事件发生后7日内报送水土流失危害事件监测报告。</w:t>
      </w:r>
    </w:p>
    <w:p w14:paraId="030C48B6">
      <w:pPr>
        <w:ind w:firstLine="480"/>
      </w:pPr>
      <w:r>
        <w:rPr>
          <w:rFonts w:hint="eastAsia"/>
        </w:rPr>
        <w:t>4）监测工作完成后3个月内报送水土监测总结报告。</w:t>
      </w:r>
    </w:p>
    <w:p w14:paraId="094E2E42">
      <w:pPr>
        <w:ind w:firstLine="480"/>
      </w:pPr>
      <w:r>
        <w:rPr>
          <w:rFonts w:hint="eastAsia"/>
        </w:rPr>
        <w:t>5）如发现生产建设单位违规弃渣、擅自变动弃土弃渣场造成防洪安全隐患、不合理施工造成严重水土流失等情况，应随时报告。</w:t>
      </w:r>
    </w:p>
    <w:p w14:paraId="1751600A">
      <w:pPr>
        <w:ind w:firstLine="480"/>
      </w:pPr>
      <w:r>
        <w:rPr>
          <w:rFonts w:hint="eastAsia"/>
        </w:rPr>
        <w:t>6）当监测结果出现异常时，应及时报告清远市连州市水利局，以便及时作出相应的处理，避免发生严重水土流失及造成危害。</w:t>
      </w:r>
    </w:p>
    <w:p w14:paraId="27DE23BC">
      <w:pPr>
        <w:pStyle w:val="39"/>
        <w:spacing w:before="326" w:after="326"/>
      </w:pPr>
      <w:r>
        <w:t xml:space="preserve">  </w:t>
      </w:r>
      <w:bookmarkStart w:id="161" w:name="_Toc186752225"/>
      <w:r>
        <w:rPr>
          <w:rFonts w:hint="eastAsia"/>
        </w:rPr>
        <w:t>水土保持投资估算及效益分析</w:t>
      </w:r>
      <w:bookmarkEnd w:id="161"/>
    </w:p>
    <w:p w14:paraId="100DB22A">
      <w:pPr>
        <w:pStyle w:val="40"/>
      </w:pPr>
      <w:r>
        <w:rPr>
          <w:rFonts w:hint="eastAsia"/>
        </w:rPr>
        <w:t xml:space="preserve"> </w:t>
      </w:r>
      <w:r>
        <w:t xml:space="preserve"> </w:t>
      </w:r>
      <w:bookmarkStart w:id="162" w:name="_Toc186752226"/>
      <w:r>
        <w:rPr>
          <w:rFonts w:hint="eastAsia"/>
        </w:rPr>
        <w:t>投资估算</w:t>
      </w:r>
      <w:bookmarkEnd w:id="162"/>
    </w:p>
    <w:p w14:paraId="78789C54">
      <w:pPr>
        <w:pStyle w:val="41"/>
        <w:numPr>
          <w:ilvl w:val="2"/>
          <w:numId w:val="1"/>
        </w:numPr>
      </w:pPr>
      <w:r>
        <w:rPr>
          <w:rFonts w:hint="eastAsia"/>
        </w:rPr>
        <w:t xml:space="preserve"> </w:t>
      </w:r>
      <w:r>
        <w:t xml:space="preserve"> </w:t>
      </w:r>
      <w:bookmarkStart w:id="163" w:name="_Toc173704960"/>
      <w:bookmarkStart w:id="164" w:name="_Toc186752227"/>
      <w:r>
        <w:rPr>
          <w:rFonts w:hint="eastAsia"/>
        </w:rPr>
        <w:t>编制原则</w:t>
      </w:r>
      <w:bookmarkEnd w:id="163"/>
      <w:r>
        <w:rPr>
          <w:rFonts w:hint="eastAsia"/>
        </w:rPr>
        <w:t>及依据</w:t>
      </w:r>
      <w:bookmarkEnd w:id="164"/>
    </w:p>
    <w:p w14:paraId="46124B5F">
      <w:pPr>
        <w:pStyle w:val="42"/>
      </w:pPr>
      <w:r>
        <w:rPr>
          <w:rFonts w:hint="eastAsia"/>
        </w:rPr>
        <w:t xml:space="preserve">  编制原则</w:t>
      </w:r>
    </w:p>
    <w:p w14:paraId="46E25FB1">
      <w:pPr>
        <w:ind w:firstLine="480"/>
      </w:pPr>
      <w:r>
        <w:rPr>
          <w:rFonts w:hint="eastAsia"/>
        </w:rPr>
        <w:t>（1）水土保持工程作为主体工程的重要组成部分，费用估算的编制依据、费用计取等与主体工程一致，不足部分，按市场价格或选用水利部颁发标准；</w:t>
      </w:r>
    </w:p>
    <w:p w14:paraId="757DDD84">
      <w:pPr>
        <w:ind w:firstLine="480"/>
      </w:pPr>
      <w:r>
        <w:rPr>
          <w:rFonts w:hint="eastAsia"/>
        </w:rPr>
        <w:t>（2）水土保持工程投资按可行性研究阶段编制估算；</w:t>
      </w:r>
    </w:p>
    <w:p w14:paraId="78A81772">
      <w:pPr>
        <w:ind w:firstLine="480"/>
      </w:pPr>
      <w:r>
        <w:rPr>
          <w:rFonts w:hint="eastAsia"/>
        </w:rPr>
        <w:t>（3）依据广东省水利厅粤水建管〔2017〕37号文颁发的《广东省水利水电工程设计概（估）算编制规定》进行编制。</w:t>
      </w:r>
    </w:p>
    <w:p w14:paraId="6398726A">
      <w:pPr>
        <w:pStyle w:val="42"/>
      </w:pPr>
      <w:r>
        <w:rPr>
          <w:rFonts w:hint="eastAsia"/>
        </w:rPr>
        <w:t xml:space="preserve"> </w:t>
      </w:r>
      <w:r>
        <w:t xml:space="preserve"> </w:t>
      </w:r>
      <w:bookmarkStart w:id="165" w:name="_Toc173704961"/>
      <w:r>
        <w:rPr>
          <w:rFonts w:hint="eastAsia"/>
        </w:rPr>
        <w:t>编制依据</w:t>
      </w:r>
      <w:bookmarkEnd w:id="165"/>
    </w:p>
    <w:p w14:paraId="6A6A2C0A">
      <w:pPr>
        <w:ind w:firstLine="480"/>
      </w:pPr>
      <w:r>
        <w:rPr>
          <w:rFonts w:hint="eastAsia"/>
        </w:rPr>
        <w:t>（1）《广东省水土保持补偿费征收和使用管理暂行规定》（广东省人民政府，粤府〔1995〕95号）；</w:t>
      </w:r>
    </w:p>
    <w:p w14:paraId="06286C2E">
      <w:pPr>
        <w:ind w:firstLine="480"/>
      </w:pPr>
      <w:r>
        <w:rPr>
          <w:rFonts w:hint="eastAsia"/>
        </w:rPr>
        <w:t>（2）《广东省水利厅关于发布我省水利水电工程设计概(估)算编制规定与系列定额的通知》（粤水建管[2017]37号）；</w:t>
      </w:r>
    </w:p>
    <w:p w14:paraId="57CACD71">
      <w:pPr>
        <w:ind w:firstLine="480"/>
      </w:pPr>
      <w:r>
        <w:rPr>
          <w:rFonts w:hint="eastAsia"/>
        </w:rPr>
        <w:t>（3）《工程勘察设计收费管理规定》（国家计划委员会、建设部，计价格〔2002〕10号）；</w:t>
      </w:r>
    </w:p>
    <w:p w14:paraId="1A3852C0">
      <w:pPr>
        <w:ind w:firstLine="480"/>
      </w:pPr>
      <w:r>
        <w:rPr>
          <w:rFonts w:hint="eastAsia"/>
        </w:rPr>
        <w:t>（4）《建设工程监理与相关服务收费管理规定》（国家发展和改革委员会、建设部，发改价格〔2007〕670号）；</w:t>
      </w:r>
    </w:p>
    <w:p w14:paraId="7DCB5C66">
      <w:pPr>
        <w:ind w:firstLine="480"/>
      </w:pPr>
      <w:r>
        <w:rPr>
          <w:rFonts w:hint="eastAsia"/>
        </w:rPr>
        <w:t>（5）《关于公布取消和停止征收100项行政事业性收费项目的通知》（财政部、国家发展和改革委员会，财综〔2008〕78号）；</w:t>
      </w:r>
    </w:p>
    <w:p w14:paraId="7DA4AE49">
      <w:pPr>
        <w:ind w:firstLine="480"/>
      </w:pPr>
      <w:r>
        <w:rPr>
          <w:rFonts w:hint="eastAsia"/>
        </w:rPr>
        <w:t>（6）《关于印发〈建设工程监理与相关服务收费管理规定〉的通知》（国家发展和改革委员会、建设部，发改价格[2007]670号）；</w:t>
      </w:r>
    </w:p>
    <w:p w14:paraId="31BF22D4">
      <w:pPr>
        <w:ind w:firstLine="480"/>
      </w:pPr>
      <w:r>
        <w:rPr>
          <w:rFonts w:hint="eastAsia"/>
        </w:rPr>
        <w:t>（7）《关于降低部分建设项目收费标准规范收费行为等有关问题的通知》（国家发展和改革委员会，发改价格〔2011〕534号）；</w:t>
      </w:r>
    </w:p>
    <w:p w14:paraId="0CA7DFAF">
      <w:pPr>
        <w:ind w:firstLine="480"/>
      </w:pPr>
      <w:r>
        <w:rPr>
          <w:rFonts w:hint="eastAsia"/>
        </w:rPr>
        <w:t>（8）《广东省水利厅关于公布广东省地方水利水电工程定额次要材料预算指导价格（2019年）的通知》（广东省水利厅，粤水建管函〔2019〕422号）；</w:t>
      </w:r>
    </w:p>
    <w:p w14:paraId="1F3CE6B0">
      <w:pPr>
        <w:ind w:firstLine="480"/>
      </w:pPr>
      <w:r>
        <w:rPr>
          <w:rFonts w:hint="eastAsia"/>
        </w:rPr>
        <w:t>（9）《关于印发&lt;水利工程营业税改征增值税计价依据调整办法&gt;的通知》（水利部办公厅水总[2016]132号）。</w:t>
      </w:r>
    </w:p>
    <w:p w14:paraId="7E6AA48F">
      <w:pPr>
        <w:ind w:firstLine="480"/>
      </w:pPr>
      <w:r>
        <w:rPr>
          <w:rFonts w:hint="eastAsia"/>
        </w:rPr>
        <w:t>（10）《关于调整水利工程计价依据增值税计算标准的通知》（水利部办公厅办财务函〔2019〕448号）。</w:t>
      </w:r>
    </w:p>
    <w:p w14:paraId="5C37EBBF">
      <w:pPr>
        <w:pStyle w:val="42"/>
      </w:pPr>
      <w:r>
        <w:rPr>
          <w:rFonts w:hint="eastAsia"/>
        </w:rPr>
        <w:t xml:space="preserve"> </w:t>
      </w:r>
      <w:r>
        <w:t xml:space="preserve"> </w:t>
      </w:r>
      <w:bookmarkStart w:id="166" w:name="_Toc173704962"/>
      <w:r>
        <w:rPr>
          <w:rFonts w:hint="eastAsia"/>
        </w:rPr>
        <w:t>编制方法</w:t>
      </w:r>
      <w:bookmarkEnd w:id="166"/>
    </w:p>
    <w:p w14:paraId="685BEA82">
      <w:pPr>
        <w:ind w:firstLine="480"/>
      </w:pPr>
      <w:r>
        <w:rPr>
          <w:rFonts w:hint="eastAsia"/>
        </w:rPr>
        <w:t>本项目水土保持工程投资包括主体工程已列部分和方案新增部分组成，对主体工程已列部分直接计列，不再进行单价分析；对方案新增部分按水土保持工程估算定额进行单价分析后汇总计列。</w:t>
      </w:r>
    </w:p>
    <w:p w14:paraId="29405B30">
      <w:pPr>
        <w:ind w:firstLine="480"/>
      </w:pPr>
      <w:r>
        <w:rPr>
          <w:rFonts w:hint="eastAsia"/>
        </w:rPr>
        <w:t>水土保持工程投资估算费用由工程措施、植物措施、施工临时措施、监测措施、独立费用、基本预备费和水土保持补偿费七部分构成。</w:t>
      </w:r>
    </w:p>
    <w:p w14:paraId="24F711BD">
      <w:pPr>
        <w:pStyle w:val="42"/>
      </w:pPr>
      <w:r>
        <w:rPr>
          <w:rFonts w:hint="eastAsia"/>
        </w:rPr>
        <w:t xml:space="preserve">  基础价格及费率</w:t>
      </w:r>
    </w:p>
    <w:p w14:paraId="35703635">
      <w:pPr>
        <w:ind w:firstLine="480"/>
      </w:pPr>
      <w:r>
        <w:rPr>
          <w:rFonts w:hint="eastAsia"/>
        </w:rPr>
        <w:t>（1）人工预算单价</w:t>
      </w:r>
    </w:p>
    <w:p w14:paraId="2CDC7216">
      <w:pPr>
        <w:ind w:firstLine="480"/>
      </w:pPr>
      <w:r>
        <w:rPr>
          <w:rFonts w:hint="eastAsia"/>
        </w:rPr>
        <w:t>据粤水建管〔2017〕37号文“省编规”规定，本工程人工为四类工资类别，单价为：技工90.9元/工日，普工65.1元/工日。</w:t>
      </w:r>
    </w:p>
    <w:p w14:paraId="20117FE0">
      <w:pPr>
        <w:ind w:firstLine="480"/>
      </w:pPr>
      <w:r>
        <w:rPr>
          <w:rFonts w:hint="eastAsia"/>
        </w:rPr>
        <w:t>（2）材料预算价格</w:t>
      </w:r>
    </w:p>
    <w:p w14:paraId="5A636B99">
      <w:pPr>
        <w:ind w:firstLine="480"/>
      </w:pPr>
      <w:r>
        <w:rPr>
          <w:rFonts w:hint="eastAsia"/>
        </w:rPr>
        <w:t>主要材料采用连州市市区2025年第4季度建设工程主要材料预算价格(不含税)，其他次要材料参照广东省水利厅公布的《关于公布广东省地方水利水电工程次要材料预算价格（2025年）的通知》(不含税)。</w:t>
      </w:r>
    </w:p>
    <w:p w14:paraId="3323A167">
      <w:pPr>
        <w:ind w:firstLine="480"/>
      </w:pPr>
      <w:r>
        <w:rPr>
          <w:rFonts w:hint="eastAsia"/>
        </w:rPr>
        <w:t>（3）工程单价</w:t>
      </w:r>
    </w:p>
    <w:p w14:paraId="78F3B791">
      <w:pPr>
        <w:ind w:firstLine="480"/>
      </w:pPr>
      <w:r>
        <w:rPr>
          <w:rFonts w:hint="eastAsia"/>
        </w:rPr>
        <w:t>工程单价=直接工程费+间接费+利润+主要材料价差+未计价材料费+税金</w:t>
      </w:r>
    </w:p>
    <w:p w14:paraId="38D63CFF">
      <w:pPr>
        <w:ind w:firstLine="480"/>
      </w:pPr>
      <w:r>
        <w:rPr>
          <w:rFonts w:hint="eastAsia"/>
        </w:rPr>
        <w:t>建筑、安装工程单价：投资估算主要建筑工程、安装工程单价编制与可行性研究阶段单价编制相同，一般均采用估算定额。</w:t>
      </w:r>
    </w:p>
    <w:p w14:paraId="0DEEDE47">
      <w:pPr>
        <w:ind w:firstLine="480"/>
      </w:pPr>
      <w:r>
        <w:rPr>
          <w:rFonts w:hint="eastAsia"/>
        </w:rPr>
        <w:t>1）直接工程费</w:t>
      </w:r>
    </w:p>
    <w:p w14:paraId="1FD202E4">
      <w:pPr>
        <w:ind w:firstLine="480"/>
      </w:pPr>
      <w:r>
        <w:rPr>
          <w:rFonts w:hint="eastAsia"/>
        </w:rPr>
        <w:t>按直接费、其他直接费之和计算。</w:t>
      </w:r>
    </w:p>
    <w:p w14:paraId="56C5A80A">
      <w:pPr>
        <w:ind w:firstLine="480"/>
      </w:pPr>
      <w:r>
        <w:rPr>
          <w:rFonts w:hint="eastAsia"/>
        </w:rPr>
        <w:t>①直接费：按人工费、材料费和机械费之和计算。</w:t>
      </w:r>
    </w:p>
    <w:p w14:paraId="77CC5ED9">
      <w:pPr>
        <w:ind w:firstLine="480"/>
      </w:pPr>
      <w:r>
        <w:rPr>
          <w:rFonts w:hint="eastAsia"/>
        </w:rPr>
        <w:t>②其他直接费：按基本直接费乘以其他直接费费率5%计算。</w:t>
      </w:r>
    </w:p>
    <w:p w14:paraId="765F9527">
      <w:pPr>
        <w:ind w:firstLine="480"/>
      </w:pPr>
      <w:r>
        <w:rPr>
          <w:rFonts w:hint="eastAsia"/>
        </w:rPr>
        <w:t>2）间接费</w:t>
      </w:r>
    </w:p>
    <w:p w14:paraId="4BE9EFC7">
      <w:pPr>
        <w:ind w:firstLine="480"/>
      </w:pPr>
      <w:r>
        <w:rPr>
          <w:rFonts w:hint="eastAsia"/>
        </w:rPr>
        <w:t>按直接费乘以间接费费率计算。</w:t>
      </w:r>
    </w:p>
    <w:p w14:paraId="68A093CF">
      <w:pPr>
        <w:pStyle w:val="37"/>
        <w:spacing w:before="326"/>
      </w:pPr>
      <w:r>
        <w:rPr>
          <w:rFonts w:hint="eastAsia"/>
        </w:rPr>
        <w:t xml:space="preserve">                         间接费费率表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5"/>
        <w:gridCol w:w="1931"/>
        <w:gridCol w:w="2079"/>
        <w:gridCol w:w="2640"/>
      </w:tblGrid>
      <w:tr w14:paraId="1EF12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73536954">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工程项目</w:t>
            </w:r>
          </w:p>
        </w:tc>
        <w:tc>
          <w:tcPr>
            <w:tcW w:w="1931" w:type="dxa"/>
            <w:tcBorders>
              <w:top w:val="single" w:color="auto" w:sz="4" w:space="0"/>
              <w:left w:val="single" w:color="auto" w:sz="4" w:space="0"/>
              <w:bottom w:val="single" w:color="auto" w:sz="4" w:space="0"/>
              <w:right w:val="single" w:color="auto" w:sz="4" w:space="0"/>
            </w:tcBorders>
            <w:vAlign w:val="center"/>
          </w:tcPr>
          <w:p w14:paraId="61FCA264">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计算基础</w:t>
            </w:r>
          </w:p>
        </w:tc>
        <w:tc>
          <w:tcPr>
            <w:tcW w:w="2079" w:type="dxa"/>
            <w:tcBorders>
              <w:top w:val="single" w:color="auto" w:sz="4" w:space="0"/>
              <w:left w:val="single" w:color="auto" w:sz="4" w:space="0"/>
              <w:bottom w:val="single" w:color="auto" w:sz="4" w:space="0"/>
              <w:right w:val="single" w:color="auto" w:sz="4" w:space="0"/>
            </w:tcBorders>
            <w:vAlign w:val="center"/>
          </w:tcPr>
          <w:p w14:paraId="33EEBF4E">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间接费费率（%）</w:t>
            </w:r>
          </w:p>
        </w:tc>
        <w:tc>
          <w:tcPr>
            <w:tcW w:w="2640" w:type="dxa"/>
            <w:tcBorders>
              <w:top w:val="single" w:color="auto" w:sz="4" w:space="0"/>
              <w:left w:val="single" w:color="auto" w:sz="4" w:space="0"/>
              <w:bottom w:val="single" w:color="auto" w:sz="4" w:space="0"/>
              <w:right w:val="single" w:color="auto" w:sz="4" w:space="0"/>
            </w:tcBorders>
            <w:vAlign w:val="center"/>
          </w:tcPr>
          <w:p w14:paraId="692DD92B">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备注</w:t>
            </w:r>
          </w:p>
        </w:tc>
      </w:tr>
      <w:tr w14:paraId="77C05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25208D6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土方开挖工程</w:t>
            </w:r>
          </w:p>
        </w:tc>
        <w:tc>
          <w:tcPr>
            <w:tcW w:w="1931" w:type="dxa"/>
            <w:tcBorders>
              <w:top w:val="single" w:color="auto" w:sz="4" w:space="0"/>
              <w:left w:val="single" w:color="auto" w:sz="4" w:space="0"/>
              <w:bottom w:val="single" w:color="auto" w:sz="4" w:space="0"/>
              <w:right w:val="single" w:color="auto" w:sz="4" w:space="0"/>
            </w:tcBorders>
            <w:vAlign w:val="center"/>
          </w:tcPr>
          <w:p w14:paraId="6CDD5F5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039F6BEB">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8</w:t>
            </w:r>
          </w:p>
        </w:tc>
        <w:tc>
          <w:tcPr>
            <w:tcW w:w="2640" w:type="dxa"/>
            <w:tcBorders>
              <w:top w:val="single" w:color="auto" w:sz="4" w:space="0"/>
              <w:left w:val="single" w:color="auto" w:sz="4" w:space="0"/>
              <w:bottom w:val="single" w:color="auto" w:sz="4" w:space="0"/>
              <w:right w:val="single" w:color="auto" w:sz="4" w:space="0"/>
            </w:tcBorders>
            <w:vAlign w:val="center"/>
          </w:tcPr>
          <w:p w14:paraId="15FBCBA6">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费率7.5%~8.5%</w:t>
            </w:r>
          </w:p>
        </w:tc>
      </w:tr>
      <w:tr w14:paraId="3C656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290C2AA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石方开挖工程</w:t>
            </w:r>
          </w:p>
        </w:tc>
        <w:tc>
          <w:tcPr>
            <w:tcW w:w="1931" w:type="dxa"/>
            <w:tcBorders>
              <w:top w:val="single" w:color="auto" w:sz="4" w:space="0"/>
              <w:left w:val="single" w:color="auto" w:sz="4" w:space="0"/>
              <w:bottom w:val="single" w:color="auto" w:sz="4" w:space="0"/>
              <w:right w:val="single" w:color="auto" w:sz="4" w:space="0"/>
            </w:tcBorders>
            <w:vAlign w:val="center"/>
          </w:tcPr>
          <w:p w14:paraId="52CC39C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7FD1789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11.5</w:t>
            </w:r>
          </w:p>
        </w:tc>
        <w:tc>
          <w:tcPr>
            <w:tcW w:w="2640" w:type="dxa"/>
            <w:tcBorders>
              <w:top w:val="single" w:color="auto" w:sz="4" w:space="0"/>
              <w:left w:val="single" w:color="auto" w:sz="4" w:space="0"/>
              <w:bottom w:val="single" w:color="auto" w:sz="4" w:space="0"/>
              <w:right w:val="single" w:color="auto" w:sz="4" w:space="0"/>
            </w:tcBorders>
            <w:vAlign w:val="center"/>
          </w:tcPr>
          <w:p w14:paraId="220BDE8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费率范围10.5~12.5%</w:t>
            </w:r>
          </w:p>
        </w:tc>
      </w:tr>
      <w:tr w14:paraId="04A75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187DA09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土石方填筑工程</w:t>
            </w:r>
          </w:p>
        </w:tc>
        <w:tc>
          <w:tcPr>
            <w:tcW w:w="1931" w:type="dxa"/>
            <w:tcBorders>
              <w:top w:val="single" w:color="auto" w:sz="4" w:space="0"/>
              <w:left w:val="single" w:color="auto" w:sz="4" w:space="0"/>
              <w:bottom w:val="single" w:color="auto" w:sz="4" w:space="0"/>
              <w:right w:val="single" w:color="auto" w:sz="4" w:space="0"/>
            </w:tcBorders>
            <w:vAlign w:val="center"/>
          </w:tcPr>
          <w:p w14:paraId="268705D8">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24F7F76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9.5</w:t>
            </w:r>
          </w:p>
        </w:tc>
        <w:tc>
          <w:tcPr>
            <w:tcW w:w="2640" w:type="dxa"/>
            <w:tcBorders>
              <w:top w:val="single" w:color="auto" w:sz="4" w:space="0"/>
              <w:left w:val="single" w:color="auto" w:sz="4" w:space="0"/>
              <w:bottom w:val="single" w:color="auto" w:sz="4" w:space="0"/>
              <w:right w:val="single" w:color="auto" w:sz="4" w:space="0"/>
            </w:tcBorders>
            <w:vAlign w:val="center"/>
          </w:tcPr>
          <w:p w14:paraId="57DAEC4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费率范围8.5~10.5%</w:t>
            </w:r>
          </w:p>
        </w:tc>
      </w:tr>
      <w:tr w14:paraId="2805E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222941AF">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混凝土工程</w:t>
            </w:r>
          </w:p>
        </w:tc>
        <w:tc>
          <w:tcPr>
            <w:tcW w:w="1931" w:type="dxa"/>
            <w:tcBorders>
              <w:top w:val="single" w:color="auto" w:sz="4" w:space="0"/>
              <w:left w:val="single" w:color="auto" w:sz="4" w:space="0"/>
              <w:bottom w:val="single" w:color="auto" w:sz="4" w:space="0"/>
              <w:right w:val="single" w:color="auto" w:sz="4" w:space="0"/>
            </w:tcBorders>
            <w:vAlign w:val="center"/>
          </w:tcPr>
          <w:p w14:paraId="23C9A002">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090C208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9.5</w:t>
            </w:r>
          </w:p>
        </w:tc>
        <w:tc>
          <w:tcPr>
            <w:tcW w:w="2640" w:type="dxa"/>
            <w:tcBorders>
              <w:top w:val="single" w:color="auto" w:sz="4" w:space="0"/>
              <w:left w:val="single" w:color="auto" w:sz="4" w:space="0"/>
              <w:bottom w:val="single" w:color="auto" w:sz="4" w:space="0"/>
              <w:right w:val="single" w:color="auto" w:sz="4" w:space="0"/>
            </w:tcBorders>
            <w:vAlign w:val="center"/>
          </w:tcPr>
          <w:p w14:paraId="3147BC0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费率范围8.5~10.5%</w:t>
            </w:r>
          </w:p>
        </w:tc>
      </w:tr>
      <w:tr w14:paraId="70235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049FBD6E">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钢筋加工与安装工程</w:t>
            </w:r>
          </w:p>
        </w:tc>
        <w:tc>
          <w:tcPr>
            <w:tcW w:w="1931" w:type="dxa"/>
            <w:tcBorders>
              <w:top w:val="single" w:color="auto" w:sz="4" w:space="0"/>
              <w:left w:val="single" w:color="auto" w:sz="4" w:space="0"/>
              <w:bottom w:val="single" w:color="auto" w:sz="4" w:space="0"/>
              <w:right w:val="single" w:color="auto" w:sz="4" w:space="0"/>
            </w:tcBorders>
            <w:vAlign w:val="center"/>
          </w:tcPr>
          <w:p w14:paraId="7F32E2A0">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5E2D00C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6</w:t>
            </w:r>
          </w:p>
        </w:tc>
        <w:tc>
          <w:tcPr>
            <w:tcW w:w="2640" w:type="dxa"/>
            <w:tcBorders>
              <w:top w:val="single" w:color="auto" w:sz="4" w:space="0"/>
              <w:left w:val="single" w:color="auto" w:sz="4" w:space="0"/>
              <w:bottom w:val="single" w:color="auto" w:sz="4" w:space="0"/>
              <w:right w:val="single" w:color="auto" w:sz="4" w:space="0"/>
            </w:tcBorders>
            <w:vAlign w:val="center"/>
          </w:tcPr>
          <w:p w14:paraId="7F836E16">
            <w:pPr>
              <w:spacing w:line="240" w:lineRule="auto"/>
              <w:ind w:firstLine="0" w:firstLineChars="0"/>
              <w:jc w:val="center"/>
              <w:rPr>
                <w:rFonts w:ascii="Times New Roman" w:hAnsi="Times New Roman" w:cs="Times New Roman"/>
                <w:szCs w:val="24"/>
              </w:rPr>
            </w:pPr>
          </w:p>
        </w:tc>
      </w:tr>
      <w:tr w14:paraId="1AAAB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15EB504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模板工程</w:t>
            </w:r>
          </w:p>
        </w:tc>
        <w:tc>
          <w:tcPr>
            <w:tcW w:w="1931" w:type="dxa"/>
            <w:tcBorders>
              <w:top w:val="single" w:color="auto" w:sz="4" w:space="0"/>
              <w:left w:val="single" w:color="auto" w:sz="4" w:space="0"/>
              <w:bottom w:val="single" w:color="auto" w:sz="4" w:space="0"/>
              <w:right w:val="single" w:color="auto" w:sz="4" w:space="0"/>
            </w:tcBorders>
            <w:vAlign w:val="center"/>
          </w:tcPr>
          <w:p w14:paraId="7F728030">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66ACA294">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9.5</w:t>
            </w:r>
          </w:p>
        </w:tc>
        <w:tc>
          <w:tcPr>
            <w:tcW w:w="2640" w:type="dxa"/>
            <w:tcBorders>
              <w:top w:val="single" w:color="auto" w:sz="4" w:space="0"/>
              <w:left w:val="single" w:color="auto" w:sz="4" w:space="0"/>
              <w:bottom w:val="single" w:color="auto" w:sz="4" w:space="0"/>
              <w:right w:val="single" w:color="auto" w:sz="4" w:space="0"/>
            </w:tcBorders>
            <w:vAlign w:val="center"/>
          </w:tcPr>
          <w:p w14:paraId="07E5EC66">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费率范围8.5~10.5%</w:t>
            </w:r>
          </w:p>
        </w:tc>
      </w:tr>
      <w:tr w14:paraId="2DC71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2222AED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基础处理及锚固工程</w:t>
            </w:r>
          </w:p>
        </w:tc>
        <w:tc>
          <w:tcPr>
            <w:tcW w:w="1931" w:type="dxa"/>
            <w:tcBorders>
              <w:top w:val="single" w:color="auto" w:sz="4" w:space="0"/>
              <w:left w:val="single" w:color="auto" w:sz="4" w:space="0"/>
              <w:bottom w:val="single" w:color="auto" w:sz="4" w:space="0"/>
              <w:right w:val="single" w:color="auto" w:sz="4" w:space="0"/>
            </w:tcBorders>
            <w:vAlign w:val="center"/>
          </w:tcPr>
          <w:p w14:paraId="2799D8D4">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54200060">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8.5</w:t>
            </w:r>
          </w:p>
        </w:tc>
        <w:tc>
          <w:tcPr>
            <w:tcW w:w="2640" w:type="dxa"/>
            <w:tcBorders>
              <w:top w:val="single" w:color="auto" w:sz="4" w:space="0"/>
              <w:left w:val="single" w:color="auto" w:sz="4" w:space="0"/>
              <w:bottom w:val="single" w:color="auto" w:sz="4" w:space="0"/>
              <w:right w:val="single" w:color="auto" w:sz="4" w:space="0"/>
            </w:tcBorders>
            <w:vAlign w:val="center"/>
          </w:tcPr>
          <w:p w14:paraId="6ABB480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费率范围7.5~9.5%</w:t>
            </w:r>
          </w:p>
        </w:tc>
      </w:tr>
      <w:tr w14:paraId="31C0F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49BBC90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疏浚工程</w:t>
            </w:r>
          </w:p>
        </w:tc>
        <w:tc>
          <w:tcPr>
            <w:tcW w:w="1931" w:type="dxa"/>
            <w:tcBorders>
              <w:top w:val="single" w:color="auto" w:sz="4" w:space="0"/>
              <w:left w:val="single" w:color="auto" w:sz="4" w:space="0"/>
              <w:bottom w:val="single" w:color="auto" w:sz="4" w:space="0"/>
              <w:right w:val="single" w:color="auto" w:sz="4" w:space="0"/>
            </w:tcBorders>
            <w:vAlign w:val="center"/>
          </w:tcPr>
          <w:p w14:paraId="441CB1CB">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1BDD89D2">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7</w:t>
            </w:r>
          </w:p>
        </w:tc>
        <w:tc>
          <w:tcPr>
            <w:tcW w:w="2640" w:type="dxa"/>
            <w:tcBorders>
              <w:top w:val="single" w:color="auto" w:sz="4" w:space="0"/>
              <w:left w:val="single" w:color="auto" w:sz="4" w:space="0"/>
              <w:bottom w:val="single" w:color="auto" w:sz="4" w:space="0"/>
              <w:right w:val="single" w:color="auto" w:sz="4" w:space="0"/>
            </w:tcBorders>
            <w:vAlign w:val="center"/>
          </w:tcPr>
          <w:p w14:paraId="1CFD054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费率范围6.5~7.5%</w:t>
            </w:r>
          </w:p>
        </w:tc>
      </w:tr>
      <w:tr w14:paraId="062F7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53C7A0CE">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管道工程</w:t>
            </w:r>
          </w:p>
        </w:tc>
        <w:tc>
          <w:tcPr>
            <w:tcW w:w="1931" w:type="dxa"/>
            <w:tcBorders>
              <w:top w:val="single" w:color="auto" w:sz="4" w:space="0"/>
              <w:left w:val="single" w:color="auto" w:sz="4" w:space="0"/>
              <w:bottom w:val="single" w:color="auto" w:sz="4" w:space="0"/>
              <w:right w:val="single" w:color="auto" w:sz="4" w:space="0"/>
            </w:tcBorders>
            <w:vAlign w:val="center"/>
          </w:tcPr>
          <w:p w14:paraId="2C70E6FD">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025A3DD3">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8.5</w:t>
            </w:r>
          </w:p>
        </w:tc>
        <w:tc>
          <w:tcPr>
            <w:tcW w:w="2640" w:type="dxa"/>
            <w:tcBorders>
              <w:top w:val="single" w:color="auto" w:sz="4" w:space="0"/>
              <w:left w:val="single" w:color="auto" w:sz="4" w:space="0"/>
              <w:bottom w:val="single" w:color="auto" w:sz="4" w:space="0"/>
              <w:right w:val="single" w:color="auto" w:sz="4" w:space="0"/>
            </w:tcBorders>
            <w:vAlign w:val="center"/>
          </w:tcPr>
          <w:p w14:paraId="5B0266D2">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费率范围7.5~9.5%</w:t>
            </w:r>
          </w:p>
        </w:tc>
      </w:tr>
      <w:tr w14:paraId="7F2BB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65C3956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植物措施工程</w:t>
            </w:r>
          </w:p>
        </w:tc>
        <w:tc>
          <w:tcPr>
            <w:tcW w:w="1931" w:type="dxa"/>
            <w:tcBorders>
              <w:top w:val="single" w:color="auto" w:sz="4" w:space="0"/>
              <w:left w:val="single" w:color="auto" w:sz="4" w:space="0"/>
              <w:bottom w:val="single" w:color="auto" w:sz="4" w:space="0"/>
              <w:right w:val="single" w:color="auto" w:sz="4" w:space="0"/>
            </w:tcBorders>
            <w:vAlign w:val="center"/>
          </w:tcPr>
          <w:p w14:paraId="1B47FC98">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33B21B13">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7</w:t>
            </w:r>
          </w:p>
        </w:tc>
        <w:tc>
          <w:tcPr>
            <w:tcW w:w="2640" w:type="dxa"/>
            <w:tcBorders>
              <w:top w:val="single" w:color="auto" w:sz="4" w:space="0"/>
              <w:left w:val="single" w:color="auto" w:sz="4" w:space="0"/>
              <w:bottom w:val="single" w:color="auto" w:sz="4" w:space="0"/>
              <w:right w:val="single" w:color="auto" w:sz="4" w:space="0"/>
            </w:tcBorders>
            <w:vAlign w:val="center"/>
          </w:tcPr>
          <w:p w14:paraId="52C58929">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费率范围6.5~7.5%</w:t>
            </w:r>
          </w:p>
        </w:tc>
      </w:tr>
      <w:tr w14:paraId="23436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4BADA43B">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其他工程</w:t>
            </w:r>
          </w:p>
        </w:tc>
        <w:tc>
          <w:tcPr>
            <w:tcW w:w="1931" w:type="dxa"/>
            <w:tcBorders>
              <w:top w:val="single" w:color="auto" w:sz="4" w:space="0"/>
              <w:left w:val="single" w:color="auto" w:sz="4" w:space="0"/>
              <w:bottom w:val="single" w:color="auto" w:sz="4" w:space="0"/>
              <w:right w:val="single" w:color="auto" w:sz="4" w:space="0"/>
            </w:tcBorders>
            <w:vAlign w:val="center"/>
          </w:tcPr>
          <w:p w14:paraId="5F823862">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21B9F659">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10</w:t>
            </w:r>
          </w:p>
        </w:tc>
        <w:tc>
          <w:tcPr>
            <w:tcW w:w="2640" w:type="dxa"/>
            <w:tcBorders>
              <w:top w:val="single" w:color="auto" w:sz="4" w:space="0"/>
              <w:left w:val="single" w:color="auto" w:sz="4" w:space="0"/>
              <w:bottom w:val="single" w:color="auto" w:sz="4" w:space="0"/>
              <w:right w:val="single" w:color="auto" w:sz="4" w:space="0"/>
            </w:tcBorders>
            <w:vAlign w:val="center"/>
          </w:tcPr>
          <w:p w14:paraId="762C79A3">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费率范围9.5~10.5%</w:t>
            </w:r>
          </w:p>
        </w:tc>
      </w:tr>
      <w:tr w14:paraId="76E3D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6B3D5360">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安装工程</w:t>
            </w:r>
          </w:p>
        </w:tc>
        <w:tc>
          <w:tcPr>
            <w:tcW w:w="1931" w:type="dxa"/>
            <w:tcBorders>
              <w:top w:val="single" w:color="auto" w:sz="4" w:space="0"/>
              <w:left w:val="single" w:color="auto" w:sz="4" w:space="0"/>
              <w:bottom w:val="single" w:color="auto" w:sz="4" w:space="0"/>
              <w:right w:val="single" w:color="auto" w:sz="4" w:space="0"/>
            </w:tcBorders>
            <w:vAlign w:val="center"/>
          </w:tcPr>
          <w:p w14:paraId="2AB48AE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人工费</w:t>
            </w:r>
          </w:p>
        </w:tc>
        <w:tc>
          <w:tcPr>
            <w:tcW w:w="2079" w:type="dxa"/>
            <w:tcBorders>
              <w:top w:val="single" w:color="auto" w:sz="4" w:space="0"/>
              <w:left w:val="single" w:color="auto" w:sz="4" w:space="0"/>
              <w:bottom w:val="single" w:color="auto" w:sz="4" w:space="0"/>
              <w:right w:val="single" w:color="auto" w:sz="4" w:space="0"/>
            </w:tcBorders>
            <w:vAlign w:val="center"/>
          </w:tcPr>
          <w:p w14:paraId="6B4191A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70</w:t>
            </w:r>
          </w:p>
        </w:tc>
        <w:tc>
          <w:tcPr>
            <w:tcW w:w="2640" w:type="dxa"/>
            <w:tcBorders>
              <w:top w:val="single" w:color="auto" w:sz="4" w:space="0"/>
              <w:left w:val="single" w:color="auto" w:sz="4" w:space="0"/>
              <w:bottom w:val="single" w:color="auto" w:sz="4" w:space="0"/>
              <w:right w:val="single" w:color="auto" w:sz="4" w:space="0"/>
            </w:tcBorders>
            <w:vAlign w:val="center"/>
          </w:tcPr>
          <w:p w14:paraId="4D7E071D">
            <w:pPr>
              <w:spacing w:line="240" w:lineRule="auto"/>
              <w:ind w:firstLine="0" w:firstLineChars="0"/>
              <w:jc w:val="center"/>
              <w:rPr>
                <w:rFonts w:ascii="Times New Roman" w:hAnsi="Times New Roman" w:cs="Times New Roman"/>
                <w:szCs w:val="24"/>
              </w:rPr>
            </w:pPr>
          </w:p>
        </w:tc>
      </w:tr>
    </w:tbl>
    <w:p w14:paraId="1D4EB63C">
      <w:pPr>
        <w:ind w:firstLine="480"/>
      </w:pPr>
      <w:r>
        <w:rPr>
          <w:rFonts w:hint="eastAsia"/>
        </w:rPr>
        <w:t>3）利润</w:t>
      </w:r>
    </w:p>
    <w:p w14:paraId="6FB1DC28">
      <w:pPr>
        <w:ind w:firstLine="480"/>
      </w:pPr>
      <w:r>
        <w:rPr>
          <w:rFonts w:hint="eastAsia"/>
        </w:rPr>
        <w:t>按直接工程费和间接费之和的7%计算。</w:t>
      </w:r>
    </w:p>
    <w:p w14:paraId="1557EBDC">
      <w:pPr>
        <w:ind w:firstLine="480"/>
      </w:pPr>
      <w:r>
        <w:rPr>
          <w:rFonts w:hint="eastAsia"/>
        </w:rPr>
        <w:t>4）主要材料价差</w:t>
      </w:r>
    </w:p>
    <w:p w14:paraId="69001E2D">
      <w:pPr>
        <w:ind w:firstLine="480"/>
      </w:pPr>
      <w:r>
        <w:rPr>
          <w:rFonts w:hint="eastAsia"/>
        </w:rPr>
        <w:t>按定额各主要材料用量（含机械使用费中的柴油消耗量）乘以（编制期材料预算价格材料限价）。</w:t>
      </w:r>
    </w:p>
    <w:p w14:paraId="44929A96">
      <w:pPr>
        <w:ind w:firstLine="480"/>
      </w:pPr>
      <w:r>
        <w:rPr>
          <w:rFonts w:hint="eastAsia"/>
        </w:rPr>
        <w:t>5）税金</w:t>
      </w:r>
    </w:p>
    <w:p w14:paraId="47413818">
      <w:pPr>
        <w:ind w:firstLine="480"/>
      </w:pPr>
      <w:r>
        <w:rPr>
          <w:rFonts w:hint="eastAsia"/>
        </w:rPr>
        <w:t>按直接费、间接费、利润、主要材料价差、未计价材料费之和的9%计算。</w:t>
      </w:r>
    </w:p>
    <w:p w14:paraId="2C11D520">
      <w:pPr>
        <w:pStyle w:val="42"/>
      </w:pPr>
      <w:r>
        <w:rPr>
          <w:rFonts w:hint="eastAsia"/>
        </w:rPr>
        <w:t xml:space="preserve">  工程措施费</w:t>
      </w:r>
    </w:p>
    <w:p w14:paraId="4329EF63">
      <w:pPr>
        <w:ind w:firstLine="480"/>
      </w:pPr>
      <w:r>
        <w:rPr>
          <w:rFonts w:hint="eastAsia"/>
        </w:rPr>
        <w:t>（1）按工程量乘以单价计算。</w:t>
      </w:r>
    </w:p>
    <w:p w14:paraId="3AD17CBC">
      <w:pPr>
        <w:ind w:firstLine="480"/>
      </w:pPr>
      <w:r>
        <w:rPr>
          <w:rFonts w:hint="eastAsia"/>
        </w:rPr>
        <w:t>（2）水土保持监测费：包括监测设施土建费、消耗性材料费、监测设备折旧费和监测人工费四部分。监测设施土建费和消耗性材料费根据实际工作量计列，监测设备折旧费根据实际所用设备使用年限的折旧程度计列，监测人工费根据广东省水土保持监测市场价，按监测总工程师2.30万元/（年•人）计，监测工程师2.10万元/（年•人）计，监测员2.00万元/（年•人）计，需3人监测1年（方案介入至水平年），共需6.40万元。水土保持监测设施和设备统计费0.30万元，则本项目水土保持监测费共6.70万元。</w:t>
      </w:r>
    </w:p>
    <w:p w14:paraId="11AB14FC">
      <w:pPr>
        <w:ind w:firstLine="480"/>
      </w:pPr>
      <w:r>
        <w:rPr>
          <w:rFonts w:hint="eastAsia"/>
        </w:rPr>
        <w:t>（3）其他临时工程</w:t>
      </w:r>
    </w:p>
    <w:p w14:paraId="6B50D578">
      <w:pPr>
        <w:ind w:firstLine="480"/>
      </w:pPr>
      <w:r>
        <w:rPr>
          <w:rFonts w:hint="eastAsia"/>
        </w:rPr>
        <w:t>按工程措施、植物措施投资合计的1%计算。</w:t>
      </w:r>
    </w:p>
    <w:p w14:paraId="171A5934">
      <w:pPr>
        <w:pStyle w:val="42"/>
      </w:pPr>
      <w:r>
        <w:rPr>
          <w:rFonts w:hint="eastAsia"/>
        </w:rPr>
        <w:t xml:space="preserve">  独立费用</w:t>
      </w:r>
    </w:p>
    <w:p w14:paraId="68DCD610">
      <w:pPr>
        <w:ind w:firstLine="480"/>
      </w:pPr>
      <w:r>
        <w:rPr>
          <w:rFonts w:hint="eastAsia"/>
        </w:rPr>
        <w:t>（1）建设单位管理费：按一至四部分投资之和为基数计算，费率按3%计算。</w:t>
      </w:r>
    </w:p>
    <w:p w14:paraId="7B0D0A29">
      <w:pPr>
        <w:ind w:firstLine="480"/>
      </w:pPr>
      <w:r>
        <w:rPr>
          <w:rFonts w:hint="eastAsia"/>
        </w:rPr>
        <w:t>（2）招标业务费：不发生。</w:t>
      </w:r>
    </w:p>
    <w:p w14:paraId="3E4BCBBE">
      <w:pPr>
        <w:ind w:firstLine="480"/>
      </w:pPr>
      <w:r>
        <w:rPr>
          <w:rFonts w:hint="eastAsia"/>
        </w:rPr>
        <w:t>（3）水土保持方案编制费9万元。</w:t>
      </w:r>
    </w:p>
    <w:p w14:paraId="7CD413CF">
      <w:pPr>
        <w:ind w:firstLine="480"/>
      </w:pPr>
      <w:r>
        <w:rPr>
          <w:rFonts w:hint="eastAsia"/>
        </w:rPr>
        <w:t>（4）工程建设监理费：国家发展改革委员会、建设部关于《建设工程监理与相关服务收费管理规定》的通知，发改价格〔2007〕670号计算。</w:t>
      </w:r>
    </w:p>
    <w:p w14:paraId="6F08D998">
      <w:pPr>
        <w:ind w:firstLine="480"/>
      </w:pPr>
      <w:r>
        <w:rPr>
          <w:rFonts w:hint="eastAsia"/>
        </w:rPr>
        <w:t>（5）工程造价咨询服务费：不发生。</w:t>
      </w:r>
    </w:p>
    <w:p w14:paraId="41907D8D">
      <w:pPr>
        <w:ind w:firstLine="480"/>
      </w:pPr>
      <w:r>
        <w:rPr>
          <w:rFonts w:hint="eastAsia"/>
        </w:rPr>
        <w:t>（6）科研勘测设计费：不发生。</w:t>
      </w:r>
    </w:p>
    <w:p w14:paraId="5F2D6243">
      <w:pPr>
        <w:ind w:firstLine="480"/>
      </w:pPr>
      <w:r>
        <w:rPr>
          <w:rFonts w:hint="eastAsia"/>
        </w:rPr>
        <w:t>（7）水土保持设施验收咨询费，暂不计入。</w:t>
      </w:r>
    </w:p>
    <w:p w14:paraId="6B1F8E96">
      <w:pPr>
        <w:pStyle w:val="42"/>
      </w:pPr>
      <w:r>
        <w:rPr>
          <w:rFonts w:hint="eastAsia"/>
        </w:rPr>
        <w:t xml:space="preserve">  预备费</w:t>
      </w:r>
    </w:p>
    <w:p w14:paraId="34AE0010">
      <w:pPr>
        <w:ind w:firstLine="480"/>
      </w:pPr>
      <w:r>
        <w:rPr>
          <w:rFonts w:hint="eastAsia"/>
        </w:rPr>
        <w:t>（1）基本预备费：按第一至第五部分之和的10%计算。</w:t>
      </w:r>
    </w:p>
    <w:p w14:paraId="12452B20">
      <w:pPr>
        <w:ind w:firstLine="480"/>
      </w:pPr>
      <w:r>
        <w:rPr>
          <w:rFonts w:hint="eastAsia"/>
        </w:rPr>
        <w:t>（2）价差预备费：不计。</w:t>
      </w:r>
    </w:p>
    <w:p w14:paraId="02941EC7">
      <w:pPr>
        <w:pStyle w:val="42"/>
      </w:pPr>
      <w:r>
        <w:rPr>
          <w:rFonts w:hint="eastAsia"/>
        </w:rPr>
        <w:t xml:space="preserve">  水土保持补偿费</w:t>
      </w:r>
    </w:p>
    <w:p w14:paraId="076D7BF5">
      <w:pPr>
        <w:ind w:firstLine="480"/>
      </w:pPr>
      <w:r>
        <w:rPr>
          <w:rFonts w:hint="eastAsia"/>
        </w:rPr>
        <w:t>根据《广东省发展改革委 广东省财政厅 广东省水利厅关于规范水土保持补偿费征收标准的通知》（粤发改价格〔2021〕231号）的规定：对一般性生产建设项目，水土保持补偿费按照征占用土地面积一次性计征，每平方米0.6元（不足1平方米的按1平方米计）。本工程征占地面积54272.92m</w:t>
      </w:r>
      <w:r>
        <w:rPr>
          <w:rFonts w:hint="eastAsia"/>
          <w:vertAlign w:val="superscript"/>
        </w:rPr>
        <w:t>2</w:t>
      </w:r>
      <w:r>
        <w:rPr>
          <w:rFonts w:hint="eastAsia"/>
        </w:rPr>
        <w:t>，应缴纳水土保持补偿费面积54272.92m</w:t>
      </w:r>
      <w:r>
        <w:rPr>
          <w:rFonts w:hint="eastAsia"/>
          <w:vertAlign w:val="superscript"/>
        </w:rPr>
        <w:t>2</w:t>
      </w:r>
      <w:r>
        <w:rPr>
          <w:rFonts w:hint="eastAsia"/>
        </w:rPr>
        <w:t>，故本工程应缴纳水土保持补偿费=54273m</w:t>
      </w:r>
      <w:r>
        <w:rPr>
          <w:rFonts w:hint="eastAsia"/>
          <w:vertAlign w:val="superscript"/>
        </w:rPr>
        <w:t>2</w:t>
      </w:r>
      <w:r>
        <w:rPr>
          <w:rFonts w:hint="eastAsia"/>
        </w:rPr>
        <w:t>×0.6元/m</w:t>
      </w:r>
      <w:r>
        <w:rPr>
          <w:rFonts w:hint="eastAsia"/>
          <w:vertAlign w:val="superscript"/>
        </w:rPr>
        <w:t>2</w:t>
      </w:r>
      <w:r>
        <w:rPr>
          <w:rFonts w:hint="eastAsia"/>
        </w:rPr>
        <w:t>=32563.80元。</w:t>
      </w:r>
    </w:p>
    <w:p w14:paraId="0E391A4F">
      <w:pPr>
        <w:pStyle w:val="41"/>
        <w:numPr>
          <w:ilvl w:val="2"/>
          <w:numId w:val="1"/>
        </w:numPr>
      </w:pPr>
      <w:r>
        <w:rPr>
          <w:rFonts w:hint="eastAsia"/>
        </w:rPr>
        <w:t xml:space="preserve"> </w:t>
      </w:r>
      <w:r>
        <w:t xml:space="preserve"> </w:t>
      </w:r>
      <w:bookmarkStart w:id="167" w:name="_Toc186752228"/>
      <w:bookmarkStart w:id="168" w:name="_Toc173704963"/>
      <w:r>
        <w:rPr>
          <w:rFonts w:hint="eastAsia"/>
        </w:rPr>
        <w:t>编制说明与估算成果</w:t>
      </w:r>
      <w:bookmarkEnd w:id="167"/>
      <w:bookmarkEnd w:id="168"/>
    </w:p>
    <w:p w14:paraId="284F058B">
      <w:pPr>
        <w:ind w:firstLine="480"/>
      </w:pPr>
      <w:r>
        <w:rPr>
          <w:rFonts w:hint="eastAsia"/>
        </w:rPr>
        <w:t>本工程水土保持方案估算总投资119.77万元，其中主体工程已列投资为73.31万元，本方案新增投资46.45万元。本方案新增投资中：工程措施费21.71万元，植物措施费0.43万元，监测措施费6.70万元，临时措施费0万元，独立费用10.43万元，基本预备费3.93万元，水土保持补偿费3.26万元。</w:t>
      </w:r>
    </w:p>
    <w:p w14:paraId="7D9DEBA7">
      <w:pPr>
        <w:ind w:firstLine="480"/>
      </w:pPr>
    </w:p>
    <w:p w14:paraId="52B70691">
      <w:pPr>
        <w:ind w:firstLine="480"/>
      </w:pPr>
      <w:r>
        <w:br w:type="page"/>
      </w:r>
    </w:p>
    <w:p w14:paraId="5283D060">
      <w:pPr>
        <w:pStyle w:val="37"/>
        <w:spacing w:before="326"/>
      </w:pPr>
      <w:r>
        <w:rPr>
          <w:rFonts w:hint="eastAsia"/>
        </w:rPr>
        <w:t xml:space="preserve">                   水土保持工程投资估算总表</w:t>
      </w:r>
      <w:r>
        <w:rPr>
          <w:rFonts w:hint="eastAsia"/>
        </w:rPr>
        <w:tab/>
      </w:r>
      <w:r>
        <w:rPr>
          <w:rFonts w:hint="eastAsia"/>
        </w:rPr>
        <w:t>单位：万元</w:t>
      </w:r>
    </w:p>
    <w:tbl>
      <w:tblPr>
        <w:tblStyle w:val="28"/>
        <w:tblW w:w="5000" w:type="pct"/>
        <w:tblInd w:w="0" w:type="dxa"/>
        <w:tblLayout w:type="autofit"/>
        <w:tblCellMar>
          <w:top w:w="0" w:type="dxa"/>
          <w:left w:w="108" w:type="dxa"/>
          <w:bottom w:w="0" w:type="dxa"/>
          <w:right w:w="108" w:type="dxa"/>
        </w:tblCellMar>
      </w:tblPr>
      <w:tblGrid>
        <w:gridCol w:w="840"/>
        <w:gridCol w:w="3304"/>
        <w:gridCol w:w="1130"/>
        <w:gridCol w:w="1130"/>
        <w:gridCol w:w="912"/>
        <w:gridCol w:w="912"/>
        <w:gridCol w:w="1058"/>
      </w:tblGrid>
      <w:tr w14:paraId="16E8218E">
        <w:tblPrEx>
          <w:tblCellMar>
            <w:top w:w="0" w:type="dxa"/>
            <w:left w:w="108" w:type="dxa"/>
            <w:bottom w:w="0" w:type="dxa"/>
            <w:right w:w="108" w:type="dxa"/>
          </w:tblCellMar>
        </w:tblPrEx>
        <w:trPr>
          <w:trHeight w:val="450" w:hRule="atLeast"/>
        </w:trPr>
        <w:tc>
          <w:tcPr>
            <w:tcW w:w="452" w:type="pct"/>
            <w:tcBorders>
              <w:top w:val="single" w:color="000000" w:sz="4" w:space="0"/>
              <w:left w:val="single" w:color="000000" w:sz="4" w:space="0"/>
              <w:bottom w:val="single" w:color="000000" w:sz="4" w:space="0"/>
              <w:right w:val="single" w:color="000000" w:sz="4" w:space="0"/>
            </w:tcBorders>
            <w:vAlign w:val="center"/>
          </w:tcPr>
          <w:p w14:paraId="6504F62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778" w:type="pct"/>
            <w:tcBorders>
              <w:top w:val="single" w:color="000000" w:sz="4" w:space="0"/>
              <w:left w:val="single" w:color="000000" w:sz="4" w:space="0"/>
              <w:bottom w:val="single" w:color="000000" w:sz="4" w:space="0"/>
              <w:right w:val="single" w:color="000000" w:sz="4" w:space="0"/>
            </w:tcBorders>
            <w:vAlign w:val="center"/>
          </w:tcPr>
          <w:p w14:paraId="0A651C5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608" w:type="pct"/>
            <w:tcBorders>
              <w:top w:val="single" w:color="000000" w:sz="4" w:space="0"/>
              <w:left w:val="single" w:color="000000" w:sz="4" w:space="0"/>
              <w:bottom w:val="single" w:color="000000" w:sz="4" w:space="0"/>
              <w:right w:val="single" w:color="000000" w:sz="4" w:space="0"/>
            </w:tcBorders>
            <w:vAlign w:val="center"/>
          </w:tcPr>
          <w:p w14:paraId="377C370C">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建安</w:t>
            </w:r>
          </w:p>
          <w:p w14:paraId="63FC7F4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工程费</w:t>
            </w:r>
          </w:p>
        </w:tc>
        <w:tc>
          <w:tcPr>
            <w:tcW w:w="608" w:type="pct"/>
            <w:tcBorders>
              <w:top w:val="single" w:color="000000" w:sz="4" w:space="0"/>
              <w:left w:val="single" w:color="000000" w:sz="4" w:space="0"/>
              <w:bottom w:val="single" w:color="000000" w:sz="4" w:space="0"/>
              <w:right w:val="single" w:color="000000" w:sz="4" w:space="0"/>
            </w:tcBorders>
            <w:vAlign w:val="center"/>
          </w:tcPr>
          <w:p w14:paraId="33B14387">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植物</w:t>
            </w:r>
          </w:p>
          <w:p w14:paraId="68ABD2E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措施费</w:t>
            </w:r>
          </w:p>
        </w:tc>
        <w:tc>
          <w:tcPr>
            <w:tcW w:w="491" w:type="pct"/>
            <w:tcBorders>
              <w:top w:val="single" w:color="000000" w:sz="4" w:space="0"/>
              <w:left w:val="single" w:color="000000" w:sz="4" w:space="0"/>
              <w:bottom w:val="single" w:color="000000" w:sz="4" w:space="0"/>
              <w:right w:val="single" w:color="000000" w:sz="4" w:space="0"/>
            </w:tcBorders>
            <w:vAlign w:val="center"/>
          </w:tcPr>
          <w:p w14:paraId="20146B3D">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独立</w:t>
            </w:r>
          </w:p>
          <w:p w14:paraId="22C701B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w:t>
            </w:r>
          </w:p>
        </w:tc>
        <w:tc>
          <w:tcPr>
            <w:tcW w:w="491" w:type="pct"/>
            <w:tcBorders>
              <w:top w:val="single" w:color="000000" w:sz="4" w:space="0"/>
              <w:left w:val="single" w:color="000000" w:sz="4" w:space="0"/>
              <w:bottom w:val="single" w:color="000000" w:sz="4" w:space="0"/>
              <w:right w:val="single" w:color="000000" w:sz="4" w:space="0"/>
            </w:tcBorders>
            <w:vAlign w:val="center"/>
          </w:tcPr>
          <w:p w14:paraId="4033AC82">
            <w:pPr>
              <w:widowControl/>
              <w:spacing w:line="240" w:lineRule="auto"/>
              <w:ind w:firstLine="0" w:firstLineChars="0"/>
              <w:jc w:val="center"/>
              <w:rPr>
                <w:rFonts w:ascii="仿宋_GB2312" w:hAnsi="Arial" w:cs="Arial"/>
                <w:color w:val="000000"/>
                <w:kern w:val="0"/>
                <w:szCs w:val="24"/>
              </w:rPr>
            </w:pPr>
            <w:r>
              <w:rPr>
                <w:rFonts w:hint="eastAsia" w:ascii="仿宋_GB2312" w:hAnsi="Arial" w:cs="Arial"/>
                <w:color w:val="000000"/>
                <w:kern w:val="0"/>
                <w:szCs w:val="24"/>
              </w:rPr>
              <w:t>主体</w:t>
            </w:r>
          </w:p>
          <w:p w14:paraId="479AD2B4">
            <w:pPr>
              <w:widowControl/>
              <w:spacing w:line="240" w:lineRule="auto"/>
              <w:ind w:firstLine="0" w:firstLineChars="0"/>
              <w:jc w:val="center"/>
              <w:rPr>
                <w:rFonts w:ascii="仿宋_GB2312" w:hAnsi="Arial" w:cs="Arial"/>
                <w:color w:val="000000"/>
                <w:kern w:val="0"/>
                <w:szCs w:val="24"/>
              </w:rPr>
            </w:pPr>
            <w:r>
              <w:rPr>
                <w:rFonts w:hint="eastAsia" w:ascii="仿宋_GB2312" w:hAnsi="Arial" w:cs="Arial"/>
                <w:color w:val="000000"/>
                <w:kern w:val="0"/>
                <w:szCs w:val="24"/>
              </w:rPr>
              <w:t>已列</w:t>
            </w:r>
          </w:p>
        </w:tc>
        <w:tc>
          <w:tcPr>
            <w:tcW w:w="569" w:type="pct"/>
            <w:tcBorders>
              <w:top w:val="single" w:color="000000" w:sz="4" w:space="0"/>
              <w:left w:val="single" w:color="000000" w:sz="4" w:space="0"/>
              <w:bottom w:val="single" w:color="000000" w:sz="4" w:space="0"/>
              <w:right w:val="single" w:color="000000" w:sz="4" w:space="0"/>
            </w:tcBorders>
            <w:vAlign w:val="center"/>
          </w:tcPr>
          <w:p w14:paraId="199226D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3121B6B5">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625C013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p>
        </w:tc>
        <w:tc>
          <w:tcPr>
            <w:tcW w:w="1778" w:type="pct"/>
            <w:tcBorders>
              <w:top w:val="nil"/>
              <w:left w:val="single" w:color="000000" w:sz="4" w:space="0"/>
              <w:bottom w:val="single" w:color="000000" w:sz="4" w:space="0"/>
              <w:right w:val="single" w:color="000000" w:sz="4" w:space="0"/>
            </w:tcBorders>
            <w:vAlign w:val="center"/>
          </w:tcPr>
          <w:p w14:paraId="7EA6FFB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608" w:type="pct"/>
            <w:tcBorders>
              <w:top w:val="nil"/>
              <w:left w:val="single" w:color="000000" w:sz="4" w:space="0"/>
              <w:bottom w:val="single" w:color="000000" w:sz="4" w:space="0"/>
              <w:right w:val="single" w:color="000000" w:sz="4" w:space="0"/>
            </w:tcBorders>
            <w:vAlign w:val="center"/>
          </w:tcPr>
          <w:p w14:paraId="67AC981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21.71</w:t>
            </w:r>
          </w:p>
        </w:tc>
        <w:tc>
          <w:tcPr>
            <w:tcW w:w="608" w:type="pct"/>
            <w:tcBorders>
              <w:top w:val="nil"/>
              <w:left w:val="single" w:color="000000" w:sz="4" w:space="0"/>
              <w:bottom w:val="single" w:color="000000" w:sz="4" w:space="0"/>
              <w:right w:val="single" w:color="000000" w:sz="4" w:space="0"/>
            </w:tcBorders>
            <w:vAlign w:val="center"/>
          </w:tcPr>
          <w:p w14:paraId="6353CCB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20E1C6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108EA84C">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4BDB24D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21.71</w:t>
            </w:r>
          </w:p>
        </w:tc>
      </w:tr>
      <w:tr w14:paraId="5ECCBFD2">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756B0C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78" w:type="pct"/>
            <w:tcBorders>
              <w:top w:val="nil"/>
              <w:left w:val="single" w:color="000000" w:sz="4" w:space="0"/>
              <w:bottom w:val="single" w:color="000000" w:sz="4" w:space="0"/>
              <w:right w:val="single" w:color="000000" w:sz="4" w:space="0"/>
            </w:tcBorders>
            <w:vAlign w:val="center"/>
          </w:tcPr>
          <w:p w14:paraId="26D426A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拦渣工程</w:t>
            </w:r>
          </w:p>
        </w:tc>
        <w:tc>
          <w:tcPr>
            <w:tcW w:w="608" w:type="pct"/>
            <w:tcBorders>
              <w:top w:val="nil"/>
              <w:left w:val="single" w:color="000000" w:sz="4" w:space="0"/>
              <w:bottom w:val="single" w:color="000000" w:sz="4" w:space="0"/>
              <w:right w:val="single" w:color="000000" w:sz="4" w:space="0"/>
            </w:tcBorders>
            <w:vAlign w:val="center"/>
          </w:tcPr>
          <w:p w14:paraId="33DB512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15.95</w:t>
            </w:r>
          </w:p>
        </w:tc>
        <w:tc>
          <w:tcPr>
            <w:tcW w:w="608" w:type="pct"/>
            <w:tcBorders>
              <w:top w:val="nil"/>
              <w:left w:val="single" w:color="000000" w:sz="4" w:space="0"/>
              <w:bottom w:val="single" w:color="000000" w:sz="4" w:space="0"/>
              <w:right w:val="single" w:color="000000" w:sz="4" w:space="0"/>
            </w:tcBorders>
            <w:vAlign w:val="center"/>
          </w:tcPr>
          <w:p w14:paraId="7FC4E4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3F6D27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5984D791">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584EB6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15.95</w:t>
            </w:r>
          </w:p>
        </w:tc>
      </w:tr>
      <w:tr w14:paraId="3CD2BE1A">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6FE7C2B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78" w:type="pct"/>
            <w:tcBorders>
              <w:top w:val="nil"/>
              <w:left w:val="single" w:color="000000" w:sz="4" w:space="0"/>
              <w:bottom w:val="single" w:color="000000" w:sz="4" w:space="0"/>
              <w:right w:val="single" w:color="000000" w:sz="4" w:space="0"/>
            </w:tcBorders>
            <w:vAlign w:val="center"/>
          </w:tcPr>
          <w:p w14:paraId="2924CD4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防洪排导工程</w:t>
            </w:r>
          </w:p>
        </w:tc>
        <w:tc>
          <w:tcPr>
            <w:tcW w:w="608" w:type="pct"/>
            <w:tcBorders>
              <w:top w:val="nil"/>
              <w:left w:val="single" w:color="000000" w:sz="4" w:space="0"/>
              <w:bottom w:val="single" w:color="000000" w:sz="4" w:space="0"/>
              <w:right w:val="single" w:color="000000" w:sz="4" w:space="0"/>
            </w:tcBorders>
            <w:vAlign w:val="center"/>
          </w:tcPr>
          <w:p w14:paraId="03E2FF1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5.75</w:t>
            </w:r>
          </w:p>
        </w:tc>
        <w:tc>
          <w:tcPr>
            <w:tcW w:w="608" w:type="pct"/>
            <w:tcBorders>
              <w:top w:val="nil"/>
              <w:left w:val="single" w:color="000000" w:sz="4" w:space="0"/>
              <w:bottom w:val="single" w:color="000000" w:sz="4" w:space="0"/>
              <w:right w:val="single" w:color="000000" w:sz="4" w:space="0"/>
            </w:tcBorders>
            <w:vAlign w:val="center"/>
          </w:tcPr>
          <w:p w14:paraId="366021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20FE25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50EA7ED3">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4F103B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5.75</w:t>
            </w:r>
          </w:p>
        </w:tc>
      </w:tr>
      <w:tr w14:paraId="7F28E715">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7BD3BFB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778" w:type="pct"/>
            <w:tcBorders>
              <w:top w:val="nil"/>
              <w:left w:val="single" w:color="000000" w:sz="4" w:space="0"/>
              <w:bottom w:val="single" w:color="000000" w:sz="4" w:space="0"/>
              <w:right w:val="single" w:color="000000" w:sz="4" w:space="0"/>
            </w:tcBorders>
            <w:vAlign w:val="center"/>
          </w:tcPr>
          <w:p w14:paraId="056F9CC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土地整治工程</w:t>
            </w:r>
          </w:p>
        </w:tc>
        <w:tc>
          <w:tcPr>
            <w:tcW w:w="608" w:type="pct"/>
            <w:tcBorders>
              <w:top w:val="nil"/>
              <w:left w:val="single" w:color="000000" w:sz="4" w:space="0"/>
              <w:bottom w:val="single" w:color="000000" w:sz="4" w:space="0"/>
              <w:right w:val="single" w:color="000000" w:sz="4" w:space="0"/>
            </w:tcBorders>
            <w:vAlign w:val="center"/>
          </w:tcPr>
          <w:p w14:paraId="25DDBC4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608" w:type="pct"/>
            <w:tcBorders>
              <w:top w:val="nil"/>
              <w:left w:val="single" w:color="000000" w:sz="4" w:space="0"/>
              <w:bottom w:val="single" w:color="000000" w:sz="4" w:space="0"/>
              <w:right w:val="single" w:color="000000" w:sz="4" w:space="0"/>
            </w:tcBorders>
            <w:vAlign w:val="center"/>
          </w:tcPr>
          <w:p w14:paraId="468CEF0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27BA7C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3859DE83">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6ABA10F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r>
      <w:tr w14:paraId="7944FEF3">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5F36024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p>
        </w:tc>
        <w:tc>
          <w:tcPr>
            <w:tcW w:w="1778" w:type="pct"/>
            <w:tcBorders>
              <w:top w:val="nil"/>
              <w:left w:val="single" w:color="000000" w:sz="4" w:space="0"/>
              <w:bottom w:val="single" w:color="000000" w:sz="4" w:space="0"/>
              <w:right w:val="single" w:color="000000" w:sz="4" w:space="0"/>
            </w:tcBorders>
            <w:vAlign w:val="center"/>
          </w:tcPr>
          <w:p w14:paraId="3602E63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608" w:type="pct"/>
            <w:tcBorders>
              <w:top w:val="nil"/>
              <w:left w:val="single" w:color="000000" w:sz="4" w:space="0"/>
              <w:bottom w:val="single" w:color="000000" w:sz="4" w:space="0"/>
              <w:right w:val="single" w:color="000000" w:sz="4" w:space="0"/>
            </w:tcBorders>
            <w:vAlign w:val="center"/>
          </w:tcPr>
          <w:p w14:paraId="2846A63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08" w:type="pct"/>
            <w:tcBorders>
              <w:top w:val="nil"/>
              <w:left w:val="single" w:color="000000" w:sz="4" w:space="0"/>
              <w:bottom w:val="single" w:color="000000" w:sz="4" w:space="0"/>
              <w:right w:val="single" w:color="000000" w:sz="4" w:space="0"/>
            </w:tcBorders>
            <w:vAlign w:val="center"/>
          </w:tcPr>
          <w:p w14:paraId="39629A5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491" w:type="pct"/>
            <w:tcBorders>
              <w:top w:val="nil"/>
              <w:left w:val="single" w:color="000000" w:sz="4" w:space="0"/>
              <w:bottom w:val="single" w:color="000000" w:sz="4" w:space="0"/>
              <w:right w:val="single" w:color="000000" w:sz="4" w:space="0"/>
            </w:tcBorders>
            <w:vAlign w:val="center"/>
          </w:tcPr>
          <w:p w14:paraId="16C6DA3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65AE19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72.87</w:t>
            </w:r>
          </w:p>
        </w:tc>
        <w:tc>
          <w:tcPr>
            <w:tcW w:w="569" w:type="pct"/>
            <w:tcBorders>
              <w:top w:val="nil"/>
              <w:left w:val="single" w:color="000000" w:sz="4" w:space="0"/>
              <w:bottom w:val="single" w:color="000000" w:sz="4" w:space="0"/>
              <w:right w:val="single" w:color="000000" w:sz="4" w:space="0"/>
            </w:tcBorders>
            <w:vAlign w:val="center"/>
          </w:tcPr>
          <w:p w14:paraId="631D61F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73.3</w:t>
            </w:r>
          </w:p>
        </w:tc>
      </w:tr>
      <w:tr w14:paraId="2BD43147">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66F59A8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78" w:type="pct"/>
            <w:tcBorders>
              <w:top w:val="nil"/>
              <w:left w:val="single" w:color="000000" w:sz="4" w:space="0"/>
              <w:bottom w:val="single" w:color="000000" w:sz="4" w:space="0"/>
              <w:right w:val="single" w:color="000000" w:sz="4" w:space="0"/>
            </w:tcBorders>
            <w:vAlign w:val="center"/>
          </w:tcPr>
          <w:p w14:paraId="7735F66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植被恢复工程</w:t>
            </w:r>
          </w:p>
        </w:tc>
        <w:tc>
          <w:tcPr>
            <w:tcW w:w="608" w:type="pct"/>
            <w:tcBorders>
              <w:top w:val="nil"/>
              <w:left w:val="single" w:color="000000" w:sz="4" w:space="0"/>
              <w:bottom w:val="single" w:color="000000" w:sz="4" w:space="0"/>
              <w:right w:val="single" w:color="000000" w:sz="4" w:space="0"/>
            </w:tcBorders>
            <w:vAlign w:val="center"/>
          </w:tcPr>
          <w:p w14:paraId="6C3A7A3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08" w:type="pct"/>
            <w:tcBorders>
              <w:top w:val="nil"/>
              <w:left w:val="single" w:color="000000" w:sz="4" w:space="0"/>
              <w:bottom w:val="single" w:color="000000" w:sz="4" w:space="0"/>
              <w:right w:val="single" w:color="000000" w:sz="4" w:space="0"/>
            </w:tcBorders>
            <w:vAlign w:val="center"/>
          </w:tcPr>
          <w:p w14:paraId="1A6FCE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491" w:type="pct"/>
            <w:tcBorders>
              <w:top w:val="nil"/>
              <w:left w:val="single" w:color="000000" w:sz="4" w:space="0"/>
              <w:bottom w:val="single" w:color="000000" w:sz="4" w:space="0"/>
              <w:right w:val="single" w:color="000000" w:sz="4" w:space="0"/>
            </w:tcBorders>
            <w:vAlign w:val="center"/>
          </w:tcPr>
          <w:p w14:paraId="4E52C13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57CB79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72.87</w:t>
            </w:r>
          </w:p>
        </w:tc>
        <w:tc>
          <w:tcPr>
            <w:tcW w:w="569" w:type="pct"/>
            <w:tcBorders>
              <w:top w:val="nil"/>
              <w:left w:val="single" w:color="000000" w:sz="4" w:space="0"/>
              <w:bottom w:val="single" w:color="000000" w:sz="4" w:space="0"/>
              <w:right w:val="single" w:color="000000" w:sz="4" w:space="0"/>
            </w:tcBorders>
            <w:vAlign w:val="center"/>
          </w:tcPr>
          <w:p w14:paraId="3407D7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73.3</w:t>
            </w:r>
          </w:p>
        </w:tc>
      </w:tr>
      <w:tr w14:paraId="646A3981">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06733E0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p>
        </w:tc>
        <w:tc>
          <w:tcPr>
            <w:tcW w:w="1778" w:type="pct"/>
            <w:tcBorders>
              <w:top w:val="nil"/>
              <w:left w:val="single" w:color="000000" w:sz="4" w:space="0"/>
              <w:bottom w:val="single" w:color="000000" w:sz="4" w:space="0"/>
              <w:right w:val="single" w:color="000000" w:sz="4" w:space="0"/>
            </w:tcBorders>
            <w:vAlign w:val="center"/>
          </w:tcPr>
          <w:p w14:paraId="0E20104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608" w:type="pct"/>
            <w:tcBorders>
              <w:top w:val="nil"/>
              <w:left w:val="single" w:color="000000" w:sz="4" w:space="0"/>
              <w:bottom w:val="single" w:color="000000" w:sz="4" w:space="0"/>
              <w:right w:val="single" w:color="000000" w:sz="4" w:space="0"/>
            </w:tcBorders>
            <w:vAlign w:val="center"/>
          </w:tcPr>
          <w:p w14:paraId="7F1C426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c>
          <w:tcPr>
            <w:tcW w:w="608" w:type="pct"/>
            <w:tcBorders>
              <w:top w:val="nil"/>
              <w:left w:val="single" w:color="000000" w:sz="4" w:space="0"/>
              <w:bottom w:val="single" w:color="000000" w:sz="4" w:space="0"/>
              <w:right w:val="single" w:color="000000" w:sz="4" w:space="0"/>
            </w:tcBorders>
            <w:vAlign w:val="center"/>
          </w:tcPr>
          <w:p w14:paraId="7A2D9EB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432E14F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59E71CC6">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1247B7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r>
      <w:tr w14:paraId="212A4533">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5A2CE67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78" w:type="pct"/>
            <w:tcBorders>
              <w:top w:val="nil"/>
              <w:left w:val="single" w:color="000000" w:sz="4" w:space="0"/>
              <w:bottom w:val="single" w:color="000000" w:sz="4" w:space="0"/>
              <w:right w:val="single" w:color="000000" w:sz="4" w:space="0"/>
            </w:tcBorders>
            <w:vAlign w:val="center"/>
          </w:tcPr>
          <w:p w14:paraId="07929D4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设备及安装</w:t>
            </w:r>
          </w:p>
        </w:tc>
        <w:tc>
          <w:tcPr>
            <w:tcW w:w="608" w:type="pct"/>
            <w:tcBorders>
              <w:top w:val="nil"/>
              <w:left w:val="single" w:color="000000" w:sz="4" w:space="0"/>
              <w:bottom w:val="single" w:color="000000" w:sz="4" w:space="0"/>
              <w:right w:val="single" w:color="000000" w:sz="4" w:space="0"/>
            </w:tcBorders>
            <w:vAlign w:val="center"/>
          </w:tcPr>
          <w:p w14:paraId="1EA8872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608" w:type="pct"/>
            <w:tcBorders>
              <w:top w:val="nil"/>
              <w:left w:val="single" w:color="000000" w:sz="4" w:space="0"/>
              <w:bottom w:val="single" w:color="000000" w:sz="4" w:space="0"/>
              <w:right w:val="single" w:color="000000" w:sz="4" w:space="0"/>
            </w:tcBorders>
            <w:vAlign w:val="center"/>
          </w:tcPr>
          <w:p w14:paraId="4255E5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7456C1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3F429E2F">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79BB4A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r>
      <w:tr w14:paraId="6C1786C3">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6DAD79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78" w:type="pct"/>
            <w:tcBorders>
              <w:top w:val="nil"/>
              <w:left w:val="single" w:color="000000" w:sz="4" w:space="0"/>
              <w:bottom w:val="single" w:color="000000" w:sz="4" w:space="0"/>
              <w:right w:val="single" w:color="000000" w:sz="4" w:space="0"/>
            </w:tcBorders>
            <w:vAlign w:val="center"/>
          </w:tcPr>
          <w:p w14:paraId="330F011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建设期观测人工费用</w:t>
            </w:r>
          </w:p>
        </w:tc>
        <w:tc>
          <w:tcPr>
            <w:tcW w:w="608" w:type="pct"/>
            <w:tcBorders>
              <w:top w:val="nil"/>
              <w:left w:val="single" w:color="000000" w:sz="4" w:space="0"/>
              <w:bottom w:val="single" w:color="000000" w:sz="4" w:space="0"/>
              <w:right w:val="single" w:color="000000" w:sz="4" w:space="0"/>
            </w:tcBorders>
            <w:vAlign w:val="center"/>
          </w:tcPr>
          <w:p w14:paraId="61AA14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c>
          <w:tcPr>
            <w:tcW w:w="608" w:type="pct"/>
            <w:tcBorders>
              <w:top w:val="nil"/>
              <w:left w:val="single" w:color="000000" w:sz="4" w:space="0"/>
              <w:bottom w:val="single" w:color="000000" w:sz="4" w:space="0"/>
              <w:right w:val="single" w:color="000000" w:sz="4" w:space="0"/>
            </w:tcBorders>
            <w:vAlign w:val="center"/>
          </w:tcPr>
          <w:p w14:paraId="54D57C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1D08FB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7C91FB20">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075BE97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r>
      <w:tr w14:paraId="19A874BE">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5D99EA9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1778" w:type="pct"/>
            <w:tcBorders>
              <w:top w:val="nil"/>
              <w:left w:val="single" w:color="000000" w:sz="4" w:space="0"/>
              <w:bottom w:val="single" w:color="000000" w:sz="4" w:space="0"/>
              <w:right w:val="single" w:color="000000" w:sz="4" w:space="0"/>
            </w:tcBorders>
            <w:vAlign w:val="center"/>
          </w:tcPr>
          <w:p w14:paraId="74C87CB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施工临时工程</w:t>
            </w:r>
          </w:p>
        </w:tc>
        <w:tc>
          <w:tcPr>
            <w:tcW w:w="608" w:type="pct"/>
            <w:tcBorders>
              <w:top w:val="nil"/>
              <w:left w:val="single" w:color="000000" w:sz="4" w:space="0"/>
              <w:bottom w:val="single" w:color="000000" w:sz="4" w:space="0"/>
              <w:right w:val="single" w:color="000000" w:sz="4" w:space="0"/>
            </w:tcBorders>
            <w:vAlign w:val="center"/>
          </w:tcPr>
          <w:p w14:paraId="4A6644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08" w:type="pct"/>
            <w:tcBorders>
              <w:top w:val="nil"/>
              <w:left w:val="single" w:color="000000" w:sz="4" w:space="0"/>
              <w:bottom w:val="single" w:color="000000" w:sz="4" w:space="0"/>
              <w:right w:val="single" w:color="000000" w:sz="4" w:space="0"/>
            </w:tcBorders>
            <w:vAlign w:val="center"/>
          </w:tcPr>
          <w:p w14:paraId="504FE4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23F546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1391B95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0.44</w:t>
            </w:r>
          </w:p>
        </w:tc>
        <w:tc>
          <w:tcPr>
            <w:tcW w:w="569" w:type="pct"/>
            <w:tcBorders>
              <w:top w:val="nil"/>
              <w:left w:val="single" w:color="000000" w:sz="4" w:space="0"/>
              <w:bottom w:val="single" w:color="000000" w:sz="4" w:space="0"/>
              <w:right w:val="single" w:color="000000" w:sz="4" w:space="0"/>
            </w:tcBorders>
            <w:vAlign w:val="center"/>
          </w:tcPr>
          <w:p w14:paraId="587EF5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0.44</w:t>
            </w:r>
          </w:p>
        </w:tc>
      </w:tr>
      <w:tr w14:paraId="2882EF22">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6E936A7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1778" w:type="pct"/>
            <w:tcBorders>
              <w:top w:val="nil"/>
              <w:left w:val="single" w:color="000000" w:sz="4" w:space="0"/>
              <w:bottom w:val="single" w:color="000000" w:sz="4" w:space="0"/>
              <w:right w:val="single" w:color="000000" w:sz="4" w:space="0"/>
            </w:tcBorders>
            <w:vAlign w:val="center"/>
          </w:tcPr>
          <w:p w14:paraId="2869834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第五部分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608" w:type="pct"/>
            <w:tcBorders>
              <w:top w:val="nil"/>
              <w:left w:val="single" w:color="000000" w:sz="4" w:space="0"/>
              <w:bottom w:val="single" w:color="000000" w:sz="4" w:space="0"/>
              <w:right w:val="single" w:color="000000" w:sz="4" w:space="0"/>
            </w:tcBorders>
            <w:vAlign w:val="center"/>
          </w:tcPr>
          <w:p w14:paraId="72DEC9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08" w:type="pct"/>
            <w:tcBorders>
              <w:top w:val="nil"/>
              <w:left w:val="single" w:color="000000" w:sz="4" w:space="0"/>
              <w:bottom w:val="single" w:color="000000" w:sz="4" w:space="0"/>
              <w:right w:val="single" w:color="000000" w:sz="4" w:space="0"/>
            </w:tcBorders>
            <w:vAlign w:val="center"/>
          </w:tcPr>
          <w:p w14:paraId="67E564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6646DE2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491" w:type="pct"/>
            <w:tcBorders>
              <w:top w:val="nil"/>
              <w:left w:val="single" w:color="000000" w:sz="4" w:space="0"/>
              <w:bottom w:val="single" w:color="000000" w:sz="4" w:space="0"/>
              <w:right w:val="single" w:color="000000" w:sz="4" w:space="0"/>
            </w:tcBorders>
            <w:vAlign w:val="center"/>
          </w:tcPr>
          <w:p w14:paraId="47C47C3E">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57DF31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r>
      <w:tr w14:paraId="2F094A63">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421CA0E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78" w:type="pct"/>
            <w:tcBorders>
              <w:top w:val="nil"/>
              <w:left w:val="single" w:color="000000" w:sz="4" w:space="0"/>
              <w:bottom w:val="single" w:color="000000" w:sz="4" w:space="0"/>
              <w:right w:val="single" w:color="000000" w:sz="4" w:space="0"/>
            </w:tcBorders>
            <w:vAlign w:val="center"/>
          </w:tcPr>
          <w:p w14:paraId="5F56791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建设单位管理费</w:t>
            </w:r>
          </w:p>
        </w:tc>
        <w:tc>
          <w:tcPr>
            <w:tcW w:w="608" w:type="pct"/>
            <w:tcBorders>
              <w:top w:val="nil"/>
              <w:left w:val="single" w:color="000000" w:sz="4" w:space="0"/>
              <w:bottom w:val="single" w:color="000000" w:sz="4" w:space="0"/>
              <w:right w:val="single" w:color="000000" w:sz="4" w:space="0"/>
            </w:tcBorders>
            <w:vAlign w:val="center"/>
          </w:tcPr>
          <w:p w14:paraId="136F5A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08" w:type="pct"/>
            <w:tcBorders>
              <w:top w:val="nil"/>
              <w:left w:val="single" w:color="000000" w:sz="4" w:space="0"/>
              <w:bottom w:val="single" w:color="000000" w:sz="4" w:space="0"/>
              <w:right w:val="single" w:color="000000" w:sz="4" w:space="0"/>
            </w:tcBorders>
            <w:vAlign w:val="center"/>
          </w:tcPr>
          <w:p w14:paraId="31E6BB6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7BB0D41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0.87</w:t>
            </w:r>
          </w:p>
        </w:tc>
        <w:tc>
          <w:tcPr>
            <w:tcW w:w="491" w:type="pct"/>
            <w:tcBorders>
              <w:top w:val="nil"/>
              <w:left w:val="single" w:color="000000" w:sz="4" w:space="0"/>
              <w:bottom w:val="single" w:color="000000" w:sz="4" w:space="0"/>
              <w:right w:val="single" w:color="000000" w:sz="4" w:space="0"/>
            </w:tcBorders>
            <w:vAlign w:val="center"/>
          </w:tcPr>
          <w:p w14:paraId="49C600A6">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4C13CF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0.87</w:t>
            </w:r>
          </w:p>
        </w:tc>
      </w:tr>
      <w:tr w14:paraId="2A7407D6">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12777DE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78" w:type="pct"/>
            <w:tcBorders>
              <w:top w:val="nil"/>
              <w:left w:val="single" w:color="000000" w:sz="4" w:space="0"/>
              <w:bottom w:val="single" w:color="000000" w:sz="4" w:space="0"/>
              <w:right w:val="single" w:color="000000" w:sz="4" w:space="0"/>
            </w:tcBorders>
            <w:vAlign w:val="center"/>
          </w:tcPr>
          <w:p w14:paraId="0D24BFE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经济技术咨询费</w:t>
            </w:r>
          </w:p>
        </w:tc>
        <w:tc>
          <w:tcPr>
            <w:tcW w:w="608" w:type="pct"/>
            <w:tcBorders>
              <w:top w:val="nil"/>
              <w:left w:val="single" w:color="000000" w:sz="4" w:space="0"/>
              <w:bottom w:val="single" w:color="000000" w:sz="4" w:space="0"/>
              <w:right w:val="single" w:color="000000" w:sz="4" w:space="0"/>
            </w:tcBorders>
            <w:vAlign w:val="center"/>
          </w:tcPr>
          <w:p w14:paraId="55E316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08" w:type="pct"/>
            <w:tcBorders>
              <w:top w:val="nil"/>
              <w:left w:val="single" w:color="000000" w:sz="4" w:space="0"/>
              <w:bottom w:val="single" w:color="000000" w:sz="4" w:space="0"/>
              <w:right w:val="single" w:color="000000" w:sz="4" w:space="0"/>
            </w:tcBorders>
            <w:vAlign w:val="center"/>
          </w:tcPr>
          <w:p w14:paraId="03EAAE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5D3C71B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491" w:type="pct"/>
            <w:tcBorders>
              <w:top w:val="nil"/>
              <w:left w:val="single" w:color="000000" w:sz="4" w:space="0"/>
              <w:bottom w:val="single" w:color="000000" w:sz="4" w:space="0"/>
              <w:right w:val="single" w:color="000000" w:sz="4" w:space="0"/>
            </w:tcBorders>
            <w:vAlign w:val="center"/>
          </w:tcPr>
          <w:p w14:paraId="72E3B399">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246DFC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r>
      <w:tr w14:paraId="37C1F829">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405D60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778" w:type="pct"/>
            <w:tcBorders>
              <w:top w:val="nil"/>
              <w:left w:val="single" w:color="000000" w:sz="4" w:space="0"/>
              <w:bottom w:val="single" w:color="000000" w:sz="4" w:space="0"/>
              <w:right w:val="single" w:color="000000" w:sz="4" w:space="0"/>
            </w:tcBorders>
            <w:vAlign w:val="center"/>
          </w:tcPr>
          <w:p w14:paraId="5950C9B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工程建设监理费</w:t>
            </w:r>
          </w:p>
        </w:tc>
        <w:tc>
          <w:tcPr>
            <w:tcW w:w="608" w:type="pct"/>
            <w:tcBorders>
              <w:top w:val="nil"/>
              <w:left w:val="single" w:color="000000" w:sz="4" w:space="0"/>
              <w:bottom w:val="single" w:color="000000" w:sz="4" w:space="0"/>
              <w:right w:val="single" w:color="000000" w:sz="4" w:space="0"/>
            </w:tcBorders>
            <w:vAlign w:val="center"/>
          </w:tcPr>
          <w:p w14:paraId="0B5676E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08" w:type="pct"/>
            <w:tcBorders>
              <w:top w:val="nil"/>
              <w:left w:val="single" w:color="000000" w:sz="4" w:space="0"/>
              <w:bottom w:val="single" w:color="000000" w:sz="4" w:space="0"/>
              <w:right w:val="single" w:color="000000" w:sz="4" w:space="0"/>
            </w:tcBorders>
            <w:vAlign w:val="center"/>
          </w:tcPr>
          <w:p w14:paraId="0F1C291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1" w:type="pct"/>
            <w:tcBorders>
              <w:top w:val="nil"/>
              <w:left w:val="single" w:color="000000" w:sz="4" w:space="0"/>
              <w:bottom w:val="single" w:color="000000" w:sz="4" w:space="0"/>
              <w:right w:val="single" w:color="000000" w:sz="4" w:space="0"/>
            </w:tcBorders>
            <w:vAlign w:val="center"/>
          </w:tcPr>
          <w:p w14:paraId="466192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c>
          <w:tcPr>
            <w:tcW w:w="491" w:type="pct"/>
            <w:tcBorders>
              <w:top w:val="nil"/>
              <w:left w:val="single" w:color="000000" w:sz="4" w:space="0"/>
              <w:bottom w:val="single" w:color="000000" w:sz="4" w:space="0"/>
              <w:right w:val="single" w:color="000000" w:sz="4" w:space="0"/>
            </w:tcBorders>
            <w:vAlign w:val="center"/>
          </w:tcPr>
          <w:p w14:paraId="2833955C">
            <w:pPr>
              <w:widowControl/>
              <w:spacing w:line="240" w:lineRule="auto"/>
              <w:ind w:firstLine="0" w:firstLineChars="0"/>
              <w:jc w:val="right"/>
              <w:rPr>
                <w:rFonts w:ascii="Times New Roman" w:hAnsi="Times New Roman" w:eastAsia="宋体" w:cs="Times New Roman"/>
                <w:color w:val="000000"/>
                <w:kern w:val="0"/>
                <w:szCs w:val="24"/>
              </w:rPr>
            </w:pPr>
          </w:p>
        </w:tc>
        <w:tc>
          <w:tcPr>
            <w:tcW w:w="569" w:type="pct"/>
            <w:tcBorders>
              <w:top w:val="nil"/>
              <w:left w:val="single" w:color="000000" w:sz="4" w:space="0"/>
              <w:bottom w:val="single" w:color="000000" w:sz="4" w:space="0"/>
              <w:right w:val="single" w:color="000000" w:sz="4" w:space="0"/>
            </w:tcBorders>
            <w:vAlign w:val="center"/>
          </w:tcPr>
          <w:p w14:paraId="5DF5BF8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113D7339">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275A0D5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w:t>
            </w:r>
          </w:p>
        </w:tc>
        <w:tc>
          <w:tcPr>
            <w:tcW w:w="1778" w:type="pct"/>
            <w:tcBorders>
              <w:top w:val="nil"/>
              <w:left w:val="single" w:color="000000" w:sz="4" w:space="0"/>
              <w:bottom w:val="single" w:color="000000" w:sz="4" w:space="0"/>
              <w:right w:val="single" w:color="000000" w:sz="4" w:space="0"/>
            </w:tcBorders>
            <w:vAlign w:val="center"/>
          </w:tcPr>
          <w:p w14:paraId="44BFAC2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一至五部分合计</w:t>
            </w:r>
          </w:p>
        </w:tc>
        <w:tc>
          <w:tcPr>
            <w:tcW w:w="608" w:type="pct"/>
            <w:tcBorders>
              <w:top w:val="nil"/>
              <w:left w:val="single" w:color="000000" w:sz="4" w:space="0"/>
              <w:bottom w:val="single" w:color="000000" w:sz="4" w:space="0"/>
              <w:right w:val="single" w:color="000000" w:sz="4" w:space="0"/>
            </w:tcBorders>
            <w:vAlign w:val="center"/>
          </w:tcPr>
          <w:p w14:paraId="083B7E2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28.41</w:t>
            </w:r>
          </w:p>
        </w:tc>
        <w:tc>
          <w:tcPr>
            <w:tcW w:w="608" w:type="pct"/>
            <w:tcBorders>
              <w:top w:val="nil"/>
              <w:left w:val="single" w:color="000000" w:sz="4" w:space="0"/>
              <w:bottom w:val="single" w:color="000000" w:sz="4" w:space="0"/>
              <w:right w:val="single" w:color="000000" w:sz="4" w:space="0"/>
            </w:tcBorders>
            <w:vAlign w:val="center"/>
          </w:tcPr>
          <w:p w14:paraId="6D6363E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491" w:type="pct"/>
            <w:tcBorders>
              <w:top w:val="nil"/>
              <w:left w:val="single" w:color="000000" w:sz="4" w:space="0"/>
              <w:bottom w:val="single" w:color="000000" w:sz="4" w:space="0"/>
              <w:right w:val="single" w:color="000000" w:sz="4" w:space="0"/>
            </w:tcBorders>
            <w:vAlign w:val="center"/>
          </w:tcPr>
          <w:p w14:paraId="18FD59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491" w:type="pct"/>
            <w:tcBorders>
              <w:top w:val="nil"/>
              <w:left w:val="single" w:color="000000" w:sz="4" w:space="0"/>
              <w:bottom w:val="single" w:color="000000" w:sz="4" w:space="0"/>
              <w:right w:val="single" w:color="000000" w:sz="4" w:space="0"/>
            </w:tcBorders>
            <w:vAlign w:val="center"/>
          </w:tcPr>
          <w:p w14:paraId="4A4E65E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73.31</w:t>
            </w:r>
          </w:p>
        </w:tc>
        <w:tc>
          <w:tcPr>
            <w:tcW w:w="569" w:type="pct"/>
            <w:tcBorders>
              <w:top w:val="nil"/>
              <w:left w:val="single" w:color="000000" w:sz="4" w:space="0"/>
              <w:bottom w:val="single" w:color="000000" w:sz="4" w:space="0"/>
              <w:right w:val="single" w:color="000000" w:sz="4" w:space="0"/>
            </w:tcBorders>
            <w:vAlign w:val="center"/>
          </w:tcPr>
          <w:p w14:paraId="3CA7ED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112.58</w:t>
            </w:r>
          </w:p>
        </w:tc>
      </w:tr>
      <w:tr w14:paraId="4D5E177B">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7D7A1C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w:t>
            </w:r>
          </w:p>
        </w:tc>
        <w:tc>
          <w:tcPr>
            <w:tcW w:w="1778" w:type="pct"/>
            <w:tcBorders>
              <w:top w:val="nil"/>
              <w:left w:val="single" w:color="000000" w:sz="4" w:space="0"/>
              <w:bottom w:val="single" w:color="000000" w:sz="4" w:space="0"/>
              <w:right w:val="single" w:color="000000" w:sz="4" w:space="0"/>
            </w:tcBorders>
            <w:vAlign w:val="center"/>
          </w:tcPr>
          <w:p w14:paraId="509DE5C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608" w:type="pct"/>
            <w:tcBorders>
              <w:top w:val="nil"/>
              <w:left w:val="single" w:color="000000" w:sz="4" w:space="0"/>
              <w:bottom w:val="single" w:color="000000" w:sz="4" w:space="0"/>
              <w:right w:val="single" w:color="000000" w:sz="4" w:space="0"/>
            </w:tcBorders>
            <w:vAlign w:val="center"/>
          </w:tcPr>
          <w:p w14:paraId="54852211">
            <w:pPr>
              <w:widowControl/>
              <w:spacing w:line="240" w:lineRule="auto"/>
              <w:ind w:firstLine="0" w:firstLineChars="0"/>
              <w:jc w:val="left"/>
              <w:rPr>
                <w:rFonts w:ascii="Times New Roman" w:hAnsi="Times New Roman" w:eastAsia="宋体" w:cs="Times New Roman"/>
                <w:color w:val="000000"/>
                <w:kern w:val="0"/>
                <w:szCs w:val="24"/>
              </w:rPr>
            </w:pPr>
          </w:p>
        </w:tc>
        <w:tc>
          <w:tcPr>
            <w:tcW w:w="608" w:type="pct"/>
            <w:tcBorders>
              <w:top w:val="nil"/>
              <w:left w:val="single" w:color="000000" w:sz="4" w:space="0"/>
              <w:bottom w:val="single" w:color="000000" w:sz="4" w:space="0"/>
              <w:right w:val="single" w:color="000000" w:sz="4" w:space="0"/>
            </w:tcBorders>
            <w:vAlign w:val="center"/>
          </w:tcPr>
          <w:p w14:paraId="1278BC0C">
            <w:pPr>
              <w:widowControl/>
              <w:spacing w:line="240" w:lineRule="auto"/>
              <w:ind w:firstLine="0" w:firstLineChars="0"/>
              <w:jc w:val="right"/>
              <w:rPr>
                <w:rFonts w:ascii="Times New Roman" w:hAnsi="Times New Roman" w:eastAsia="Times New Roman" w:cs="Times New Roman"/>
                <w:kern w:val="0"/>
                <w:sz w:val="20"/>
                <w:szCs w:val="20"/>
              </w:rPr>
            </w:pPr>
          </w:p>
        </w:tc>
        <w:tc>
          <w:tcPr>
            <w:tcW w:w="491" w:type="pct"/>
            <w:tcBorders>
              <w:top w:val="nil"/>
              <w:left w:val="single" w:color="000000" w:sz="4" w:space="0"/>
              <w:bottom w:val="single" w:color="000000" w:sz="4" w:space="0"/>
              <w:right w:val="single" w:color="000000" w:sz="4" w:space="0"/>
            </w:tcBorders>
            <w:vAlign w:val="center"/>
          </w:tcPr>
          <w:p w14:paraId="3CD2D1FB">
            <w:pPr>
              <w:widowControl/>
              <w:spacing w:line="240" w:lineRule="auto"/>
              <w:ind w:firstLine="0" w:firstLineChars="0"/>
              <w:jc w:val="right"/>
              <w:rPr>
                <w:rFonts w:ascii="Times New Roman" w:hAnsi="Times New Roman" w:eastAsia="Times New Roman" w:cs="Times New Roman"/>
                <w:kern w:val="0"/>
                <w:sz w:val="20"/>
                <w:szCs w:val="20"/>
              </w:rPr>
            </w:pPr>
          </w:p>
        </w:tc>
        <w:tc>
          <w:tcPr>
            <w:tcW w:w="491" w:type="pct"/>
            <w:tcBorders>
              <w:top w:val="nil"/>
              <w:left w:val="single" w:color="000000" w:sz="4" w:space="0"/>
              <w:bottom w:val="single" w:color="000000" w:sz="4" w:space="0"/>
              <w:right w:val="single" w:color="000000" w:sz="4" w:space="0"/>
            </w:tcBorders>
            <w:vAlign w:val="center"/>
          </w:tcPr>
          <w:p w14:paraId="7ECE57CE">
            <w:pPr>
              <w:widowControl/>
              <w:spacing w:line="240" w:lineRule="auto"/>
              <w:ind w:firstLine="0" w:firstLineChars="0"/>
              <w:jc w:val="right"/>
              <w:rPr>
                <w:rFonts w:ascii="Times New Roman" w:hAnsi="Times New Roman" w:eastAsia="Times New Roman" w:cs="Times New Roman"/>
                <w:kern w:val="0"/>
                <w:sz w:val="20"/>
                <w:szCs w:val="20"/>
              </w:rPr>
            </w:pPr>
          </w:p>
        </w:tc>
        <w:tc>
          <w:tcPr>
            <w:tcW w:w="569" w:type="pct"/>
            <w:tcBorders>
              <w:top w:val="nil"/>
              <w:left w:val="single" w:color="000000" w:sz="4" w:space="0"/>
              <w:bottom w:val="single" w:color="000000" w:sz="4" w:space="0"/>
              <w:right w:val="single" w:color="000000" w:sz="4" w:space="0"/>
            </w:tcBorders>
            <w:vAlign w:val="center"/>
          </w:tcPr>
          <w:p w14:paraId="4D0B80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3.93</w:t>
            </w:r>
          </w:p>
        </w:tc>
      </w:tr>
      <w:tr w14:paraId="18773D19">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2DB7AE8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III</w:t>
            </w:r>
          </w:p>
        </w:tc>
        <w:tc>
          <w:tcPr>
            <w:tcW w:w="1778" w:type="pct"/>
            <w:tcBorders>
              <w:top w:val="nil"/>
              <w:left w:val="single" w:color="000000" w:sz="4" w:space="0"/>
              <w:bottom w:val="single" w:color="000000" w:sz="4" w:space="0"/>
              <w:right w:val="single" w:color="000000" w:sz="4" w:space="0"/>
            </w:tcBorders>
            <w:vAlign w:val="center"/>
          </w:tcPr>
          <w:p w14:paraId="7AAFAA5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价差预备费</w:t>
            </w:r>
          </w:p>
        </w:tc>
        <w:tc>
          <w:tcPr>
            <w:tcW w:w="608" w:type="pct"/>
            <w:tcBorders>
              <w:top w:val="nil"/>
              <w:left w:val="single" w:color="000000" w:sz="4" w:space="0"/>
              <w:bottom w:val="single" w:color="000000" w:sz="4" w:space="0"/>
              <w:right w:val="single" w:color="000000" w:sz="4" w:space="0"/>
            </w:tcBorders>
            <w:vAlign w:val="center"/>
          </w:tcPr>
          <w:p w14:paraId="4026AD03">
            <w:pPr>
              <w:widowControl/>
              <w:spacing w:line="240" w:lineRule="auto"/>
              <w:ind w:firstLine="0" w:firstLineChars="0"/>
              <w:jc w:val="left"/>
              <w:rPr>
                <w:rFonts w:ascii="Times New Roman" w:hAnsi="Times New Roman" w:eastAsia="宋体" w:cs="Times New Roman"/>
                <w:color w:val="000000"/>
                <w:kern w:val="0"/>
                <w:szCs w:val="24"/>
              </w:rPr>
            </w:pPr>
          </w:p>
        </w:tc>
        <w:tc>
          <w:tcPr>
            <w:tcW w:w="608" w:type="pct"/>
            <w:tcBorders>
              <w:top w:val="nil"/>
              <w:left w:val="single" w:color="000000" w:sz="4" w:space="0"/>
              <w:bottom w:val="single" w:color="000000" w:sz="4" w:space="0"/>
              <w:right w:val="single" w:color="000000" w:sz="4" w:space="0"/>
            </w:tcBorders>
            <w:vAlign w:val="center"/>
          </w:tcPr>
          <w:p w14:paraId="26C82B07">
            <w:pPr>
              <w:widowControl/>
              <w:spacing w:line="240" w:lineRule="auto"/>
              <w:ind w:firstLine="0" w:firstLineChars="0"/>
              <w:jc w:val="right"/>
              <w:rPr>
                <w:rFonts w:ascii="Times New Roman" w:hAnsi="Times New Roman" w:eastAsia="Times New Roman" w:cs="Times New Roman"/>
                <w:kern w:val="0"/>
                <w:sz w:val="20"/>
                <w:szCs w:val="20"/>
              </w:rPr>
            </w:pPr>
          </w:p>
        </w:tc>
        <w:tc>
          <w:tcPr>
            <w:tcW w:w="491" w:type="pct"/>
            <w:tcBorders>
              <w:top w:val="nil"/>
              <w:left w:val="single" w:color="000000" w:sz="4" w:space="0"/>
              <w:bottom w:val="single" w:color="000000" w:sz="4" w:space="0"/>
              <w:right w:val="single" w:color="000000" w:sz="4" w:space="0"/>
            </w:tcBorders>
            <w:vAlign w:val="center"/>
          </w:tcPr>
          <w:p w14:paraId="68276456">
            <w:pPr>
              <w:widowControl/>
              <w:spacing w:line="240" w:lineRule="auto"/>
              <w:ind w:firstLine="0" w:firstLineChars="0"/>
              <w:jc w:val="right"/>
              <w:rPr>
                <w:rFonts w:ascii="Times New Roman" w:hAnsi="Times New Roman" w:eastAsia="Times New Roman" w:cs="Times New Roman"/>
                <w:kern w:val="0"/>
                <w:sz w:val="20"/>
                <w:szCs w:val="20"/>
              </w:rPr>
            </w:pPr>
          </w:p>
        </w:tc>
        <w:tc>
          <w:tcPr>
            <w:tcW w:w="491" w:type="pct"/>
            <w:tcBorders>
              <w:top w:val="nil"/>
              <w:left w:val="single" w:color="000000" w:sz="4" w:space="0"/>
              <w:bottom w:val="single" w:color="000000" w:sz="4" w:space="0"/>
              <w:right w:val="single" w:color="000000" w:sz="4" w:space="0"/>
            </w:tcBorders>
            <w:vAlign w:val="center"/>
          </w:tcPr>
          <w:p w14:paraId="4A412B4E">
            <w:pPr>
              <w:widowControl/>
              <w:spacing w:line="240" w:lineRule="auto"/>
              <w:ind w:firstLine="0" w:firstLineChars="0"/>
              <w:jc w:val="right"/>
              <w:rPr>
                <w:rFonts w:ascii="Times New Roman" w:hAnsi="Times New Roman" w:eastAsia="Times New Roman" w:cs="Times New Roman"/>
                <w:kern w:val="0"/>
                <w:sz w:val="20"/>
                <w:szCs w:val="20"/>
              </w:rPr>
            </w:pPr>
          </w:p>
        </w:tc>
        <w:tc>
          <w:tcPr>
            <w:tcW w:w="569" w:type="pct"/>
            <w:tcBorders>
              <w:top w:val="nil"/>
              <w:left w:val="single" w:color="000000" w:sz="4" w:space="0"/>
              <w:bottom w:val="single" w:color="000000" w:sz="4" w:space="0"/>
              <w:right w:val="single" w:color="000000" w:sz="4" w:space="0"/>
            </w:tcBorders>
            <w:vAlign w:val="center"/>
          </w:tcPr>
          <w:p w14:paraId="41273709">
            <w:pPr>
              <w:widowControl/>
              <w:spacing w:line="240" w:lineRule="auto"/>
              <w:ind w:firstLine="0" w:firstLineChars="0"/>
              <w:jc w:val="right"/>
              <w:rPr>
                <w:rFonts w:ascii="Times New Roman" w:hAnsi="Times New Roman" w:eastAsia="Times New Roman" w:cs="Times New Roman"/>
                <w:kern w:val="0"/>
                <w:sz w:val="20"/>
                <w:szCs w:val="20"/>
              </w:rPr>
            </w:pPr>
          </w:p>
        </w:tc>
      </w:tr>
      <w:tr w14:paraId="5435EB99">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316F9F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IV</w:t>
            </w:r>
          </w:p>
        </w:tc>
        <w:tc>
          <w:tcPr>
            <w:tcW w:w="1778" w:type="pct"/>
            <w:tcBorders>
              <w:top w:val="nil"/>
              <w:left w:val="single" w:color="000000" w:sz="4" w:space="0"/>
              <w:bottom w:val="single" w:color="000000" w:sz="4" w:space="0"/>
              <w:right w:val="single" w:color="000000" w:sz="4" w:space="0"/>
            </w:tcBorders>
            <w:vAlign w:val="center"/>
          </w:tcPr>
          <w:p w14:paraId="225926F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水土保持设施补偿费</w:t>
            </w:r>
          </w:p>
        </w:tc>
        <w:tc>
          <w:tcPr>
            <w:tcW w:w="608" w:type="pct"/>
            <w:tcBorders>
              <w:top w:val="nil"/>
              <w:left w:val="single" w:color="000000" w:sz="4" w:space="0"/>
              <w:bottom w:val="single" w:color="000000" w:sz="4" w:space="0"/>
              <w:right w:val="single" w:color="000000" w:sz="4" w:space="0"/>
            </w:tcBorders>
            <w:vAlign w:val="center"/>
          </w:tcPr>
          <w:p w14:paraId="5139AAB3">
            <w:pPr>
              <w:widowControl/>
              <w:spacing w:line="240" w:lineRule="auto"/>
              <w:ind w:firstLine="0" w:firstLineChars="0"/>
              <w:jc w:val="left"/>
              <w:rPr>
                <w:rFonts w:ascii="Times New Roman" w:hAnsi="Times New Roman" w:eastAsia="宋体" w:cs="Times New Roman"/>
                <w:color w:val="000000"/>
                <w:kern w:val="0"/>
                <w:szCs w:val="24"/>
              </w:rPr>
            </w:pPr>
          </w:p>
        </w:tc>
        <w:tc>
          <w:tcPr>
            <w:tcW w:w="608" w:type="pct"/>
            <w:tcBorders>
              <w:top w:val="nil"/>
              <w:left w:val="single" w:color="000000" w:sz="4" w:space="0"/>
              <w:bottom w:val="single" w:color="000000" w:sz="4" w:space="0"/>
              <w:right w:val="single" w:color="000000" w:sz="4" w:space="0"/>
            </w:tcBorders>
            <w:vAlign w:val="center"/>
          </w:tcPr>
          <w:p w14:paraId="2C56795C">
            <w:pPr>
              <w:widowControl/>
              <w:spacing w:line="240" w:lineRule="auto"/>
              <w:ind w:firstLine="0" w:firstLineChars="0"/>
              <w:jc w:val="right"/>
              <w:rPr>
                <w:rFonts w:ascii="Times New Roman" w:hAnsi="Times New Roman" w:eastAsia="Times New Roman" w:cs="Times New Roman"/>
                <w:kern w:val="0"/>
                <w:sz w:val="20"/>
                <w:szCs w:val="20"/>
              </w:rPr>
            </w:pPr>
          </w:p>
        </w:tc>
        <w:tc>
          <w:tcPr>
            <w:tcW w:w="491" w:type="pct"/>
            <w:tcBorders>
              <w:top w:val="nil"/>
              <w:left w:val="single" w:color="000000" w:sz="4" w:space="0"/>
              <w:bottom w:val="single" w:color="000000" w:sz="4" w:space="0"/>
              <w:right w:val="single" w:color="000000" w:sz="4" w:space="0"/>
            </w:tcBorders>
            <w:vAlign w:val="center"/>
          </w:tcPr>
          <w:p w14:paraId="0C7A7A38">
            <w:pPr>
              <w:widowControl/>
              <w:spacing w:line="240" w:lineRule="auto"/>
              <w:ind w:firstLine="0" w:firstLineChars="0"/>
              <w:jc w:val="right"/>
              <w:rPr>
                <w:rFonts w:ascii="Times New Roman" w:hAnsi="Times New Roman" w:eastAsia="Times New Roman" w:cs="Times New Roman"/>
                <w:kern w:val="0"/>
                <w:sz w:val="20"/>
                <w:szCs w:val="20"/>
              </w:rPr>
            </w:pPr>
          </w:p>
        </w:tc>
        <w:tc>
          <w:tcPr>
            <w:tcW w:w="491" w:type="pct"/>
            <w:tcBorders>
              <w:top w:val="nil"/>
              <w:left w:val="single" w:color="000000" w:sz="4" w:space="0"/>
              <w:bottom w:val="single" w:color="000000" w:sz="4" w:space="0"/>
              <w:right w:val="single" w:color="000000" w:sz="4" w:space="0"/>
            </w:tcBorders>
            <w:vAlign w:val="center"/>
          </w:tcPr>
          <w:p w14:paraId="51AF67DF">
            <w:pPr>
              <w:widowControl/>
              <w:spacing w:line="240" w:lineRule="auto"/>
              <w:ind w:firstLine="0" w:firstLineChars="0"/>
              <w:jc w:val="right"/>
              <w:rPr>
                <w:rFonts w:ascii="Times New Roman" w:hAnsi="Times New Roman" w:eastAsia="Times New Roman" w:cs="Times New Roman"/>
                <w:kern w:val="0"/>
                <w:sz w:val="20"/>
                <w:szCs w:val="20"/>
              </w:rPr>
            </w:pPr>
          </w:p>
        </w:tc>
        <w:tc>
          <w:tcPr>
            <w:tcW w:w="569" w:type="pct"/>
            <w:tcBorders>
              <w:top w:val="nil"/>
              <w:left w:val="single" w:color="000000" w:sz="4" w:space="0"/>
              <w:bottom w:val="single" w:color="000000" w:sz="4" w:space="0"/>
              <w:right w:val="single" w:color="000000" w:sz="4" w:space="0"/>
            </w:tcBorders>
            <w:vAlign w:val="center"/>
          </w:tcPr>
          <w:p w14:paraId="5130B2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3.26</w:t>
            </w:r>
          </w:p>
        </w:tc>
      </w:tr>
      <w:tr w14:paraId="330DD198">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339C376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778" w:type="pct"/>
            <w:tcBorders>
              <w:top w:val="nil"/>
              <w:left w:val="single" w:color="000000" w:sz="4" w:space="0"/>
              <w:bottom w:val="single" w:color="000000" w:sz="4" w:space="0"/>
              <w:right w:val="single" w:color="000000" w:sz="4" w:space="0"/>
            </w:tcBorders>
            <w:vAlign w:val="center"/>
          </w:tcPr>
          <w:p w14:paraId="0B07518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静态投资</w:t>
            </w:r>
            <w:r>
              <w:rPr>
                <w:rFonts w:ascii="Times New Roman" w:hAnsi="Times New Roman" w:eastAsia="宋体" w:cs="Times New Roman"/>
                <w:color w:val="000000"/>
                <w:kern w:val="0"/>
                <w:szCs w:val="24"/>
              </w:rPr>
              <w:t>(I+II+IV)</w:t>
            </w:r>
          </w:p>
        </w:tc>
        <w:tc>
          <w:tcPr>
            <w:tcW w:w="608" w:type="pct"/>
            <w:tcBorders>
              <w:top w:val="nil"/>
              <w:left w:val="single" w:color="000000" w:sz="4" w:space="0"/>
              <w:bottom w:val="single" w:color="000000" w:sz="4" w:space="0"/>
              <w:right w:val="single" w:color="000000" w:sz="4" w:space="0"/>
            </w:tcBorders>
            <w:vAlign w:val="center"/>
          </w:tcPr>
          <w:p w14:paraId="32D058D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28.41</w:t>
            </w:r>
          </w:p>
        </w:tc>
        <w:tc>
          <w:tcPr>
            <w:tcW w:w="608" w:type="pct"/>
            <w:tcBorders>
              <w:top w:val="nil"/>
              <w:left w:val="single" w:color="000000" w:sz="4" w:space="0"/>
              <w:bottom w:val="single" w:color="000000" w:sz="4" w:space="0"/>
              <w:right w:val="single" w:color="000000" w:sz="4" w:space="0"/>
            </w:tcBorders>
            <w:vAlign w:val="center"/>
          </w:tcPr>
          <w:p w14:paraId="7DED79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491" w:type="pct"/>
            <w:tcBorders>
              <w:top w:val="nil"/>
              <w:left w:val="single" w:color="000000" w:sz="4" w:space="0"/>
              <w:bottom w:val="single" w:color="000000" w:sz="4" w:space="0"/>
              <w:right w:val="single" w:color="000000" w:sz="4" w:space="0"/>
            </w:tcBorders>
            <w:vAlign w:val="center"/>
          </w:tcPr>
          <w:p w14:paraId="1A6419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491" w:type="pct"/>
            <w:tcBorders>
              <w:top w:val="nil"/>
              <w:left w:val="single" w:color="000000" w:sz="4" w:space="0"/>
              <w:bottom w:val="single" w:color="000000" w:sz="4" w:space="0"/>
              <w:right w:val="single" w:color="000000" w:sz="4" w:space="0"/>
            </w:tcBorders>
            <w:vAlign w:val="center"/>
          </w:tcPr>
          <w:p w14:paraId="0D382AE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73.31</w:t>
            </w:r>
          </w:p>
        </w:tc>
        <w:tc>
          <w:tcPr>
            <w:tcW w:w="569" w:type="pct"/>
            <w:tcBorders>
              <w:top w:val="nil"/>
              <w:left w:val="single" w:color="000000" w:sz="4" w:space="0"/>
              <w:bottom w:val="single" w:color="000000" w:sz="4" w:space="0"/>
              <w:right w:val="single" w:color="000000" w:sz="4" w:space="0"/>
            </w:tcBorders>
            <w:vAlign w:val="center"/>
          </w:tcPr>
          <w:p w14:paraId="3ED2AB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119.77</w:t>
            </w:r>
          </w:p>
        </w:tc>
      </w:tr>
      <w:tr w14:paraId="0C1FF14B">
        <w:tblPrEx>
          <w:tblCellMar>
            <w:top w:w="0" w:type="dxa"/>
            <w:left w:w="108" w:type="dxa"/>
            <w:bottom w:w="0" w:type="dxa"/>
            <w:right w:w="108" w:type="dxa"/>
          </w:tblCellMar>
        </w:tblPrEx>
        <w:trPr>
          <w:trHeight w:val="420" w:hRule="atLeast"/>
        </w:trPr>
        <w:tc>
          <w:tcPr>
            <w:tcW w:w="452" w:type="pct"/>
            <w:tcBorders>
              <w:top w:val="nil"/>
              <w:left w:val="single" w:color="000000" w:sz="4" w:space="0"/>
              <w:bottom w:val="single" w:color="000000" w:sz="4" w:space="0"/>
              <w:right w:val="single" w:color="000000" w:sz="4" w:space="0"/>
            </w:tcBorders>
            <w:vAlign w:val="center"/>
          </w:tcPr>
          <w:p w14:paraId="342E72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778" w:type="pct"/>
            <w:tcBorders>
              <w:top w:val="nil"/>
              <w:left w:val="single" w:color="000000" w:sz="4" w:space="0"/>
              <w:bottom w:val="single" w:color="000000" w:sz="4" w:space="0"/>
              <w:right w:val="single" w:color="000000" w:sz="4" w:space="0"/>
            </w:tcBorders>
            <w:vAlign w:val="center"/>
          </w:tcPr>
          <w:p w14:paraId="74F9361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r>
              <w:rPr>
                <w:rFonts w:ascii="Times New Roman" w:hAnsi="Times New Roman" w:eastAsia="宋体" w:cs="Times New Roman"/>
                <w:color w:val="000000"/>
                <w:kern w:val="0"/>
                <w:szCs w:val="24"/>
              </w:rPr>
              <w:t>(I+II+III+IV)</w:t>
            </w:r>
          </w:p>
        </w:tc>
        <w:tc>
          <w:tcPr>
            <w:tcW w:w="608" w:type="pct"/>
            <w:tcBorders>
              <w:top w:val="nil"/>
              <w:left w:val="single" w:color="000000" w:sz="4" w:space="0"/>
              <w:bottom w:val="single" w:color="000000" w:sz="4" w:space="0"/>
              <w:right w:val="single" w:color="000000" w:sz="4" w:space="0"/>
            </w:tcBorders>
            <w:vAlign w:val="center"/>
          </w:tcPr>
          <w:p w14:paraId="179C035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28.41</w:t>
            </w:r>
          </w:p>
        </w:tc>
        <w:tc>
          <w:tcPr>
            <w:tcW w:w="608" w:type="pct"/>
            <w:tcBorders>
              <w:top w:val="nil"/>
              <w:left w:val="single" w:color="000000" w:sz="4" w:space="0"/>
              <w:bottom w:val="single" w:color="000000" w:sz="4" w:space="0"/>
              <w:right w:val="single" w:color="000000" w:sz="4" w:space="0"/>
            </w:tcBorders>
            <w:vAlign w:val="center"/>
          </w:tcPr>
          <w:p w14:paraId="5739007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491" w:type="pct"/>
            <w:tcBorders>
              <w:top w:val="nil"/>
              <w:left w:val="single" w:color="000000" w:sz="4" w:space="0"/>
              <w:bottom w:val="single" w:color="000000" w:sz="4" w:space="0"/>
              <w:right w:val="single" w:color="000000" w:sz="4" w:space="0"/>
            </w:tcBorders>
            <w:vAlign w:val="center"/>
          </w:tcPr>
          <w:p w14:paraId="40D2AE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491" w:type="pct"/>
            <w:tcBorders>
              <w:top w:val="nil"/>
              <w:left w:val="single" w:color="000000" w:sz="4" w:space="0"/>
              <w:bottom w:val="single" w:color="000000" w:sz="4" w:space="0"/>
              <w:right w:val="single" w:color="000000" w:sz="4" w:space="0"/>
            </w:tcBorders>
            <w:vAlign w:val="center"/>
          </w:tcPr>
          <w:p w14:paraId="6D8671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73.31</w:t>
            </w:r>
          </w:p>
        </w:tc>
        <w:tc>
          <w:tcPr>
            <w:tcW w:w="569" w:type="pct"/>
            <w:tcBorders>
              <w:top w:val="nil"/>
              <w:left w:val="single" w:color="000000" w:sz="4" w:space="0"/>
              <w:bottom w:val="single" w:color="000000" w:sz="4" w:space="0"/>
              <w:right w:val="single" w:color="000000" w:sz="4" w:space="0"/>
            </w:tcBorders>
            <w:vAlign w:val="center"/>
          </w:tcPr>
          <w:p w14:paraId="59C2400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119.77</w:t>
            </w:r>
          </w:p>
        </w:tc>
      </w:tr>
    </w:tbl>
    <w:p w14:paraId="79974515">
      <w:pPr>
        <w:ind w:firstLine="480"/>
      </w:pPr>
    </w:p>
    <w:p w14:paraId="3B42267F">
      <w:pPr>
        <w:ind w:firstLine="480"/>
      </w:pPr>
    </w:p>
    <w:p w14:paraId="73CBB751">
      <w:pPr>
        <w:ind w:firstLine="480"/>
      </w:pPr>
    </w:p>
    <w:p w14:paraId="55B1ADE6">
      <w:pPr>
        <w:ind w:firstLine="480"/>
      </w:pPr>
    </w:p>
    <w:p w14:paraId="4C8EE337">
      <w:pPr>
        <w:ind w:firstLine="480"/>
      </w:pPr>
    </w:p>
    <w:p w14:paraId="3F472F85">
      <w:pPr>
        <w:ind w:firstLine="480"/>
      </w:pPr>
    </w:p>
    <w:p w14:paraId="3B6938BF">
      <w:pPr>
        <w:ind w:firstLine="480"/>
      </w:pPr>
    </w:p>
    <w:p w14:paraId="69448ED1">
      <w:pPr>
        <w:pStyle w:val="37"/>
        <w:spacing w:before="326"/>
      </w:pPr>
      <w:r>
        <w:rPr>
          <w:rFonts w:hint="eastAsia"/>
        </w:rPr>
        <w:t xml:space="preserve">                 新增水土保持工程投资估算总表</w:t>
      </w:r>
      <w:r>
        <w:rPr>
          <w:rFonts w:hint="eastAsia"/>
        </w:rPr>
        <w:tab/>
      </w:r>
      <w:r>
        <w:rPr>
          <w:rFonts w:hint="eastAsia"/>
        </w:rPr>
        <w:t>单位：万元</w:t>
      </w:r>
    </w:p>
    <w:tbl>
      <w:tblPr>
        <w:tblStyle w:val="28"/>
        <w:tblW w:w="5000" w:type="pct"/>
        <w:tblInd w:w="0" w:type="dxa"/>
        <w:tblLayout w:type="autofit"/>
        <w:tblCellMar>
          <w:top w:w="0" w:type="dxa"/>
          <w:left w:w="108" w:type="dxa"/>
          <w:bottom w:w="0" w:type="dxa"/>
          <w:right w:w="108" w:type="dxa"/>
        </w:tblCellMar>
      </w:tblPr>
      <w:tblGrid>
        <w:gridCol w:w="886"/>
        <w:gridCol w:w="3483"/>
        <w:gridCol w:w="1191"/>
        <w:gridCol w:w="1802"/>
        <w:gridCol w:w="962"/>
        <w:gridCol w:w="962"/>
      </w:tblGrid>
      <w:tr w14:paraId="68CEA1DB">
        <w:tblPrEx>
          <w:tblCellMar>
            <w:top w:w="0" w:type="dxa"/>
            <w:left w:w="108" w:type="dxa"/>
            <w:bottom w:w="0" w:type="dxa"/>
            <w:right w:w="108" w:type="dxa"/>
          </w:tblCellMar>
        </w:tblPrEx>
        <w:trPr>
          <w:trHeight w:val="450" w:hRule="atLeast"/>
        </w:trPr>
        <w:tc>
          <w:tcPr>
            <w:tcW w:w="477" w:type="pct"/>
            <w:tcBorders>
              <w:top w:val="single" w:color="000000" w:sz="4" w:space="0"/>
              <w:left w:val="single" w:color="000000" w:sz="4" w:space="0"/>
              <w:bottom w:val="single" w:color="000000" w:sz="4" w:space="0"/>
              <w:right w:val="single" w:color="000000" w:sz="4" w:space="0"/>
            </w:tcBorders>
            <w:vAlign w:val="center"/>
          </w:tcPr>
          <w:p w14:paraId="117CED4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875" w:type="pct"/>
            <w:tcBorders>
              <w:top w:val="single" w:color="000000" w:sz="4" w:space="0"/>
              <w:left w:val="single" w:color="000000" w:sz="4" w:space="0"/>
              <w:bottom w:val="single" w:color="000000" w:sz="4" w:space="0"/>
              <w:right w:val="single" w:color="000000" w:sz="4" w:space="0"/>
            </w:tcBorders>
            <w:vAlign w:val="center"/>
          </w:tcPr>
          <w:p w14:paraId="00A8840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641" w:type="pct"/>
            <w:tcBorders>
              <w:top w:val="single" w:color="000000" w:sz="4" w:space="0"/>
              <w:left w:val="single" w:color="000000" w:sz="4" w:space="0"/>
              <w:bottom w:val="single" w:color="000000" w:sz="4" w:space="0"/>
              <w:right w:val="single" w:color="000000" w:sz="4" w:space="0"/>
            </w:tcBorders>
            <w:vAlign w:val="center"/>
          </w:tcPr>
          <w:p w14:paraId="42FD13AD">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建安</w:t>
            </w:r>
          </w:p>
          <w:p w14:paraId="5BDCFCD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工程费</w:t>
            </w:r>
          </w:p>
        </w:tc>
        <w:tc>
          <w:tcPr>
            <w:tcW w:w="970" w:type="pct"/>
            <w:tcBorders>
              <w:top w:val="single" w:color="000000" w:sz="4" w:space="0"/>
              <w:left w:val="single" w:color="000000" w:sz="4" w:space="0"/>
              <w:bottom w:val="single" w:color="000000" w:sz="4" w:space="0"/>
              <w:right w:val="single" w:color="000000" w:sz="4" w:space="0"/>
            </w:tcBorders>
            <w:vAlign w:val="center"/>
          </w:tcPr>
          <w:p w14:paraId="47DBD1B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植物措施费</w:t>
            </w:r>
          </w:p>
        </w:tc>
        <w:tc>
          <w:tcPr>
            <w:tcW w:w="518" w:type="pct"/>
            <w:tcBorders>
              <w:top w:val="single" w:color="000000" w:sz="4" w:space="0"/>
              <w:left w:val="single" w:color="000000" w:sz="4" w:space="0"/>
              <w:bottom w:val="single" w:color="000000" w:sz="4" w:space="0"/>
              <w:right w:val="single" w:color="000000" w:sz="4" w:space="0"/>
            </w:tcBorders>
            <w:vAlign w:val="center"/>
          </w:tcPr>
          <w:p w14:paraId="7F282BC8">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独立</w:t>
            </w:r>
          </w:p>
          <w:p w14:paraId="57084A9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w:t>
            </w:r>
          </w:p>
        </w:tc>
        <w:tc>
          <w:tcPr>
            <w:tcW w:w="518" w:type="pct"/>
            <w:tcBorders>
              <w:top w:val="single" w:color="000000" w:sz="4" w:space="0"/>
              <w:left w:val="single" w:color="000000" w:sz="4" w:space="0"/>
              <w:bottom w:val="single" w:color="000000" w:sz="4" w:space="0"/>
              <w:right w:val="single" w:color="000000" w:sz="4" w:space="0"/>
            </w:tcBorders>
            <w:vAlign w:val="center"/>
          </w:tcPr>
          <w:p w14:paraId="7422742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0268F766">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5A24367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p>
        </w:tc>
        <w:tc>
          <w:tcPr>
            <w:tcW w:w="1875" w:type="pct"/>
            <w:tcBorders>
              <w:top w:val="nil"/>
              <w:left w:val="single" w:color="000000" w:sz="4" w:space="0"/>
              <w:bottom w:val="single" w:color="000000" w:sz="4" w:space="0"/>
              <w:right w:val="single" w:color="000000" w:sz="4" w:space="0"/>
            </w:tcBorders>
            <w:vAlign w:val="center"/>
          </w:tcPr>
          <w:p w14:paraId="3A4B0A6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641" w:type="pct"/>
            <w:tcBorders>
              <w:top w:val="nil"/>
              <w:left w:val="single" w:color="000000" w:sz="4" w:space="0"/>
              <w:bottom w:val="single" w:color="000000" w:sz="4" w:space="0"/>
              <w:right w:val="single" w:color="000000" w:sz="4" w:space="0"/>
            </w:tcBorders>
            <w:vAlign w:val="center"/>
          </w:tcPr>
          <w:p w14:paraId="6BDB56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21.71</w:t>
            </w:r>
          </w:p>
        </w:tc>
        <w:tc>
          <w:tcPr>
            <w:tcW w:w="970" w:type="pct"/>
            <w:tcBorders>
              <w:top w:val="nil"/>
              <w:left w:val="single" w:color="000000" w:sz="4" w:space="0"/>
              <w:bottom w:val="single" w:color="000000" w:sz="4" w:space="0"/>
              <w:right w:val="single" w:color="000000" w:sz="4" w:space="0"/>
            </w:tcBorders>
            <w:vAlign w:val="center"/>
          </w:tcPr>
          <w:p w14:paraId="588E9B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71F87D5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64ED65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21.71</w:t>
            </w:r>
          </w:p>
        </w:tc>
      </w:tr>
      <w:tr w14:paraId="4D6FF5B6">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0FE7B51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875" w:type="pct"/>
            <w:tcBorders>
              <w:top w:val="nil"/>
              <w:left w:val="single" w:color="000000" w:sz="4" w:space="0"/>
              <w:bottom w:val="single" w:color="000000" w:sz="4" w:space="0"/>
              <w:right w:val="single" w:color="000000" w:sz="4" w:space="0"/>
            </w:tcBorders>
            <w:vAlign w:val="center"/>
          </w:tcPr>
          <w:p w14:paraId="4719D25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拦渣工程</w:t>
            </w:r>
          </w:p>
        </w:tc>
        <w:tc>
          <w:tcPr>
            <w:tcW w:w="641" w:type="pct"/>
            <w:tcBorders>
              <w:top w:val="nil"/>
              <w:left w:val="single" w:color="000000" w:sz="4" w:space="0"/>
              <w:bottom w:val="single" w:color="000000" w:sz="4" w:space="0"/>
              <w:right w:val="single" w:color="000000" w:sz="4" w:space="0"/>
            </w:tcBorders>
            <w:vAlign w:val="center"/>
          </w:tcPr>
          <w:p w14:paraId="44A77F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15.95</w:t>
            </w:r>
          </w:p>
        </w:tc>
        <w:tc>
          <w:tcPr>
            <w:tcW w:w="970" w:type="pct"/>
            <w:tcBorders>
              <w:top w:val="nil"/>
              <w:left w:val="single" w:color="000000" w:sz="4" w:space="0"/>
              <w:bottom w:val="single" w:color="000000" w:sz="4" w:space="0"/>
              <w:right w:val="single" w:color="000000" w:sz="4" w:space="0"/>
            </w:tcBorders>
            <w:vAlign w:val="center"/>
          </w:tcPr>
          <w:p w14:paraId="68CA32D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300E15F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276E4C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15.95</w:t>
            </w:r>
          </w:p>
        </w:tc>
      </w:tr>
      <w:tr w14:paraId="0790994A">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5B3225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875" w:type="pct"/>
            <w:tcBorders>
              <w:top w:val="nil"/>
              <w:left w:val="single" w:color="000000" w:sz="4" w:space="0"/>
              <w:bottom w:val="single" w:color="000000" w:sz="4" w:space="0"/>
              <w:right w:val="single" w:color="000000" w:sz="4" w:space="0"/>
            </w:tcBorders>
            <w:vAlign w:val="center"/>
          </w:tcPr>
          <w:p w14:paraId="2DD0C10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防洪排导工程</w:t>
            </w:r>
          </w:p>
        </w:tc>
        <w:tc>
          <w:tcPr>
            <w:tcW w:w="641" w:type="pct"/>
            <w:tcBorders>
              <w:top w:val="nil"/>
              <w:left w:val="single" w:color="000000" w:sz="4" w:space="0"/>
              <w:bottom w:val="single" w:color="000000" w:sz="4" w:space="0"/>
              <w:right w:val="single" w:color="000000" w:sz="4" w:space="0"/>
            </w:tcBorders>
            <w:vAlign w:val="center"/>
          </w:tcPr>
          <w:p w14:paraId="3C8AB5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5.75</w:t>
            </w:r>
          </w:p>
        </w:tc>
        <w:tc>
          <w:tcPr>
            <w:tcW w:w="970" w:type="pct"/>
            <w:tcBorders>
              <w:top w:val="nil"/>
              <w:left w:val="single" w:color="000000" w:sz="4" w:space="0"/>
              <w:bottom w:val="single" w:color="000000" w:sz="4" w:space="0"/>
              <w:right w:val="single" w:color="000000" w:sz="4" w:space="0"/>
            </w:tcBorders>
            <w:vAlign w:val="center"/>
          </w:tcPr>
          <w:p w14:paraId="306CC4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57B56C7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660FCF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5.75</w:t>
            </w:r>
          </w:p>
        </w:tc>
      </w:tr>
      <w:tr w14:paraId="7C5C06ED">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515556F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875" w:type="pct"/>
            <w:tcBorders>
              <w:top w:val="nil"/>
              <w:left w:val="single" w:color="000000" w:sz="4" w:space="0"/>
              <w:bottom w:val="single" w:color="000000" w:sz="4" w:space="0"/>
              <w:right w:val="single" w:color="000000" w:sz="4" w:space="0"/>
            </w:tcBorders>
            <w:vAlign w:val="center"/>
          </w:tcPr>
          <w:p w14:paraId="51F62C9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土地整治工程</w:t>
            </w:r>
          </w:p>
        </w:tc>
        <w:tc>
          <w:tcPr>
            <w:tcW w:w="641" w:type="pct"/>
            <w:tcBorders>
              <w:top w:val="nil"/>
              <w:left w:val="single" w:color="000000" w:sz="4" w:space="0"/>
              <w:bottom w:val="single" w:color="000000" w:sz="4" w:space="0"/>
              <w:right w:val="single" w:color="000000" w:sz="4" w:space="0"/>
            </w:tcBorders>
            <w:vAlign w:val="center"/>
          </w:tcPr>
          <w:p w14:paraId="6C1904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970" w:type="pct"/>
            <w:tcBorders>
              <w:top w:val="nil"/>
              <w:left w:val="single" w:color="000000" w:sz="4" w:space="0"/>
              <w:bottom w:val="single" w:color="000000" w:sz="4" w:space="0"/>
              <w:right w:val="single" w:color="000000" w:sz="4" w:space="0"/>
            </w:tcBorders>
            <w:vAlign w:val="center"/>
          </w:tcPr>
          <w:p w14:paraId="16C8E1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3386F3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5B3787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r>
      <w:tr w14:paraId="31C161F3">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7182BC9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p>
        </w:tc>
        <w:tc>
          <w:tcPr>
            <w:tcW w:w="1875" w:type="pct"/>
            <w:tcBorders>
              <w:top w:val="nil"/>
              <w:left w:val="single" w:color="000000" w:sz="4" w:space="0"/>
              <w:bottom w:val="single" w:color="000000" w:sz="4" w:space="0"/>
              <w:right w:val="single" w:color="000000" w:sz="4" w:space="0"/>
            </w:tcBorders>
            <w:vAlign w:val="center"/>
          </w:tcPr>
          <w:p w14:paraId="3F88D3E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641" w:type="pct"/>
            <w:tcBorders>
              <w:top w:val="nil"/>
              <w:left w:val="single" w:color="000000" w:sz="4" w:space="0"/>
              <w:bottom w:val="single" w:color="000000" w:sz="4" w:space="0"/>
              <w:right w:val="single" w:color="000000" w:sz="4" w:space="0"/>
            </w:tcBorders>
            <w:vAlign w:val="center"/>
          </w:tcPr>
          <w:p w14:paraId="7F370F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7E57AAC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518" w:type="pct"/>
            <w:tcBorders>
              <w:top w:val="nil"/>
              <w:left w:val="single" w:color="000000" w:sz="4" w:space="0"/>
              <w:bottom w:val="single" w:color="000000" w:sz="4" w:space="0"/>
              <w:right w:val="single" w:color="000000" w:sz="4" w:space="0"/>
            </w:tcBorders>
            <w:vAlign w:val="center"/>
          </w:tcPr>
          <w:p w14:paraId="043E86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6DAD707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r>
      <w:tr w14:paraId="391321B8">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62D7688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875" w:type="pct"/>
            <w:tcBorders>
              <w:top w:val="nil"/>
              <w:left w:val="single" w:color="000000" w:sz="4" w:space="0"/>
              <w:bottom w:val="single" w:color="000000" w:sz="4" w:space="0"/>
              <w:right w:val="single" w:color="000000" w:sz="4" w:space="0"/>
            </w:tcBorders>
            <w:vAlign w:val="center"/>
          </w:tcPr>
          <w:p w14:paraId="7CD257F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植被恢复工程</w:t>
            </w:r>
          </w:p>
        </w:tc>
        <w:tc>
          <w:tcPr>
            <w:tcW w:w="641" w:type="pct"/>
            <w:tcBorders>
              <w:top w:val="nil"/>
              <w:left w:val="single" w:color="000000" w:sz="4" w:space="0"/>
              <w:bottom w:val="single" w:color="000000" w:sz="4" w:space="0"/>
              <w:right w:val="single" w:color="000000" w:sz="4" w:space="0"/>
            </w:tcBorders>
            <w:vAlign w:val="center"/>
          </w:tcPr>
          <w:p w14:paraId="2C8667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3B356EC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518" w:type="pct"/>
            <w:tcBorders>
              <w:top w:val="nil"/>
              <w:left w:val="single" w:color="000000" w:sz="4" w:space="0"/>
              <w:bottom w:val="single" w:color="000000" w:sz="4" w:space="0"/>
              <w:right w:val="single" w:color="000000" w:sz="4" w:space="0"/>
            </w:tcBorders>
            <w:vAlign w:val="center"/>
          </w:tcPr>
          <w:p w14:paraId="0BE6B9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2D55365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r>
      <w:tr w14:paraId="1BA24EFD">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2E014F7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p>
        </w:tc>
        <w:tc>
          <w:tcPr>
            <w:tcW w:w="1875" w:type="pct"/>
            <w:tcBorders>
              <w:top w:val="nil"/>
              <w:left w:val="single" w:color="000000" w:sz="4" w:space="0"/>
              <w:bottom w:val="single" w:color="000000" w:sz="4" w:space="0"/>
              <w:right w:val="single" w:color="000000" w:sz="4" w:space="0"/>
            </w:tcBorders>
            <w:vAlign w:val="center"/>
          </w:tcPr>
          <w:p w14:paraId="03521D8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641" w:type="pct"/>
            <w:tcBorders>
              <w:top w:val="nil"/>
              <w:left w:val="single" w:color="000000" w:sz="4" w:space="0"/>
              <w:bottom w:val="single" w:color="000000" w:sz="4" w:space="0"/>
              <w:right w:val="single" w:color="000000" w:sz="4" w:space="0"/>
            </w:tcBorders>
            <w:vAlign w:val="center"/>
          </w:tcPr>
          <w:p w14:paraId="0042F4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c>
          <w:tcPr>
            <w:tcW w:w="970" w:type="pct"/>
            <w:tcBorders>
              <w:top w:val="nil"/>
              <w:left w:val="single" w:color="000000" w:sz="4" w:space="0"/>
              <w:bottom w:val="single" w:color="000000" w:sz="4" w:space="0"/>
              <w:right w:val="single" w:color="000000" w:sz="4" w:space="0"/>
            </w:tcBorders>
            <w:vAlign w:val="center"/>
          </w:tcPr>
          <w:p w14:paraId="23AC5D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267AA36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49DC187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r>
      <w:tr w14:paraId="73433D65">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3CBD12A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875" w:type="pct"/>
            <w:tcBorders>
              <w:top w:val="nil"/>
              <w:left w:val="single" w:color="000000" w:sz="4" w:space="0"/>
              <w:bottom w:val="single" w:color="000000" w:sz="4" w:space="0"/>
              <w:right w:val="single" w:color="000000" w:sz="4" w:space="0"/>
            </w:tcBorders>
            <w:vAlign w:val="center"/>
          </w:tcPr>
          <w:p w14:paraId="3C8098B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设备及安装</w:t>
            </w:r>
          </w:p>
        </w:tc>
        <w:tc>
          <w:tcPr>
            <w:tcW w:w="641" w:type="pct"/>
            <w:tcBorders>
              <w:top w:val="nil"/>
              <w:left w:val="single" w:color="000000" w:sz="4" w:space="0"/>
              <w:bottom w:val="single" w:color="000000" w:sz="4" w:space="0"/>
              <w:right w:val="single" w:color="000000" w:sz="4" w:space="0"/>
            </w:tcBorders>
            <w:vAlign w:val="center"/>
          </w:tcPr>
          <w:p w14:paraId="2C6F390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970" w:type="pct"/>
            <w:tcBorders>
              <w:top w:val="nil"/>
              <w:left w:val="single" w:color="000000" w:sz="4" w:space="0"/>
              <w:bottom w:val="single" w:color="000000" w:sz="4" w:space="0"/>
              <w:right w:val="single" w:color="000000" w:sz="4" w:space="0"/>
            </w:tcBorders>
            <w:vAlign w:val="center"/>
          </w:tcPr>
          <w:p w14:paraId="41EAF91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6E62A86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59E2F7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r>
      <w:tr w14:paraId="6D8AD69D">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75973E5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875" w:type="pct"/>
            <w:tcBorders>
              <w:top w:val="nil"/>
              <w:left w:val="single" w:color="000000" w:sz="4" w:space="0"/>
              <w:bottom w:val="single" w:color="000000" w:sz="4" w:space="0"/>
              <w:right w:val="single" w:color="000000" w:sz="4" w:space="0"/>
            </w:tcBorders>
            <w:vAlign w:val="center"/>
          </w:tcPr>
          <w:p w14:paraId="463F196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建设期观测人工费用</w:t>
            </w:r>
          </w:p>
        </w:tc>
        <w:tc>
          <w:tcPr>
            <w:tcW w:w="641" w:type="pct"/>
            <w:tcBorders>
              <w:top w:val="nil"/>
              <w:left w:val="single" w:color="000000" w:sz="4" w:space="0"/>
              <w:bottom w:val="single" w:color="000000" w:sz="4" w:space="0"/>
              <w:right w:val="single" w:color="000000" w:sz="4" w:space="0"/>
            </w:tcBorders>
            <w:vAlign w:val="center"/>
          </w:tcPr>
          <w:p w14:paraId="7DBF16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c>
          <w:tcPr>
            <w:tcW w:w="970" w:type="pct"/>
            <w:tcBorders>
              <w:top w:val="nil"/>
              <w:left w:val="single" w:color="000000" w:sz="4" w:space="0"/>
              <w:bottom w:val="single" w:color="000000" w:sz="4" w:space="0"/>
              <w:right w:val="single" w:color="000000" w:sz="4" w:space="0"/>
            </w:tcBorders>
            <w:vAlign w:val="center"/>
          </w:tcPr>
          <w:p w14:paraId="26C69E0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2CA92C5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7115D49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r>
      <w:tr w14:paraId="309A34A1">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025832C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1875" w:type="pct"/>
            <w:tcBorders>
              <w:top w:val="nil"/>
              <w:left w:val="single" w:color="000000" w:sz="4" w:space="0"/>
              <w:bottom w:val="single" w:color="000000" w:sz="4" w:space="0"/>
              <w:right w:val="single" w:color="000000" w:sz="4" w:space="0"/>
            </w:tcBorders>
            <w:vAlign w:val="center"/>
          </w:tcPr>
          <w:p w14:paraId="0CA1E6B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施工临时工程</w:t>
            </w:r>
          </w:p>
        </w:tc>
        <w:tc>
          <w:tcPr>
            <w:tcW w:w="641" w:type="pct"/>
            <w:tcBorders>
              <w:top w:val="nil"/>
              <w:left w:val="single" w:color="000000" w:sz="4" w:space="0"/>
              <w:bottom w:val="single" w:color="000000" w:sz="4" w:space="0"/>
              <w:right w:val="single" w:color="000000" w:sz="4" w:space="0"/>
            </w:tcBorders>
            <w:vAlign w:val="center"/>
          </w:tcPr>
          <w:p w14:paraId="3A1D118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0836AC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348FD8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0D66821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87E227D">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26E1D0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875" w:type="pct"/>
            <w:tcBorders>
              <w:top w:val="nil"/>
              <w:left w:val="single" w:color="000000" w:sz="4" w:space="0"/>
              <w:bottom w:val="single" w:color="000000" w:sz="4" w:space="0"/>
              <w:right w:val="single" w:color="000000" w:sz="4" w:space="0"/>
            </w:tcBorders>
            <w:vAlign w:val="center"/>
          </w:tcPr>
          <w:p w14:paraId="4012C59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其他临时工程费</w:t>
            </w:r>
          </w:p>
        </w:tc>
        <w:tc>
          <w:tcPr>
            <w:tcW w:w="641" w:type="pct"/>
            <w:tcBorders>
              <w:top w:val="nil"/>
              <w:left w:val="single" w:color="000000" w:sz="4" w:space="0"/>
              <w:bottom w:val="single" w:color="000000" w:sz="4" w:space="0"/>
              <w:right w:val="single" w:color="000000" w:sz="4" w:space="0"/>
            </w:tcBorders>
            <w:vAlign w:val="center"/>
          </w:tcPr>
          <w:p w14:paraId="2B3342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688F7E8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63F6577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7C872A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B2BAFA2">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49FE133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1875" w:type="pct"/>
            <w:tcBorders>
              <w:top w:val="nil"/>
              <w:left w:val="single" w:color="000000" w:sz="4" w:space="0"/>
              <w:bottom w:val="single" w:color="000000" w:sz="4" w:space="0"/>
              <w:right w:val="single" w:color="000000" w:sz="4" w:space="0"/>
            </w:tcBorders>
            <w:vAlign w:val="center"/>
          </w:tcPr>
          <w:p w14:paraId="3333FDD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第五部分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641" w:type="pct"/>
            <w:tcBorders>
              <w:top w:val="nil"/>
              <w:left w:val="single" w:color="000000" w:sz="4" w:space="0"/>
              <w:bottom w:val="single" w:color="000000" w:sz="4" w:space="0"/>
              <w:right w:val="single" w:color="000000" w:sz="4" w:space="0"/>
            </w:tcBorders>
            <w:vAlign w:val="center"/>
          </w:tcPr>
          <w:p w14:paraId="6C9E31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0BE349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297B33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518" w:type="pct"/>
            <w:tcBorders>
              <w:top w:val="nil"/>
              <w:left w:val="single" w:color="000000" w:sz="4" w:space="0"/>
              <w:bottom w:val="single" w:color="000000" w:sz="4" w:space="0"/>
              <w:right w:val="single" w:color="000000" w:sz="4" w:space="0"/>
            </w:tcBorders>
            <w:vAlign w:val="center"/>
          </w:tcPr>
          <w:p w14:paraId="7662E65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r>
      <w:tr w14:paraId="3F6A1017">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65FDC8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875" w:type="pct"/>
            <w:tcBorders>
              <w:top w:val="nil"/>
              <w:left w:val="single" w:color="000000" w:sz="4" w:space="0"/>
              <w:bottom w:val="single" w:color="000000" w:sz="4" w:space="0"/>
              <w:right w:val="single" w:color="000000" w:sz="4" w:space="0"/>
            </w:tcBorders>
            <w:vAlign w:val="center"/>
          </w:tcPr>
          <w:p w14:paraId="540DFA8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建设单位管理费</w:t>
            </w:r>
          </w:p>
        </w:tc>
        <w:tc>
          <w:tcPr>
            <w:tcW w:w="641" w:type="pct"/>
            <w:tcBorders>
              <w:top w:val="nil"/>
              <w:left w:val="single" w:color="000000" w:sz="4" w:space="0"/>
              <w:bottom w:val="single" w:color="000000" w:sz="4" w:space="0"/>
              <w:right w:val="single" w:color="000000" w:sz="4" w:space="0"/>
            </w:tcBorders>
            <w:vAlign w:val="center"/>
          </w:tcPr>
          <w:p w14:paraId="374FF50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11775F3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2B8D774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0.87</w:t>
            </w:r>
          </w:p>
        </w:tc>
        <w:tc>
          <w:tcPr>
            <w:tcW w:w="518" w:type="pct"/>
            <w:tcBorders>
              <w:top w:val="nil"/>
              <w:left w:val="single" w:color="000000" w:sz="4" w:space="0"/>
              <w:bottom w:val="single" w:color="000000" w:sz="4" w:space="0"/>
              <w:right w:val="single" w:color="000000" w:sz="4" w:space="0"/>
            </w:tcBorders>
            <w:vAlign w:val="center"/>
          </w:tcPr>
          <w:p w14:paraId="6D24FF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0.87</w:t>
            </w:r>
          </w:p>
        </w:tc>
      </w:tr>
      <w:tr w14:paraId="07481BE7">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62F806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875" w:type="pct"/>
            <w:tcBorders>
              <w:top w:val="nil"/>
              <w:left w:val="single" w:color="000000" w:sz="4" w:space="0"/>
              <w:bottom w:val="single" w:color="000000" w:sz="4" w:space="0"/>
              <w:right w:val="single" w:color="000000" w:sz="4" w:space="0"/>
            </w:tcBorders>
            <w:vAlign w:val="center"/>
          </w:tcPr>
          <w:p w14:paraId="6017219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经济技术咨询费</w:t>
            </w:r>
          </w:p>
        </w:tc>
        <w:tc>
          <w:tcPr>
            <w:tcW w:w="641" w:type="pct"/>
            <w:tcBorders>
              <w:top w:val="nil"/>
              <w:left w:val="single" w:color="000000" w:sz="4" w:space="0"/>
              <w:bottom w:val="single" w:color="000000" w:sz="4" w:space="0"/>
              <w:right w:val="single" w:color="000000" w:sz="4" w:space="0"/>
            </w:tcBorders>
            <w:vAlign w:val="center"/>
          </w:tcPr>
          <w:p w14:paraId="7270D2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6D375D5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0005C9C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518" w:type="pct"/>
            <w:tcBorders>
              <w:top w:val="nil"/>
              <w:left w:val="single" w:color="000000" w:sz="4" w:space="0"/>
              <w:bottom w:val="single" w:color="000000" w:sz="4" w:space="0"/>
              <w:right w:val="single" w:color="000000" w:sz="4" w:space="0"/>
            </w:tcBorders>
            <w:vAlign w:val="center"/>
          </w:tcPr>
          <w:p w14:paraId="791A76A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r>
      <w:tr w14:paraId="0F63FBF9">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746325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875" w:type="pct"/>
            <w:tcBorders>
              <w:top w:val="nil"/>
              <w:left w:val="single" w:color="000000" w:sz="4" w:space="0"/>
              <w:bottom w:val="single" w:color="000000" w:sz="4" w:space="0"/>
              <w:right w:val="single" w:color="000000" w:sz="4" w:space="0"/>
            </w:tcBorders>
            <w:vAlign w:val="center"/>
          </w:tcPr>
          <w:p w14:paraId="1AAD8B0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工程建设监理费</w:t>
            </w:r>
          </w:p>
        </w:tc>
        <w:tc>
          <w:tcPr>
            <w:tcW w:w="641" w:type="pct"/>
            <w:tcBorders>
              <w:top w:val="nil"/>
              <w:left w:val="single" w:color="000000" w:sz="4" w:space="0"/>
              <w:bottom w:val="single" w:color="000000" w:sz="4" w:space="0"/>
              <w:right w:val="single" w:color="000000" w:sz="4" w:space="0"/>
            </w:tcBorders>
            <w:vAlign w:val="center"/>
          </w:tcPr>
          <w:p w14:paraId="0EBC55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970" w:type="pct"/>
            <w:tcBorders>
              <w:top w:val="nil"/>
              <w:left w:val="single" w:color="000000" w:sz="4" w:space="0"/>
              <w:bottom w:val="single" w:color="000000" w:sz="4" w:space="0"/>
              <w:right w:val="single" w:color="000000" w:sz="4" w:space="0"/>
            </w:tcBorders>
            <w:vAlign w:val="center"/>
          </w:tcPr>
          <w:p w14:paraId="6A2713E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8" w:type="pct"/>
            <w:tcBorders>
              <w:top w:val="nil"/>
              <w:left w:val="single" w:color="000000" w:sz="4" w:space="0"/>
              <w:bottom w:val="single" w:color="000000" w:sz="4" w:space="0"/>
              <w:right w:val="single" w:color="000000" w:sz="4" w:space="0"/>
            </w:tcBorders>
            <w:vAlign w:val="center"/>
          </w:tcPr>
          <w:p w14:paraId="7833CA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c>
          <w:tcPr>
            <w:tcW w:w="518" w:type="pct"/>
            <w:tcBorders>
              <w:top w:val="nil"/>
              <w:left w:val="single" w:color="000000" w:sz="4" w:space="0"/>
              <w:bottom w:val="single" w:color="000000" w:sz="4" w:space="0"/>
              <w:right w:val="single" w:color="000000" w:sz="4" w:space="0"/>
            </w:tcBorders>
            <w:vAlign w:val="center"/>
          </w:tcPr>
          <w:p w14:paraId="75EC902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1D081D33">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09C629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w:t>
            </w:r>
          </w:p>
        </w:tc>
        <w:tc>
          <w:tcPr>
            <w:tcW w:w="1875" w:type="pct"/>
            <w:tcBorders>
              <w:top w:val="nil"/>
              <w:left w:val="single" w:color="000000" w:sz="4" w:space="0"/>
              <w:bottom w:val="single" w:color="000000" w:sz="4" w:space="0"/>
              <w:right w:val="single" w:color="000000" w:sz="4" w:space="0"/>
            </w:tcBorders>
            <w:vAlign w:val="center"/>
          </w:tcPr>
          <w:p w14:paraId="12215D9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一至五部分合计</w:t>
            </w:r>
          </w:p>
        </w:tc>
        <w:tc>
          <w:tcPr>
            <w:tcW w:w="641" w:type="pct"/>
            <w:tcBorders>
              <w:top w:val="nil"/>
              <w:left w:val="single" w:color="000000" w:sz="4" w:space="0"/>
              <w:bottom w:val="single" w:color="000000" w:sz="4" w:space="0"/>
              <w:right w:val="single" w:color="000000" w:sz="4" w:space="0"/>
            </w:tcBorders>
            <w:vAlign w:val="center"/>
          </w:tcPr>
          <w:p w14:paraId="250F63F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28.41</w:t>
            </w:r>
          </w:p>
        </w:tc>
        <w:tc>
          <w:tcPr>
            <w:tcW w:w="970" w:type="pct"/>
            <w:tcBorders>
              <w:top w:val="nil"/>
              <w:left w:val="single" w:color="000000" w:sz="4" w:space="0"/>
              <w:bottom w:val="single" w:color="000000" w:sz="4" w:space="0"/>
              <w:right w:val="single" w:color="000000" w:sz="4" w:space="0"/>
            </w:tcBorders>
            <w:vAlign w:val="center"/>
          </w:tcPr>
          <w:p w14:paraId="5A7A97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518" w:type="pct"/>
            <w:tcBorders>
              <w:top w:val="nil"/>
              <w:left w:val="single" w:color="000000" w:sz="4" w:space="0"/>
              <w:bottom w:val="single" w:color="000000" w:sz="4" w:space="0"/>
              <w:right w:val="single" w:color="000000" w:sz="4" w:space="0"/>
            </w:tcBorders>
            <w:vAlign w:val="center"/>
          </w:tcPr>
          <w:p w14:paraId="2C1300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518" w:type="pct"/>
            <w:tcBorders>
              <w:top w:val="nil"/>
              <w:left w:val="single" w:color="000000" w:sz="4" w:space="0"/>
              <w:bottom w:val="single" w:color="000000" w:sz="4" w:space="0"/>
              <w:right w:val="single" w:color="000000" w:sz="4" w:space="0"/>
            </w:tcBorders>
            <w:vAlign w:val="center"/>
          </w:tcPr>
          <w:p w14:paraId="6FF8209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39.26</w:t>
            </w:r>
          </w:p>
        </w:tc>
      </w:tr>
      <w:tr w14:paraId="541774DE">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5B54F2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w:t>
            </w:r>
          </w:p>
        </w:tc>
        <w:tc>
          <w:tcPr>
            <w:tcW w:w="1875" w:type="pct"/>
            <w:tcBorders>
              <w:top w:val="nil"/>
              <w:left w:val="single" w:color="000000" w:sz="4" w:space="0"/>
              <w:bottom w:val="single" w:color="000000" w:sz="4" w:space="0"/>
              <w:right w:val="single" w:color="000000" w:sz="4" w:space="0"/>
            </w:tcBorders>
            <w:vAlign w:val="center"/>
          </w:tcPr>
          <w:p w14:paraId="64DDD74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641" w:type="pct"/>
            <w:tcBorders>
              <w:top w:val="nil"/>
              <w:left w:val="single" w:color="000000" w:sz="4" w:space="0"/>
              <w:bottom w:val="single" w:color="000000" w:sz="4" w:space="0"/>
              <w:right w:val="single" w:color="000000" w:sz="4" w:space="0"/>
            </w:tcBorders>
            <w:vAlign w:val="center"/>
          </w:tcPr>
          <w:p w14:paraId="2D991683">
            <w:pPr>
              <w:widowControl/>
              <w:spacing w:line="240" w:lineRule="auto"/>
              <w:ind w:firstLine="0" w:firstLineChars="0"/>
              <w:jc w:val="left"/>
              <w:rPr>
                <w:rFonts w:ascii="Times New Roman" w:hAnsi="Times New Roman" w:eastAsia="宋体" w:cs="Times New Roman"/>
                <w:color w:val="000000"/>
                <w:kern w:val="0"/>
                <w:szCs w:val="24"/>
              </w:rPr>
            </w:pPr>
          </w:p>
        </w:tc>
        <w:tc>
          <w:tcPr>
            <w:tcW w:w="970" w:type="pct"/>
            <w:tcBorders>
              <w:top w:val="nil"/>
              <w:left w:val="single" w:color="000000" w:sz="4" w:space="0"/>
              <w:bottom w:val="single" w:color="000000" w:sz="4" w:space="0"/>
              <w:right w:val="single" w:color="000000" w:sz="4" w:space="0"/>
            </w:tcBorders>
            <w:vAlign w:val="center"/>
          </w:tcPr>
          <w:p w14:paraId="65017741">
            <w:pPr>
              <w:widowControl/>
              <w:spacing w:line="240" w:lineRule="auto"/>
              <w:ind w:firstLine="0" w:firstLineChars="0"/>
              <w:jc w:val="right"/>
              <w:rPr>
                <w:rFonts w:ascii="Times New Roman" w:hAnsi="Times New Roman" w:eastAsia="Times New Roman" w:cs="Times New Roman"/>
                <w:kern w:val="0"/>
                <w:sz w:val="20"/>
                <w:szCs w:val="20"/>
              </w:rPr>
            </w:pPr>
          </w:p>
        </w:tc>
        <w:tc>
          <w:tcPr>
            <w:tcW w:w="518" w:type="pct"/>
            <w:tcBorders>
              <w:top w:val="nil"/>
              <w:left w:val="single" w:color="000000" w:sz="4" w:space="0"/>
              <w:bottom w:val="single" w:color="000000" w:sz="4" w:space="0"/>
              <w:right w:val="single" w:color="000000" w:sz="4" w:space="0"/>
            </w:tcBorders>
            <w:vAlign w:val="center"/>
          </w:tcPr>
          <w:p w14:paraId="0448E663">
            <w:pPr>
              <w:widowControl/>
              <w:spacing w:line="240" w:lineRule="auto"/>
              <w:ind w:firstLine="0" w:firstLineChars="0"/>
              <w:jc w:val="right"/>
              <w:rPr>
                <w:rFonts w:ascii="Times New Roman" w:hAnsi="Times New Roman" w:eastAsia="Times New Roman" w:cs="Times New Roman"/>
                <w:kern w:val="0"/>
                <w:sz w:val="20"/>
                <w:szCs w:val="20"/>
              </w:rPr>
            </w:pPr>
          </w:p>
        </w:tc>
        <w:tc>
          <w:tcPr>
            <w:tcW w:w="518" w:type="pct"/>
            <w:tcBorders>
              <w:top w:val="nil"/>
              <w:left w:val="single" w:color="000000" w:sz="4" w:space="0"/>
              <w:bottom w:val="single" w:color="000000" w:sz="4" w:space="0"/>
              <w:right w:val="single" w:color="000000" w:sz="4" w:space="0"/>
            </w:tcBorders>
            <w:vAlign w:val="center"/>
          </w:tcPr>
          <w:p w14:paraId="7BBB1B6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3.93</w:t>
            </w:r>
          </w:p>
        </w:tc>
      </w:tr>
      <w:tr w14:paraId="76180DDF">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22EB4DE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III</w:t>
            </w:r>
          </w:p>
        </w:tc>
        <w:tc>
          <w:tcPr>
            <w:tcW w:w="1875" w:type="pct"/>
            <w:tcBorders>
              <w:top w:val="nil"/>
              <w:left w:val="single" w:color="000000" w:sz="4" w:space="0"/>
              <w:bottom w:val="single" w:color="000000" w:sz="4" w:space="0"/>
              <w:right w:val="single" w:color="000000" w:sz="4" w:space="0"/>
            </w:tcBorders>
            <w:vAlign w:val="center"/>
          </w:tcPr>
          <w:p w14:paraId="3817736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价差预备费</w:t>
            </w:r>
          </w:p>
        </w:tc>
        <w:tc>
          <w:tcPr>
            <w:tcW w:w="641" w:type="pct"/>
            <w:tcBorders>
              <w:top w:val="nil"/>
              <w:left w:val="single" w:color="000000" w:sz="4" w:space="0"/>
              <w:bottom w:val="single" w:color="000000" w:sz="4" w:space="0"/>
              <w:right w:val="single" w:color="000000" w:sz="4" w:space="0"/>
            </w:tcBorders>
            <w:vAlign w:val="center"/>
          </w:tcPr>
          <w:p w14:paraId="76B3E965">
            <w:pPr>
              <w:widowControl/>
              <w:spacing w:line="240" w:lineRule="auto"/>
              <w:ind w:firstLine="0" w:firstLineChars="0"/>
              <w:jc w:val="left"/>
              <w:rPr>
                <w:rFonts w:ascii="Times New Roman" w:hAnsi="Times New Roman" w:eastAsia="宋体" w:cs="Times New Roman"/>
                <w:color w:val="000000"/>
                <w:kern w:val="0"/>
                <w:szCs w:val="24"/>
              </w:rPr>
            </w:pPr>
          </w:p>
        </w:tc>
        <w:tc>
          <w:tcPr>
            <w:tcW w:w="970" w:type="pct"/>
            <w:tcBorders>
              <w:top w:val="nil"/>
              <w:left w:val="single" w:color="000000" w:sz="4" w:space="0"/>
              <w:bottom w:val="single" w:color="000000" w:sz="4" w:space="0"/>
              <w:right w:val="single" w:color="000000" w:sz="4" w:space="0"/>
            </w:tcBorders>
            <w:vAlign w:val="center"/>
          </w:tcPr>
          <w:p w14:paraId="6F0DCEDC">
            <w:pPr>
              <w:widowControl/>
              <w:spacing w:line="240" w:lineRule="auto"/>
              <w:ind w:firstLine="0" w:firstLineChars="0"/>
              <w:jc w:val="right"/>
              <w:rPr>
                <w:rFonts w:ascii="Times New Roman" w:hAnsi="Times New Roman" w:eastAsia="Times New Roman" w:cs="Times New Roman"/>
                <w:kern w:val="0"/>
                <w:sz w:val="20"/>
                <w:szCs w:val="20"/>
              </w:rPr>
            </w:pPr>
          </w:p>
        </w:tc>
        <w:tc>
          <w:tcPr>
            <w:tcW w:w="518" w:type="pct"/>
            <w:tcBorders>
              <w:top w:val="nil"/>
              <w:left w:val="single" w:color="000000" w:sz="4" w:space="0"/>
              <w:bottom w:val="single" w:color="000000" w:sz="4" w:space="0"/>
              <w:right w:val="single" w:color="000000" w:sz="4" w:space="0"/>
            </w:tcBorders>
            <w:vAlign w:val="center"/>
          </w:tcPr>
          <w:p w14:paraId="7FC5C1D5">
            <w:pPr>
              <w:widowControl/>
              <w:spacing w:line="240" w:lineRule="auto"/>
              <w:ind w:firstLine="0" w:firstLineChars="0"/>
              <w:jc w:val="right"/>
              <w:rPr>
                <w:rFonts w:ascii="Times New Roman" w:hAnsi="Times New Roman" w:eastAsia="Times New Roman" w:cs="Times New Roman"/>
                <w:kern w:val="0"/>
                <w:sz w:val="20"/>
                <w:szCs w:val="20"/>
              </w:rPr>
            </w:pPr>
          </w:p>
        </w:tc>
        <w:tc>
          <w:tcPr>
            <w:tcW w:w="518" w:type="pct"/>
            <w:tcBorders>
              <w:top w:val="nil"/>
              <w:left w:val="single" w:color="000000" w:sz="4" w:space="0"/>
              <w:bottom w:val="single" w:color="000000" w:sz="4" w:space="0"/>
              <w:right w:val="single" w:color="000000" w:sz="4" w:space="0"/>
            </w:tcBorders>
            <w:vAlign w:val="center"/>
          </w:tcPr>
          <w:p w14:paraId="60AA0894">
            <w:pPr>
              <w:widowControl/>
              <w:spacing w:line="240" w:lineRule="auto"/>
              <w:ind w:firstLine="0" w:firstLineChars="0"/>
              <w:jc w:val="right"/>
              <w:rPr>
                <w:rFonts w:ascii="Times New Roman" w:hAnsi="Times New Roman" w:eastAsia="Times New Roman" w:cs="Times New Roman"/>
                <w:kern w:val="0"/>
                <w:sz w:val="20"/>
                <w:szCs w:val="20"/>
              </w:rPr>
            </w:pPr>
          </w:p>
        </w:tc>
      </w:tr>
      <w:tr w14:paraId="12E114DF">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13D92AB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IV</w:t>
            </w:r>
          </w:p>
        </w:tc>
        <w:tc>
          <w:tcPr>
            <w:tcW w:w="1875" w:type="pct"/>
            <w:tcBorders>
              <w:top w:val="nil"/>
              <w:left w:val="single" w:color="000000" w:sz="4" w:space="0"/>
              <w:bottom w:val="single" w:color="000000" w:sz="4" w:space="0"/>
              <w:right w:val="single" w:color="000000" w:sz="4" w:space="0"/>
            </w:tcBorders>
            <w:vAlign w:val="center"/>
          </w:tcPr>
          <w:p w14:paraId="0D49388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水土保持设施补偿费</w:t>
            </w:r>
          </w:p>
        </w:tc>
        <w:tc>
          <w:tcPr>
            <w:tcW w:w="641" w:type="pct"/>
            <w:tcBorders>
              <w:top w:val="nil"/>
              <w:left w:val="single" w:color="000000" w:sz="4" w:space="0"/>
              <w:bottom w:val="single" w:color="000000" w:sz="4" w:space="0"/>
              <w:right w:val="single" w:color="000000" w:sz="4" w:space="0"/>
            </w:tcBorders>
            <w:vAlign w:val="center"/>
          </w:tcPr>
          <w:p w14:paraId="4D0B5349">
            <w:pPr>
              <w:widowControl/>
              <w:spacing w:line="240" w:lineRule="auto"/>
              <w:ind w:firstLine="0" w:firstLineChars="0"/>
              <w:jc w:val="left"/>
              <w:rPr>
                <w:rFonts w:ascii="Times New Roman" w:hAnsi="Times New Roman" w:eastAsia="宋体" w:cs="Times New Roman"/>
                <w:color w:val="000000"/>
                <w:kern w:val="0"/>
                <w:szCs w:val="24"/>
              </w:rPr>
            </w:pPr>
          </w:p>
        </w:tc>
        <w:tc>
          <w:tcPr>
            <w:tcW w:w="970" w:type="pct"/>
            <w:tcBorders>
              <w:top w:val="nil"/>
              <w:left w:val="single" w:color="000000" w:sz="4" w:space="0"/>
              <w:bottom w:val="single" w:color="000000" w:sz="4" w:space="0"/>
              <w:right w:val="single" w:color="000000" w:sz="4" w:space="0"/>
            </w:tcBorders>
            <w:vAlign w:val="center"/>
          </w:tcPr>
          <w:p w14:paraId="4686FE19">
            <w:pPr>
              <w:widowControl/>
              <w:spacing w:line="240" w:lineRule="auto"/>
              <w:ind w:firstLine="0" w:firstLineChars="0"/>
              <w:jc w:val="right"/>
              <w:rPr>
                <w:rFonts w:ascii="Times New Roman" w:hAnsi="Times New Roman" w:eastAsia="Times New Roman" w:cs="Times New Roman"/>
                <w:kern w:val="0"/>
                <w:sz w:val="20"/>
                <w:szCs w:val="20"/>
              </w:rPr>
            </w:pPr>
          </w:p>
        </w:tc>
        <w:tc>
          <w:tcPr>
            <w:tcW w:w="518" w:type="pct"/>
            <w:tcBorders>
              <w:top w:val="nil"/>
              <w:left w:val="single" w:color="000000" w:sz="4" w:space="0"/>
              <w:bottom w:val="single" w:color="000000" w:sz="4" w:space="0"/>
              <w:right w:val="single" w:color="000000" w:sz="4" w:space="0"/>
            </w:tcBorders>
            <w:vAlign w:val="center"/>
          </w:tcPr>
          <w:p w14:paraId="43CED21C">
            <w:pPr>
              <w:widowControl/>
              <w:spacing w:line="240" w:lineRule="auto"/>
              <w:ind w:firstLine="0" w:firstLineChars="0"/>
              <w:jc w:val="right"/>
              <w:rPr>
                <w:rFonts w:ascii="Times New Roman" w:hAnsi="Times New Roman" w:eastAsia="Times New Roman" w:cs="Times New Roman"/>
                <w:kern w:val="0"/>
                <w:sz w:val="20"/>
                <w:szCs w:val="20"/>
              </w:rPr>
            </w:pPr>
          </w:p>
        </w:tc>
        <w:tc>
          <w:tcPr>
            <w:tcW w:w="518" w:type="pct"/>
            <w:tcBorders>
              <w:top w:val="nil"/>
              <w:left w:val="single" w:color="000000" w:sz="4" w:space="0"/>
              <w:bottom w:val="single" w:color="000000" w:sz="4" w:space="0"/>
              <w:right w:val="single" w:color="000000" w:sz="4" w:space="0"/>
            </w:tcBorders>
            <w:vAlign w:val="center"/>
          </w:tcPr>
          <w:p w14:paraId="705F4B8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3.26</w:t>
            </w:r>
          </w:p>
        </w:tc>
      </w:tr>
      <w:tr w14:paraId="74206837">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5FEA63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875" w:type="pct"/>
            <w:tcBorders>
              <w:top w:val="nil"/>
              <w:left w:val="single" w:color="000000" w:sz="4" w:space="0"/>
              <w:bottom w:val="single" w:color="000000" w:sz="4" w:space="0"/>
              <w:right w:val="single" w:color="000000" w:sz="4" w:space="0"/>
            </w:tcBorders>
            <w:vAlign w:val="center"/>
          </w:tcPr>
          <w:p w14:paraId="3DFF250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静态投资</w:t>
            </w:r>
            <w:r>
              <w:rPr>
                <w:rFonts w:ascii="Times New Roman" w:hAnsi="Times New Roman" w:eastAsia="宋体" w:cs="Times New Roman"/>
                <w:color w:val="000000"/>
                <w:kern w:val="0"/>
                <w:szCs w:val="24"/>
              </w:rPr>
              <w:t>(I+II+IV)</w:t>
            </w:r>
          </w:p>
        </w:tc>
        <w:tc>
          <w:tcPr>
            <w:tcW w:w="641" w:type="pct"/>
            <w:tcBorders>
              <w:top w:val="nil"/>
              <w:left w:val="single" w:color="000000" w:sz="4" w:space="0"/>
              <w:bottom w:val="single" w:color="000000" w:sz="4" w:space="0"/>
              <w:right w:val="single" w:color="000000" w:sz="4" w:space="0"/>
            </w:tcBorders>
            <w:vAlign w:val="center"/>
          </w:tcPr>
          <w:p w14:paraId="003BC8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28.41</w:t>
            </w:r>
          </w:p>
        </w:tc>
        <w:tc>
          <w:tcPr>
            <w:tcW w:w="970" w:type="pct"/>
            <w:tcBorders>
              <w:top w:val="nil"/>
              <w:left w:val="single" w:color="000000" w:sz="4" w:space="0"/>
              <w:bottom w:val="single" w:color="000000" w:sz="4" w:space="0"/>
              <w:right w:val="single" w:color="000000" w:sz="4" w:space="0"/>
            </w:tcBorders>
            <w:vAlign w:val="center"/>
          </w:tcPr>
          <w:p w14:paraId="107ED3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518" w:type="pct"/>
            <w:tcBorders>
              <w:top w:val="nil"/>
              <w:left w:val="single" w:color="000000" w:sz="4" w:space="0"/>
              <w:bottom w:val="single" w:color="000000" w:sz="4" w:space="0"/>
              <w:right w:val="single" w:color="000000" w:sz="4" w:space="0"/>
            </w:tcBorders>
            <w:vAlign w:val="center"/>
          </w:tcPr>
          <w:p w14:paraId="6C7C77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518" w:type="pct"/>
            <w:tcBorders>
              <w:top w:val="nil"/>
              <w:left w:val="single" w:color="000000" w:sz="4" w:space="0"/>
              <w:bottom w:val="single" w:color="000000" w:sz="4" w:space="0"/>
              <w:right w:val="single" w:color="000000" w:sz="4" w:space="0"/>
            </w:tcBorders>
            <w:vAlign w:val="center"/>
          </w:tcPr>
          <w:p w14:paraId="7E072B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46.45</w:t>
            </w:r>
          </w:p>
        </w:tc>
      </w:tr>
      <w:tr w14:paraId="2F27217B">
        <w:tblPrEx>
          <w:tblCellMar>
            <w:top w:w="0" w:type="dxa"/>
            <w:left w:w="108" w:type="dxa"/>
            <w:bottom w:w="0" w:type="dxa"/>
            <w:right w:w="108" w:type="dxa"/>
          </w:tblCellMar>
        </w:tblPrEx>
        <w:trPr>
          <w:trHeight w:val="420" w:hRule="atLeast"/>
        </w:trPr>
        <w:tc>
          <w:tcPr>
            <w:tcW w:w="477" w:type="pct"/>
            <w:tcBorders>
              <w:top w:val="nil"/>
              <w:left w:val="single" w:color="000000" w:sz="4" w:space="0"/>
              <w:bottom w:val="single" w:color="000000" w:sz="4" w:space="0"/>
              <w:right w:val="single" w:color="000000" w:sz="4" w:space="0"/>
            </w:tcBorders>
            <w:vAlign w:val="center"/>
          </w:tcPr>
          <w:p w14:paraId="1A4B0BE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875" w:type="pct"/>
            <w:tcBorders>
              <w:top w:val="nil"/>
              <w:left w:val="single" w:color="000000" w:sz="4" w:space="0"/>
              <w:bottom w:val="single" w:color="000000" w:sz="4" w:space="0"/>
              <w:right w:val="single" w:color="000000" w:sz="4" w:space="0"/>
            </w:tcBorders>
            <w:vAlign w:val="center"/>
          </w:tcPr>
          <w:p w14:paraId="4C1380F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r>
              <w:rPr>
                <w:rFonts w:ascii="Times New Roman" w:hAnsi="Times New Roman" w:eastAsia="宋体" w:cs="Times New Roman"/>
                <w:color w:val="000000"/>
                <w:kern w:val="0"/>
                <w:szCs w:val="24"/>
              </w:rPr>
              <w:t>(I+II+III+IV)</w:t>
            </w:r>
          </w:p>
        </w:tc>
        <w:tc>
          <w:tcPr>
            <w:tcW w:w="641" w:type="pct"/>
            <w:tcBorders>
              <w:top w:val="nil"/>
              <w:left w:val="single" w:color="000000" w:sz="4" w:space="0"/>
              <w:bottom w:val="single" w:color="000000" w:sz="4" w:space="0"/>
              <w:right w:val="single" w:color="000000" w:sz="4" w:space="0"/>
            </w:tcBorders>
            <w:vAlign w:val="center"/>
          </w:tcPr>
          <w:p w14:paraId="23486A5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28.41</w:t>
            </w:r>
          </w:p>
        </w:tc>
        <w:tc>
          <w:tcPr>
            <w:tcW w:w="970" w:type="pct"/>
            <w:tcBorders>
              <w:top w:val="nil"/>
              <w:left w:val="single" w:color="000000" w:sz="4" w:space="0"/>
              <w:bottom w:val="single" w:color="000000" w:sz="4" w:space="0"/>
              <w:right w:val="single" w:color="000000" w:sz="4" w:space="0"/>
            </w:tcBorders>
            <w:vAlign w:val="center"/>
          </w:tcPr>
          <w:p w14:paraId="2C244BD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518" w:type="pct"/>
            <w:tcBorders>
              <w:top w:val="nil"/>
              <w:left w:val="single" w:color="000000" w:sz="4" w:space="0"/>
              <w:bottom w:val="single" w:color="000000" w:sz="4" w:space="0"/>
              <w:right w:val="single" w:color="000000" w:sz="4" w:space="0"/>
            </w:tcBorders>
            <w:vAlign w:val="center"/>
          </w:tcPr>
          <w:p w14:paraId="077D84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518" w:type="pct"/>
            <w:tcBorders>
              <w:top w:val="nil"/>
              <w:left w:val="single" w:color="000000" w:sz="4" w:space="0"/>
              <w:bottom w:val="single" w:color="000000" w:sz="4" w:space="0"/>
              <w:right w:val="single" w:color="000000" w:sz="4" w:space="0"/>
            </w:tcBorders>
            <w:vAlign w:val="center"/>
          </w:tcPr>
          <w:p w14:paraId="7549E6C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46.45</w:t>
            </w:r>
          </w:p>
        </w:tc>
      </w:tr>
    </w:tbl>
    <w:p w14:paraId="4CCC2851">
      <w:pPr>
        <w:ind w:firstLine="480"/>
      </w:pPr>
    </w:p>
    <w:p w14:paraId="4F337EF8">
      <w:pPr>
        <w:ind w:firstLine="480"/>
      </w:pPr>
    </w:p>
    <w:p w14:paraId="3CB7D569">
      <w:pPr>
        <w:ind w:firstLine="480"/>
      </w:pPr>
    </w:p>
    <w:p w14:paraId="36C8EF5A">
      <w:pPr>
        <w:ind w:firstLine="480"/>
      </w:pPr>
    </w:p>
    <w:p w14:paraId="1489017A">
      <w:pPr>
        <w:ind w:firstLine="480"/>
      </w:pPr>
    </w:p>
    <w:p w14:paraId="435A3C88">
      <w:pPr>
        <w:ind w:firstLine="480"/>
      </w:pPr>
    </w:p>
    <w:p w14:paraId="059ADE3E">
      <w:pPr>
        <w:ind w:firstLine="480"/>
      </w:pPr>
    </w:p>
    <w:p w14:paraId="214CA473">
      <w:pPr>
        <w:pStyle w:val="37"/>
        <w:spacing w:before="326"/>
      </w:pPr>
      <w:r>
        <w:rPr>
          <w:rFonts w:hint="eastAsia"/>
        </w:rPr>
        <w:t xml:space="preserve">                       水土保持工程估算表</w:t>
      </w:r>
    </w:p>
    <w:tbl>
      <w:tblPr>
        <w:tblStyle w:val="28"/>
        <w:tblW w:w="0" w:type="auto"/>
        <w:tblInd w:w="0" w:type="dxa"/>
        <w:tblLayout w:type="autofit"/>
        <w:tblCellMar>
          <w:top w:w="0" w:type="dxa"/>
          <w:left w:w="108" w:type="dxa"/>
          <w:bottom w:w="0" w:type="dxa"/>
          <w:right w:w="108" w:type="dxa"/>
        </w:tblCellMar>
      </w:tblPr>
      <w:tblGrid>
        <w:gridCol w:w="696"/>
        <w:gridCol w:w="2736"/>
        <w:gridCol w:w="696"/>
        <w:gridCol w:w="996"/>
        <w:gridCol w:w="1096"/>
        <w:gridCol w:w="1236"/>
        <w:gridCol w:w="1636"/>
      </w:tblGrid>
      <w:tr w14:paraId="3690C7F2">
        <w:tblPrEx>
          <w:tblCellMar>
            <w:top w:w="0" w:type="dxa"/>
            <w:left w:w="108" w:type="dxa"/>
            <w:bottom w:w="0" w:type="dxa"/>
            <w:right w:w="108" w:type="dxa"/>
          </w:tblCellMar>
        </w:tblPrEx>
        <w:trPr>
          <w:trHeight w:val="450" w:hRule="atLeast"/>
          <w:tblHeader/>
        </w:trPr>
        <w:tc>
          <w:tcPr>
            <w:tcW w:w="0" w:type="auto"/>
            <w:tcBorders>
              <w:top w:val="single" w:color="000000" w:sz="4" w:space="0"/>
              <w:left w:val="single" w:color="000000" w:sz="4" w:space="0"/>
              <w:bottom w:val="single" w:color="000000" w:sz="4" w:space="0"/>
              <w:right w:val="single" w:color="000000" w:sz="4" w:space="0"/>
            </w:tcBorders>
            <w:vAlign w:val="center"/>
          </w:tcPr>
          <w:p w14:paraId="0AA4649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0" w:type="auto"/>
            <w:tcBorders>
              <w:top w:val="single" w:color="000000" w:sz="4" w:space="0"/>
              <w:left w:val="single" w:color="000000" w:sz="4" w:space="0"/>
              <w:bottom w:val="single" w:color="000000" w:sz="4" w:space="0"/>
              <w:right w:val="single" w:color="000000" w:sz="4" w:space="0"/>
            </w:tcBorders>
            <w:vAlign w:val="center"/>
          </w:tcPr>
          <w:p w14:paraId="5FB3620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0" w:type="auto"/>
            <w:tcBorders>
              <w:top w:val="single" w:color="000000" w:sz="4" w:space="0"/>
              <w:left w:val="single" w:color="000000" w:sz="4" w:space="0"/>
              <w:bottom w:val="single" w:color="000000" w:sz="4" w:space="0"/>
              <w:right w:val="single" w:color="000000" w:sz="4" w:space="0"/>
            </w:tcBorders>
            <w:vAlign w:val="center"/>
          </w:tcPr>
          <w:p w14:paraId="7FC54FD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0" w:type="auto"/>
            <w:tcBorders>
              <w:top w:val="single" w:color="000000" w:sz="4" w:space="0"/>
              <w:left w:val="single" w:color="000000" w:sz="4" w:space="0"/>
              <w:bottom w:val="single" w:color="000000" w:sz="4" w:space="0"/>
              <w:right w:val="single" w:color="000000" w:sz="4" w:space="0"/>
            </w:tcBorders>
            <w:vAlign w:val="center"/>
          </w:tcPr>
          <w:p w14:paraId="4F957B2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0" w:type="auto"/>
            <w:tcBorders>
              <w:top w:val="single" w:color="000000" w:sz="4" w:space="0"/>
              <w:left w:val="single" w:color="000000" w:sz="4" w:space="0"/>
              <w:bottom w:val="single" w:color="000000" w:sz="4" w:space="0"/>
              <w:right w:val="single" w:color="000000" w:sz="4" w:space="0"/>
            </w:tcBorders>
            <w:vAlign w:val="center"/>
          </w:tcPr>
          <w:p w14:paraId="34A30F2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单价</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c>
          <w:tcPr>
            <w:tcW w:w="0" w:type="auto"/>
            <w:tcBorders>
              <w:top w:val="single" w:color="000000" w:sz="4" w:space="0"/>
              <w:left w:val="single" w:color="000000" w:sz="4" w:space="0"/>
              <w:bottom w:val="single" w:color="000000" w:sz="4" w:space="0"/>
              <w:right w:val="single" w:color="000000" w:sz="4" w:space="0"/>
            </w:tcBorders>
            <w:vAlign w:val="center"/>
          </w:tcPr>
          <w:p w14:paraId="6E88AED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c>
          <w:tcPr>
            <w:tcW w:w="0" w:type="auto"/>
            <w:tcBorders>
              <w:top w:val="single" w:color="000000" w:sz="4" w:space="0"/>
              <w:left w:val="single" w:color="000000" w:sz="4" w:space="0"/>
              <w:bottom w:val="single" w:color="000000" w:sz="4" w:space="0"/>
              <w:right w:val="single" w:color="000000" w:sz="4" w:space="0"/>
            </w:tcBorders>
            <w:vAlign w:val="center"/>
          </w:tcPr>
          <w:p w14:paraId="0CA87B5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采用定额</w:t>
            </w:r>
          </w:p>
        </w:tc>
      </w:tr>
      <w:tr w14:paraId="3449140C">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B5354B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6E7085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0" w:type="auto"/>
            <w:tcBorders>
              <w:top w:val="nil"/>
              <w:left w:val="single" w:color="000000" w:sz="4" w:space="0"/>
              <w:bottom w:val="single" w:color="000000" w:sz="4" w:space="0"/>
              <w:right w:val="single" w:color="000000" w:sz="4" w:space="0"/>
            </w:tcBorders>
            <w:vAlign w:val="center"/>
          </w:tcPr>
          <w:p w14:paraId="1836D8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B2349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3BB25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D9A9DC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217057.76</w:t>
            </w:r>
          </w:p>
        </w:tc>
        <w:tc>
          <w:tcPr>
            <w:tcW w:w="0" w:type="auto"/>
            <w:tcBorders>
              <w:top w:val="nil"/>
              <w:left w:val="single" w:color="000000" w:sz="4" w:space="0"/>
              <w:bottom w:val="single" w:color="000000" w:sz="4" w:space="0"/>
              <w:right w:val="single" w:color="000000" w:sz="4" w:space="0"/>
            </w:tcBorders>
            <w:vAlign w:val="center"/>
          </w:tcPr>
          <w:p w14:paraId="4FA2D16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2BBA028">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292D4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5FC3D1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拦渣工程</w:t>
            </w:r>
          </w:p>
        </w:tc>
        <w:tc>
          <w:tcPr>
            <w:tcW w:w="0" w:type="auto"/>
            <w:tcBorders>
              <w:top w:val="nil"/>
              <w:left w:val="single" w:color="000000" w:sz="4" w:space="0"/>
              <w:bottom w:val="single" w:color="000000" w:sz="4" w:space="0"/>
              <w:right w:val="single" w:color="000000" w:sz="4" w:space="0"/>
            </w:tcBorders>
            <w:vAlign w:val="center"/>
          </w:tcPr>
          <w:p w14:paraId="38BF332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A1A3CA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B96AD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E7A0E1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159451.08</w:t>
            </w:r>
          </w:p>
        </w:tc>
        <w:tc>
          <w:tcPr>
            <w:tcW w:w="0" w:type="auto"/>
            <w:tcBorders>
              <w:top w:val="nil"/>
              <w:left w:val="single" w:color="000000" w:sz="4" w:space="0"/>
              <w:bottom w:val="single" w:color="000000" w:sz="4" w:space="0"/>
              <w:right w:val="single" w:color="000000" w:sz="4" w:space="0"/>
            </w:tcBorders>
            <w:vAlign w:val="center"/>
          </w:tcPr>
          <w:p w14:paraId="0B7B42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6B57F6B">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2FBD60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24FA16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挡渣墙</w:t>
            </w:r>
          </w:p>
        </w:tc>
        <w:tc>
          <w:tcPr>
            <w:tcW w:w="0" w:type="auto"/>
            <w:tcBorders>
              <w:top w:val="nil"/>
              <w:left w:val="single" w:color="000000" w:sz="4" w:space="0"/>
              <w:bottom w:val="single" w:color="000000" w:sz="4" w:space="0"/>
              <w:right w:val="single" w:color="000000" w:sz="4" w:space="0"/>
            </w:tcBorders>
            <w:vAlign w:val="center"/>
          </w:tcPr>
          <w:p w14:paraId="53F0408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2E8D0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896FE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3A4F5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159451.08</w:t>
            </w:r>
          </w:p>
        </w:tc>
        <w:tc>
          <w:tcPr>
            <w:tcW w:w="0" w:type="auto"/>
            <w:tcBorders>
              <w:top w:val="nil"/>
              <w:left w:val="single" w:color="000000" w:sz="4" w:space="0"/>
              <w:bottom w:val="single" w:color="000000" w:sz="4" w:space="0"/>
              <w:right w:val="single" w:color="000000" w:sz="4" w:space="0"/>
            </w:tcBorders>
            <w:vAlign w:val="center"/>
          </w:tcPr>
          <w:p w14:paraId="7A76B2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0413F171">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BE600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71BDF11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0" w:type="auto"/>
            <w:tcBorders>
              <w:top w:val="nil"/>
              <w:left w:val="single" w:color="000000" w:sz="4" w:space="0"/>
              <w:bottom w:val="single" w:color="000000" w:sz="4" w:space="0"/>
              <w:right w:val="single" w:color="000000" w:sz="4" w:space="0"/>
            </w:tcBorders>
            <w:vAlign w:val="center"/>
          </w:tcPr>
          <w:p w14:paraId="1ED5ED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10153AF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85.75</w:t>
            </w:r>
          </w:p>
        </w:tc>
        <w:tc>
          <w:tcPr>
            <w:tcW w:w="0" w:type="auto"/>
            <w:tcBorders>
              <w:top w:val="nil"/>
              <w:left w:val="single" w:color="000000" w:sz="4" w:space="0"/>
              <w:bottom w:val="single" w:color="000000" w:sz="4" w:space="0"/>
              <w:right w:val="single" w:color="000000" w:sz="4" w:space="0"/>
            </w:tcBorders>
            <w:vAlign w:val="center"/>
          </w:tcPr>
          <w:p w14:paraId="19850E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0" w:type="auto"/>
            <w:tcBorders>
              <w:top w:val="nil"/>
              <w:left w:val="single" w:color="000000" w:sz="4" w:space="0"/>
              <w:bottom w:val="single" w:color="000000" w:sz="4" w:space="0"/>
              <w:right w:val="single" w:color="000000" w:sz="4" w:space="0"/>
            </w:tcBorders>
            <w:vAlign w:val="center"/>
          </w:tcPr>
          <w:p w14:paraId="208336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644.84</w:t>
            </w:r>
          </w:p>
        </w:tc>
        <w:tc>
          <w:tcPr>
            <w:tcW w:w="0" w:type="auto"/>
            <w:tcBorders>
              <w:top w:val="nil"/>
              <w:left w:val="single" w:color="000000" w:sz="4" w:space="0"/>
              <w:bottom w:val="single" w:color="000000" w:sz="4" w:space="0"/>
              <w:right w:val="single" w:color="000000" w:sz="4" w:space="0"/>
            </w:tcBorders>
            <w:vAlign w:val="center"/>
          </w:tcPr>
          <w:p w14:paraId="64D96C1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[G01161]</w:t>
            </w:r>
          </w:p>
        </w:tc>
      </w:tr>
      <w:tr w14:paraId="1BB23E4B">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C223C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18662A1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0" w:type="auto"/>
            <w:tcBorders>
              <w:top w:val="nil"/>
              <w:left w:val="single" w:color="000000" w:sz="4" w:space="0"/>
              <w:bottom w:val="single" w:color="000000" w:sz="4" w:space="0"/>
              <w:right w:val="single" w:color="000000" w:sz="4" w:space="0"/>
            </w:tcBorders>
            <w:vAlign w:val="center"/>
          </w:tcPr>
          <w:p w14:paraId="226A9C9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6F06F31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22.75</w:t>
            </w:r>
          </w:p>
        </w:tc>
        <w:tc>
          <w:tcPr>
            <w:tcW w:w="0" w:type="auto"/>
            <w:tcBorders>
              <w:top w:val="nil"/>
              <w:left w:val="single" w:color="000000" w:sz="4" w:space="0"/>
              <w:bottom w:val="single" w:color="000000" w:sz="4" w:space="0"/>
              <w:right w:val="single" w:color="000000" w:sz="4" w:space="0"/>
            </w:tcBorders>
            <w:vAlign w:val="center"/>
          </w:tcPr>
          <w:p w14:paraId="78A8EB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w:t>
            </w:r>
          </w:p>
        </w:tc>
        <w:tc>
          <w:tcPr>
            <w:tcW w:w="0" w:type="auto"/>
            <w:tcBorders>
              <w:top w:val="nil"/>
              <w:left w:val="single" w:color="000000" w:sz="4" w:space="0"/>
              <w:bottom w:val="single" w:color="000000" w:sz="4" w:space="0"/>
              <w:right w:val="single" w:color="000000" w:sz="4" w:space="0"/>
            </w:tcBorders>
            <w:vAlign w:val="center"/>
          </w:tcPr>
          <w:p w14:paraId="0360BE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143.33</w:t>
            </w:r>
          </w:p>
        </w:tc>
        <w:tc>
          <w:tcPr>
            <w:tcW w:w="0" w:type="auto"/>
            <w:tcBorders>
              <w:top w:val="nil"/>
              <w:left w:val="single" w:color="000000" w:sz="4" w:space="0"/>
              <w:bottom w:val="single" w:color="000000" w:sz="4" w:space="0"/>
              <w:right w:val="single" w:color="000000" w:sz="4" w:space="0"/>
            </w:tcBorders>
            <w:vAlign w:val="center"/>
          </w:tcPr>
          <w:p w14:paraId="3179760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[G03119]</w:t>
            </w:r>
          </w:p>
        </w:tc>
      </w:tr>
      <w:tr w14:paraId="51046F20">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200C82D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1B0513EE">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砼挡墙基础</w:t>
            </w:r>
          </w:p>
        </w:tc>
        <w:tc>
          <w:tcPr>
            <w:tcW w:w="0" w:type="auto"/>
            <w:tcBorders>
              <w:top w:val="nil"/>
              <w:left w:val="single" w:color="000000" w:sz="4" w:space="0"/>
              <w:bottom w:val="single" w:color="000000" w:sz="4" w:space="0"/>
              <w:right w:val="single" w:color="000000" w:sz="4" w:space="0"/>
            </w:tcBorders>
            <w:vAlign w:val="center"/>
          </w:tcPr>
          <w:p w14:paraId="2CDA5B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4FF1D6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w:t>
            </w:r>
          </w:p>
        </w:tc>
        <w:tc>
          <w:tcPr>
            <w:tcW w:w="0" w:type="auto"/>
            <w:tcBorders>
              <w:top w:val="nil"/>
              <w:left w:val="single" w:color="000000" w:sz="4" w:space="0"/>
              <w:bottom w:val="single" w:color="000000" w:sz="4" w:space="0"/>
              <w:right w:val="single" w:color="000000" w:sz="4" w:space="0"/>
            </w:tcBorders>
            <w:vAlign w:val="center"/>
          </w:tcPr>
          <w:p w14:paraId="0BADF4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719.03</w:t>
            </w:r>
          </w:p>
        </w:tc>
        <w:tc>
          <w:tcPr>
            <w:tcW w:w="0" w:type="auto"/>
            <w:tcBorders>
              <w:top w:val="nil"/>
              <w:left w:val="single" w:color="000000" w:sz="4" w:space="0"/>
              <w:bottom w:val="single" w:color="000000" w:sz="4" w:space="0"/>
              <w:right w:val="single" w:color="000000" w:sz="4" w:space="0"/>
            </w:tcBorders>
            <w:vAlign w:val="center"/>
          </w:tcPr>
          <w:p w14:paraId="2B8A111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45298.89</w:t>
            </w:r>
          </w:p>
        </w:tc>
        <w:tc>
          <w:tcPr>
            <w:tcW w:w="0" w:type="auto"/>
            <w:tcBorders>
              <w:top w:val="nil"/>
              <w:left w:val="single" w:color="000000" w:sz="4" w:space="0"/>
              <w:bottom w:val="single" w:color="000000" w:sz="4" w:space="0"/>
              <w:right w:val="single" w:color="000000" w:sz="4" w:space="0"/>
            </w:tcBorders>
            <w:vAlign w:val="center"/>
          </w:tcPr>
          <w:p w14:paraId="65F20E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[G04073];</w:t>
            </w:r>
          </w:p>
          <w:p w14:paraId="44375AD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6ABF89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602030DB">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3227F20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nil"/>
              <w:left w:val="single" w:color="000000" w:sz="4" w:space="0"/>
              <w:bottom w:val="single" w:color="000000" w:sz="4" w:space="0"/>
              <w:right w:val="single" w:color="000000" w:sz="4" w:space="0"/>
            </w:tcBorders>
            <w:vAlign w:val="center"/>
          </w:tcPr>
          <w:p w14:paraId="417C8A0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砼挡墙墙身</w:t>
            </w:r>
          </w:p>
        </w:tc>
        <w:tc>
          <w:tcPr>
            <w:tcW w:w="0" w:type="auto"/>
            <w:tcBorders>
              <w:top w:val="nil"/>
              <w:left w:val="single" w:color="000000" w:sz="4" w:space="0"/>
              <w:bottom w:val="single" w:color="000000" w:sz="4" w:space="0"/>
              <w:right w:val="single" w:color="000000" w:sz="4" w:space="0"/>
            </w:tcBorders>
            <w:vAlign w:val="center"/>
          </w:tcPr>
          <w:p w14:paraId="61C7EA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4D841C7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w:t>
            </w:r>
          </w:p>
        </w:tc>
        <w:tc>
          <w:tcPr>
            <w:tcW w:w="0" w:type="auto"/>
            <w:tcBorders>
              <w:top w:val="nil"/>
              <w:left w:val="single" w:color="000000" w:sz="4" w:space="0"/>
              <w:bottom w:val="single" w:color="000000" w:sz="4" w:space="0"/>
              <w:right w:val="single" w:color="000000" w:sz="4" w:space="0"/>
            </w:tcBorders>
            <w:vAlign w:val="center"/>
          </w:tcPr>
          <w:p w14:paraId="6045AF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680.22</w:t>
            </w:r>
          </w:p>
        </w:tc>
        <w:tc>
          <w:tcPr>
            <w:tcW w:w="0" w:type="auto"/>
            <w:tcBorders>
              <w:top w:val="nil"/>
              <w:left w:val="single" w:color="000000" w:sz="4" w:space="0"/>
              <w:bottom w:val="single" w:color="000000" w:sz="4" w:space="0"/>
              <w:right w:val="single" w:color="000000" w:sz="4" w:space="0"/>
            </w:tcBorders>
            <w:vAlign w:val="center"/>
          </w:tcPr>
          <w:p w14:paraId="6C5BE5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85707.72</w:t>
            </w:r>
          </w:p>
        </w:tc>
        <w:tc>
          <w:tcPr>
            <w:tcW w:w="0" w:type="auto"/>
            <w:tcBorders>
              <w:top w:val="nil"/>
              <w:left w:val="single" w:color="000000" w:sz="4" w:space="0"/>
              <w:bottom w:val="single" w:color="000000" w:sz="4" w:space="0"/>
              <w:right w:val="single" w:color="000000" w:sz="4" w:space="0"/>
            </w:tcBorders>
            <w:vAlign w:val="center"/>
          </w:tcPr>
          <w:p w14:paraId="5AD3ECB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[G04074];</w:t>
            </w:r>
          </w:p>
          <w:p w14:paraId="3BCB24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1C756E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683D089E">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DFF1C8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0" w:type="auto"/>
            <w:tcBorders>
              <w:top w:val="nil"/>
              <w:left w:val="single" w:color="000000" w:sz="4" w:space="0"/>
              <w:bottom w:val="single" w:color="000000" w:sz="4" w:space="0"/>
              <w:right w:val="single" w:color="000000" w:sz="4" w:space="0"/>
            </w:tcBorders>
            <w:vAlign w:val="center"/>
          </w:tcPr>
          <w:p w14:paraId="4EF607C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0" w:type="auto"/>
            <w:tcBorders>
              <w:top w:val="nil"/>
              <w:left w:val="single" w:color="000000" w:sz="4" w:space="0"/>
              <w:bottom w:val="single" w:color="000000" w:sz="4" w:space="0"/>
              <w:right w:val="single" w:color="000000" w:sz="4" w:space="0"/>
            </w:tcBorders>
            <w:vAlign w:val="center"/>
          </w:tcPr>
          <w:p w14:paraId="4F95925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m2</w:t>
            </w:r>
          </w:p>
        </w:tc>
        <w:tc>
          <w:tcPr>
            <w:tcW w:w="0" w:type="auto"/>
            <w:tcBorders>
              <w:top w:val="nil"/>
              <w:left w:val="single" w:color="000000" w:sz="4" w:space="0"/>
              <w:bottom w:val="single" w:color="000000" w:sz="4" w:space="0"/>
              <w:right w:val="single" w:color="000000" w:sz="4" w:space="0"/>
            </w:tcBorders>
            <w:vAlign w:val="center"/>
          </w:tcPr>
          <w:p w14:paraId="381B27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16.2</w:t>
            </w:r>
          </w:p>
        </w:tc>
        <w:tc>
          <w:tcPr>
            <w:tcW w:w="0" w:type="auto"/>
            <w:tcBorders>
              <w:top w:val="nil"/>
              <w:left w:val="single" w:color="000000" w:sz="4" w:space="0"/>
              <w:bottom w:val="single" w:color="000000" w:sz="4" w:space="0"/>
              <w:right w:val="single" w:color="000000" w:sz="4" w:space="0"/>
            </w:tcBorders>
            <w:vAlign w:val="center"/>
          </w:tcPr>
          <w:p w14:paraId="04CC558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0" w:type="auto"/>
            <w:tcBorders>
              <w:top w:val="nil"/>
              <w:left w:val="single" w:color="000000" w:sz="4" w:space="0"/>
              <w:bottom w:val="single" w:color="000000" w:sz="4" w:space="0"/>
              <w:right w:val="single" w:color="000000" w:sz="4" w:space="0"/>
            </w:tcBorders>
            <w:vAlign w:val="center"/>
          </w:tcPr>
          <w:p w14:paraId="2DF9260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855.36</w:t>
            </w:r>
          </w:p>
        </w:tc>
        <w:tc>
          <w:tcPr>
            <w:tcW w:w="0" w:type="auto"/>
            <w:tcBorders>
              <w:top w:val="nil"/>
              <w:left w:val="single" w:color="000000" w:sz="4" w:space="0"/>
              <w:bottom w:val="single" w:color="000000" w:sz="4" w:space="0"/>
              <w:right w:val="single" w:color="000000" w:sz="4" w:space="0"/>
            </w:tcBorders>
            <w:vAlign w:val="center"/>
          </w:tcPr>
          <w:p w14:paraId="4A34D78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[G04394]</w:t>
            </w:r>
          </w:p>
        </w:tc>
      </w:tr>
      <w:tr w14:paraId="45A483B3">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88086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0" w:type="auto"/>
            <w:tcBorders>
              <w:top w:val="nil"/>
              <w:left w:val="single" w:color="000000" w:sz="4" w:space="0"/>
              <w:bottom w:val="single" w:color="000000" w:sz="4" w:space="0"/>
              <w:right w:val="single" w:color="000000" w:sz="4" w:space="0"/>
            </w:tcBorders>
            <w:vAlign w:val="center"/>
          </w:tcPr>
          <w:p w14:paraId="45B6409D">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φ110PVC</w:t>
            </w:r>
            <w:r>
              <w:rPr>
                <w:rFonts w:ascii="仿宋_GB2312" w:hAnsi="Times New Roman" w:cs="Times New Roman"/>
                <w:color w:val="000000"/>
                <w:kern w:val="0"/>
                <w:szCs w:val="24"/>
              </w:rPr>
              <w:t>排水管</w:t>
            </w:r>
          </w:p>
        </w:tc>
        <w:tc>
          <w:tcPr>
            <w:tcW w:w="0" w:type="auto"/>
            <w:tcBorders>
              <w:top w:val="nil"/>
              <w:left w:val="single" w:color="000000" w:sz="4" w:space="0"/>
              <w:bottom w:val="single" w:color="000000" w:sz="4" w:space="0"/>
              <w:right w:val="single" w:color="000000" w:sz="4" w:space="0"/>
            </w:tcBorders>
            <w:vAlign w:val="center"/>
          </w:tcPr>
          <w:p w14:paraId="7BD990C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64937ED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59.5</w:t>
            </w:r>
          </w:p>
        </w:tc>
        <w:tc>
          <w:tcPr>
            <w:tcW w:w="0" w:type="auto"/>
            <w:tcBorders>
              <w:top w:val="nil"/>
              <w:left w:val="single" w:color="000000" w:sz="4" w:space="0"/>
              <w:bottom w:val="single" w:color="000000" w:sz="4" w:space="0"/>
              <w:right w:val="single" w:color="000000" w:sz="4" w:space="0"/>
            </w:tcBorders>
            <w:vAlign w:val="center"/>
          </w:tcPr>
          <w:p w14:paraId="09764E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52.73</w:t>
            </w:r>
          </w:p>
        </w:tc>
        <w:tc>
          <w:tcPr>
            <w:tcW w:w="0" w:type="auto"/>
            <w:tcBorders>
              <w:top w:val="nil"/>
              <w:left w:val="single" w:color="000000" w:sz="4" w:space="0"/>
              <w:bottom w:val="single" w:color="000000" w:sz="4" w:space="0"/>
              <w:right w:val="single" w:color="000000" w:sz="4" w:space="0"/>
            </w:tcBorders>
            <w:vAlign w:val="center"/>
          </w:tcPr>
          <w:p w14:paraId="1AA7E4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3137.44</w:t>
            </w:r>
          </w:p>
        </w:tc>
        <w:tc>
          <w:tcPr>
            <w:tcW w:w="0" w:type="auto"/>
            <w:tcBorders>
              <w:top w:val="nil"/>
              <w:left w:val="single" w:color="000000" w:sz="4" w:space="0"/>
              <w:bottom w:val="single" w:color="000000" w:sz="4" w:space="0"/>
              <w:right w:val="single" w:color="000000" w:sz="4" w:space="0"/>
            </w:tcBorders>
            <w:vAlign w:val="center"/>
          </w:tcPr>
          <w:p w14:paraId="35EC4F2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[G10027]</w:t>
            </w:r>
          </w:p>
        </w:tc>
      </w:tr>
      <w:tr w14:paraId="67122A8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35D34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0" w:type="auto"/>
            <w:tcBorders>
              <w:top w:val="nil"/>
              <w:left w:val="single" w:color="000000" w:sz="4" w:space="0"/>
              <w:bottom w:val="single" w:color="000000" w:sz="4" w:space="0"/>
              <w:right w:val="single" w:color="000000" w:sz="4" w:space="0"/>
            </w:tcBorders>
            <w:vAlign w:val="center"/>
          </w:tcPr>
          <w:p w14:paraId="39AB883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0" w:type="auto"/>
            <w:tcBorders>
              <w:top w:val="nil"/>
              <w:left w:val="single" w:color="000000" w:sz="4" w:space="0"/>
              <w:bottom w:val="single" w:color="000000" w:sz="4" w:space="0"/>
              <w:right w:val="single" w:color="000000" w:sz="4" w:space="0"/>
            </w:tcBorders>
            <w:vAlign w:val="center"/>
          </w:tcPr>
          <w:p w14:paraId="0495B2E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m2</w:t>
            </w:r>
          </w:p>
        </w:tc>
        <w:tc>
          <w:tcPr>
            <w:tcW w:w="0" w:type="auto"/>
            <w:tcBorders>
              <w:top w:val="nil"/>
              <w:left w:val="single" w:color="000000" w:sz="4" w:space="0"/>
              <w:bottom w:val="single" w:color="000000" w:sz="4" w:space="0"/>
              <w:right w:val="single" w:color="000000" w:sz="4" w:space="0"/>
            </w:tcBorders>
            <w:vAlign w:val="center"/>
          </w:tcPr>
          <w:p w14:paraId="7DFDD4C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350.</w:t>
            </w:r>
          </w:p>
        </w:tc>
        <w:tc>
          <w:tcPr>
            <w:tcW w:w="0" w:type="auto"/>
            <w:tcBorders>
              <w:top w:val="nil"/>
              <w:left w:val="single" w:color="000000" w:sz="4" w:space="0"/>
              <w:bottom w:val="single" w:color="000000" w:sz="4" w:space="0"/>
              <w:right w:val="single" w:color="000000" w:sz="4" w:space="0"/>
            </w:tcBorders>
            <w:vAlign w:val="center"/>
          </w:tcPr>
          <w:p w14:paraId="0DD80C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67.61</w:t>
            </w:r>
          </w:p>
        </w:tc>
        <w:tc>
          <w:tcPr>
            <w:tcW w:w="0" w:type="auto"/>
            <w:tcBorders>
              <w:top w:val="nil"/>
              <w:left w:val="single" w:color="000000" w:sz="4" w:space="0"/>
              <w:bottom w:val="single" w:color="000000" w:sz="4" w:space="0"/>
              <w:right w:val="single" w:color="000000" w:sz="4" w:space="0"/>
            </w:tcBorders>
            <w:vAlign w:val="center"/>
          </w:tcPr>
          <w:p w14:paraId="345875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23663.5</w:t>
            </w:r>
          </w:p>
        </w:tc>
        <w:tc>
          <w:tcPr>
            <w:tcW w:w="0" w:type="auto"/>
            <w:tcBorders>
              <w:top w:val="nil"/>
              <w:left w:val="single" w:color="000000" w:sz="4" w:space="0"/>
              <w:bottom w:val="single" w:color="000000" w:sz="4" w:space="0"/>
              <w:right w:val="single" w:color="000000" w:sz="4" w:space="0"/>
            </w:tcBorders>
            <w:vAlign w:val="center"/>
          </w:tcPr>
          <w:p w14:paraId="408FC8A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[G05001]</w:t>
            </w:r>
          </w:p>
        </w:tc>
      </w:tr>
      <w:tr w14:paraId="3D6F0199">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3EF55D4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608FC8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防洪排导工程</w:t>
            </w:r>
          </w:p>
        </w:tc>
        <w:tc>
          <w:tcPr>
            <w:tcW w:w="0" w:type="auto"/>
            <w:tcBorders>
              <w:top w:val="nil"/>
              <w:left w:val="single" w:color="000000" w:sz="4" w:space="0"/>
              <w:bottom w:val="single" w:color="000000" w:sz="4" w:space="0"/>
              <w:right w:val="single" w:color="000000" w:sz="4" w:space="0"/>
            </w:tcBorders>
            <w:vAlign w:val="center"/>
          </w:tcPr>
          <w:p w14:paraId="01CDCC8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F2BEA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2D3D9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43BE1E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57498.98</w:t>
            </w:r>
          </w:p>
        </w:tc>
        <w:tc>
          <w:tcPr>
            <w:tcW w:w="0" w:type="auto"/>
            <w:tcBorders>
              <w:top w:val="nil"/>
              <w:left w:val="single" w:color="000000" w:sz="4" w:space="0"/>
              <w:bottom w:val="single" w:color="000000" w:sz="4" w:space="0"/>
              <w:right w:val="single" w:color="000000" w:sz="4" w:space="0"/>
            </w:tcBorders>
            <w:vAlign w:val="center"/>
          </w:tcPr>
          <w:p w14:paraId="38555A1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7ABCA3B">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69D161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3660D9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六</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排水沟</w:t>
            </w:r>
          </w:p>
        </w:tc>
        <w:tc>
          <w:tcPr>
            <w:tcW w:w="0" w:type="auto"/>
            <w:tcBorders>
              <w:top w:val="nil"/>
              <w:left w:val="single" w:color="000000" w:sz="4" w:space="0"/>
              <w:bottom w:val="single" w:color="000000" w:sz="4" w:space="0"/>
              <w:right w:val="single" w:color="000000" w:sz="4" w:space="0"/>
            </w:tcBorders>
            <w:vAlign w:val="center"/>
          </w:tcPr>
          <w:p w14:paraId="6D24E08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AC77AF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1C5CF7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CB4F1B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48368.38</w:t>
            </w:r>
          </w:p>
        </w:tc>
        <w:tc>
          <w:tcPr>
            <w:tcW w:w="0" w:type="auto"/>
            <w:tcBorders>
              <w:top w:val="nil"/>
              <w:left w:val="single" w:color="000000" w:sz="4" w:space="0"/>
              <w:bottom w:val="single" w:color="000000" w:sz="4" w:space="0"/>
              <w:right w:val="single" w:color="000000" w:sz="4" w:space="0"/>
            </w:tcBorders>
            <w:vAlign w:val="center"/>
          </w:tcPr>
          <w:p w14:paraId="74AA632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29142E98">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247A10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79CF3B45">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1E21D13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1263C3E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14.75</w:t>
            </w:r>
          </w:p>
        </w:tc>
        <w:tc>
          <w:tcPr>
            <w:tcW w:w="0" w:type="auto"/>
            <w:tcBorders>
              <w:top w:val="nil"/>
              <w:left w:val="single" w:color="000000" w:sz="4" w:space="0"/>
              <w:bottom w:val="single" w:color="000000" w:sz="4" w:space="0"/>
              <w:right w:val="single" w:color="000000" w:sz="4" w:space="0"/>
            </w:tcBorders>
            <w:vAlign w:val="center"/>
          </w:tcPr>
          <w:p w14:paraId="18606DF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1056.69</w:t>
            </w:r>
          </w:p>
        </w:tc>
        <w:tc>
          <w:tcPr>
            <w:tcW w:w="0" w:type="auto"/>
            <w:tcBorders>
              <w:top w:val="nil"/>
              <w:left w:val="single" w:color="000000" w:sz="4" w:space="0"/>
              <w:bottom w:val="single" w:color="000000" w:sz="4" w:space="0"/>
              <w:right w:val="single" w:color="000000" w:sz="4" w:space="0"/>
            </w:tcBorders>
            <w:vAlign w:val="center"/>
          </w:tcPr>
          <w:p w14:paraId="46672A7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15586.18</w:t>
            </w:r>
          </w:p>
        </w:tc>
        <w:tc>
          <w:tcPr>
            <w:tcW w:w="0" w:type="auto"/>
            <w:tcBorders>
              <w:top w:val="nil"/>
              <w:left w:val="single" w:color="000000" w:sz="4" w:space="0"/>
              <w:bottom w:val="single" w:color="000000" w:sz="4" w:space="0"/>
              <w:right w:val="single" w:color="000000" w:sz="4" w:space="0"/>
            </w:tcBorders>
            <w:vAlign w:val="center"/>
          </w:tcPr>
          <w:p w14:paraId="78C2B2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[G04058];</w:t>
            </w:r>
          </w:p>
          <w:p w14:paraId="0B5C2E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7ED4141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6E95F17A">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064C4E8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386CFADD">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47E0D31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170FEF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17.7</w:t>
            </w:r>
          </w:p>
        </w:tc>
        <w:tc>
          <w:tcPr>
            <w:tcW w:w="0" w:type="auto"/>
            <w:tcBorders>
              <w:top w:val="nil"/>
              <w:left w:val="single" w:color="000000" w:sz="4" w:space="0"/>
              <w:bottom w:val="single" w:color="000000" w:sz="4" w:space="0"/>
              <w:right w:val="single" w:color="000000" w:sz="4" w:space="0"/>
            </w:tcBorders>
            <w:vAlign w:val="center"/>
          </w:tcPr>
          <w:p w14:paraId="596E82E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1156.97</w:t>
            </w:r>
          </w:p>
        </w:tc>
        <w:tc>
          <w:tcPr>
            <w:tcW w:w="0" w:type="auto"/>
            <w:tcBorders>
              <w:top w:val="nil"/>
              <w:left w:val="single" w:color="000000" w:sz="4" w:space="0"/>
              <w:bottom w:val="single" w:color="000000" w:sz="4" w:space="0"/>
              <w:right w:val="single" w:color="000000" w:sz="4" w:space="0"/>
            </w:tcBorders>
            <w:vAlign w:val="center"/>
          </w:tcPr>
          <w:p w14:paraId="7F9FC6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20478.37</w:t>
            </w:r>
          </w:p>
        </w:tc>
        <w:tc>
          <w:tcPr>
            <w:tcW w:w="0" w:type="auto"/>
            <w:tcBorders>
              <w:top w:val="nil"/>
              <w:left w:val="single" w:color="000000" w:sz="4" w:space="0"/>
              <w:bottom w:val="single" w:color="000000" w:sz="4" w:space="0"/>
              <w:right w:val="single" w:color="000000" w:sz="4" w:space="0"/>
            </w:tcBorders>
            <w:vAlign w:val="center"/>
          </w:tcPr>
          <w:p w14:paraId="2ECA8B0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[G04052];</w:t>
            </w:r>
          </w:p>
          <w:p w14:paraId="791D4F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2F91271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68A30FF9">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95DB7C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6B601AD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0" w:type="auto"/>
            <w:tcBorders>
              <w:top w:val="nil"/>
              <w:left w:val="single" w:color="000000" w:sz="4" w:space="0"/>
              <w:bottom w:val="single" w:color="000000" w:sz="4" w:space="0"/>
              <w:right w:val="single" w:color="000000" w:sz="4" w:space="0"/>
            </w:tcBorders>
            <w:vAlign w:val="center"/>
          </w:tcPr>
          <w:p w14:paraId="60F2AA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m2</w:t>
            </w:r>
          </w:p>
        </w:tc>
        <w:tc>
          <w:tcPr>
            <w:tcW w:w="0" w:type="auto"/>
            <w:tcBorders>
              <w:top w:val="nil"/>
              <w:left w:val="single" w:color="000000" w:sz="4" w:space="0"/>
              <w:bottom w:val="single" w:color="000000" w:sz="4" w:space="0"/>
              <w:right w:val="single" w:color="000000" w:sz="4" w:space="0"/>
            </w:tcBorders>
            <w:vAlign w:val="center"/>
          </w:tcPr>
          <w:p w14:paraId="58798A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6.38</w:t>
            </w:r>
          </w:p>
        </w:tc>
        <w:tc>
          <w:tcPr>
            <w:tcW w:w="0" w:type="auto"/>
            <w:tcBorders>
              <w:top w:val="nil"/>
              <w:left w:val="single" w:color="000000" w:sz="4" w:space="0"/>
              <w:bottom w:val="single" w:color="000000" w:sz="4" w:space="0"/>
              <w:right w:val="single" w:color="000000" w:sz="4" w:space="0"/>
            </w:tcBorders>
            <w:vAlign w:val="center"/>
          </w:tcPr>
          <w:p w14:paraId="49C8EDC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0" w:type="auto"/>
            <w:tcBorders>
              <w:top w:val="nil"/>
              <w:left w:val="single" w:color="000000" w:sz="4" w:space="0"/>
              <w:bottom w:val="single" w:color="000000" w:sz="4" w:space="0"/>
              <w:right w:val="single" w:color="000000" w:sz="4" w:space="0"/>
            </w:tcBorders>
            <w:vAlign w:val="center"/>
          </w:tcPr>
          <w:p w14:paraId="3C55CAB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336.86</w:t>
            </w:r>
          </w:p>
        </w:tc>
        <w:tc>
          <w:tcPr>
            <w:tcW w:w="0" w:type="auto"/>
            <w:tcBorders>
              <w:top w:val="nil"/>
              <w:left w:val="single" w:color="000000" w:sz="4" w:space="0"/>
              <w:bottom w:val="single" w:color="000000" w:sz="4" w:space="0"/>
              <w:right w:val="single" w:color="000000" w:sz="4" w:space="0"/>
            </w:tcBorders>
            <w:vAlign w:val="center"/>
          </w:tcPr>
          <w:p w14:paraId="424EEB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[G04394]</w:t>
            </w:r>
          </w:p>
        </w:tc>
      </w:tr>
      <w:tr w14:paraId="13357942">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2A89F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nil"/>
              <w:left w:val="single" w:color="000000" w:sz="4" w:space="0"/>
              <w:bottom w:val="single" w:color="000000" w:sz="4" w:space="0"/>
              <w:right w:val="single" w:color="000000" w:sz="4" w:space="0"/>
            </w:tcBorders>
            <w:vAlign w:val="center"/>
          </w:tcPr>
          <w:p w14:paraId="2A005A4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0" w:type="auto"/>
            <w:tcBorders>
              <w:top w:val="nil"/>
              <w:left w:val="single" w:color="000000" w:sz="4" w:space="0"/>
              <w:bottom w:val="single" w:color="000000" w:sz="4" w:space="0"/>
              <w:right w:val="single" w:color="000000" w:sz="4" w:space="0"/>
            </w:tcBorders>
            <w:vAlign w:val="center"/>
          </w:tcPr>
          <w:p w14:paraId="6A93FC2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m2</w:t>
            </w:r>
          </w:p>
        </w:tc>
        <w:tc>
          <w:tcPr>
            <w:tcW w:w="0" w:type="auto"/>
            <w:tcBorders>
              <w:top w:val="nil"/>
              <w:left w:val="single" w:color="000000" w:sz="4" w:space="0"/>
              <w:bottom w:val="single" w:color="000000" w:sz="4" w:space="0"/>
              <w:right w:val="single" w:color="000000" w:sz="4" w:space="0"/>
            </w:tcBorders>
            <w:vAlign w:val="center"/>
          </w:tcPr>
          <w:p w14:paraId="4A3D64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177.</w:t>
            </w:r>
          </w:p>
        </w:tc>
        <w:tc>
          <w:tcPr>
            <w:tcW w:w="0" w:type="auto"/>
            <w:tcBorders>
              <w:top w:val="nil"/>
              <w:left w:val="single" w:color="000000" w:sz="4" w:space="0"/>
              <w:bottom w:val="single" w:color="000000" w:sz="4" w:space="0"/>
              <w:right w:val="single" w:color="000000" w:sz="4" w:space="0"/>
            </w:tcBorders>
            <w:vAlign w:val="center"/>
          </w:tcPr>
          <w:p w14:paraId="304062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67.61</w:t>
            </w:r>
          </w:p>
        </w:tc>
        <w:tc>
          <w:tcPr>
            <w:tcW w:w="0" w:type="auto"/>
            <w:tcBorders>
              <w:top w:val="nil"/>
              <w:left w:val="single" w:color="000000" w:sz="4" w:space="0"/>
              <w:bottom w:val="single" w:color="000000" w:sz="4" w:space="0"/>
              <w:right w:val="single" w:color="000000" w:sz="4" w:space="0"/>
            </w:tcBorders>
            <w:vAlign w:val="center"/>
          </w:tcPr>
          <w:p w14:paraId="31037E7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11966.97</w:t>
            </w:r>
          </w:p>
        </w:tc>
        <w:tc>
          <w:tcPr>
            <w:tcW w:w="0" w:type="auto"/>
            <w:tcBorders>
              <w:top w:val="nil"/>
              <w:left w:val="single" w:color="000000" w:sz="4" w:space="0"/>
              <w:bottom w:val="single" w:color="000000" w:sz="4" w:space="0"/>
              <w:right w:val="single" w:color="000000" w:sz="4" w:space="0"/>
            </w:tcBorders>
            <w:vAlign w:val="center"/>
          </w:tcPr>
          <w:p w14:paraId="6E17697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[G05001]</w:t>
            </w:r>
          </w:p>
        </w:tc>
      </w:tr>
      <w:tr w14:paraId="49560DB3">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579A50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6BCE56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七</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沉砂池</w:t>
            </w:r>
          </w:p>
        </w:tc>
        <w:tc>
          <w:tcPr>
            <w:tcW w:w="0" w:type="auto"/>
            <w:tcBorders>
              <w:top w:val="nil"/>
              <w:left w:val="single" w:color="000000" w:sz="4" w:space="0"/>
              <w:bottom w:val="single" w:color="000000" w:sz="4" w:space="0"/>
              <w:right w:val="single" w:color="000000" w:sz="4" w:space="0"/>
            </w:tcBorders>
            <w:vAlign w:val="center"/>
          </w:tcPr>
          <w:p w14:paraId="37B9241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4AA5C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6A6966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FE5E5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9130.6</w:t>
            </w:r>
          </w:p>
        </w:tc>
        <w:tc>
          <w:tcPr>
            <w:tcW w:w="0" w:type="auto"/>
            <w:tcBorders>
              <w:top w:val="nil"/>
              <w:left w:val="single" w:color="000000" w:sz="4" w:space="0"/>
              <w:bottom w:val="single" w:color="000000" w:sz="4" w:space="0"/>
              <w:right w:val="single" w:color="000000" w:sz="4" w:space="0"/>
            </w:tcBorders>
            <w:vAlign w:val="center"/>
          </w:tcPr>
          <w:p w14:paraId="11AA32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FA09921">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558671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2B76C54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0" w:type="auto"/>
            <w:tcBorders>
              <w:top w:val="nil"/>
              <w:left w:val="single" w:color="000000" w:sz="4" w:space="0"/>
              <w:bottom w:val="single" w:color="000000" w:sz="4" w:space="0"/>
              <w:right w:val="single" w:color="000000" w:sz="4" w:space="0"/>
            </w:tcBorders>
            <w:vAlign w:val="center"/>
          </w:tcPr>
          <w:p w14:paraId="067A0C6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133BAC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c>
          <w:tcPr>
            <w:tcW w:w="0" w:type="auto"/>
            <w:tcBorders>
              <w:top w:val="nil"/>
              <w:left w:val="single" w:color="000000" w:sz="4" w:space="0"/>
              <w:bottom w:val="single" w:color="000000" w:sz="4" w:space="0"/>
              <w:right w:val="single" w:color="000000" w:sz="4" w:space="0"/>
            </w:tcBorders>
            <w:vAlign w:val="center"/>
          </w:tcPr>
          <w:p w14:paraId="734940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0" w:type="auto"/>
            <w:tcBorders>
              <w:top w:val="nil"/>
              <w:left w:val="single" w:color="000000" w:sz="4" w:space="0"/>
              <w:bottom w:val="single" w:color="000000" w:sz="4" w:space="0"/>
              <w:right w:val="single" w:color="000000" w:sz="4" w:space="0"/>
            </w:tcBorders>
            <w:vAlign w:val="center"/>
          </w:tcPr>
          <w:p w14:paraId="5C497A0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150.1</w:t>
            </w:r>
          </w:p>
        </w:tc>
        <w:tc>
          <w:tcPr>
            <w:tcW w:w="0" w:type="auto"/>
            <w:tcBorders>
              <w:top w:val="nil"/>
              <w:left w:val="single" w:color="000000" w:sz="4" w:space="0"/>
              <w:bottom w:val="single" w:color="000000" w:sz="4" w:space="0"/>
              <w:right w:val="single" w:color="000000" w:sz="4" w:space="0"/>
            </w:tcBorders>
            <w:vAlign w:val="center"/>
          </w:tcPr>
          <w:p w14:paraId="09DB5D8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[G01161]</w:t>
            </w:r>
          </w:p>
        </w:tc>
      </w:tr>
      <w:tr w14:paraId="177BA239">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F1F559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40234A1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0" w:type="auto"/>
            <w:tcBorders>
              <w:top w:val="nil"/>
              <w:left w:val="single" w:color="000000" w:sz="4" w:space="0"/>
              <w:bottom w:val="single" w:color="000000" w:sz="4" w:space="0"/>
              <w:right w:val="single" w:color="000000" w:sz="4" w:space="0"/>
            </w:tcBorders>
            <w:vAlign w:val="center"/>
          </w:tcPr>
          <w:p w14:paraId="24DE0B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7574C1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c>
          <w:tcPr>
            <w:tcW w:w="0" w:type="auto"/>
            <w:tcBorders>
              <w:top w:val="nil"/>
              <w:left w:val="single" w:color="000000" w:sz="4" w:space="0"/>
              <w:bottom w:val="single" w:color="000000" w:sz="4" w:space="0"/>
              <w:right w:val="single" w:color="000000" w:sz="4" w:space="0"/>
            </w:tcBorders>
            <w:vAlign w:val="center"/>
          </w:tcPr>
          <w:p w14:paraId="1B29766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w:t>
            </w:r>
          </w:p>
        </w:tc>
        <w:tc>
          <w:tcPr>
            <w:tcW w:w="0" w:type="auto"/>
            <w:tcBorders>
              <w:top w:val="nil"/>
              <w:left w:val="single" w:color="000000" w:sz="4" w:space="0"/>
              <w:bottom w:val="single" w:color="000000" w:sz="4" w:space="0"/>
              <w:right w:val="single" w:color="000000" w:sz="4" w:space="0"/>
            </w:tcBorders>
            <w:vAlign w:val="center"/>
          </w:tcPr>
          <w:p w14:paraId="20B115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125.75</w:t>
            </w:r>
          </w:p>
        </w:tc>
        <w:tc>
          <w:tcPr>
            <w:tcW w:w="0" w:type="auto"/>
            <w:tcBorders>
              <w:top w:val="nil"/>
              <w:left w:val="single" w:color="000000" w:sz="4" w:space="0"/>
              <w:bottom w:val="single" w:color="000000" w:sz="4" w:space="0"/>
              <w:right w:val="single" w:color="000000" w:sz="4" w:space="0"/>
            </w:tcBorders>
            <w:vAlign w:val="center"/>
          </w:tcPr>
          <w:p w14:paraId="448E05A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[G03119]</w:t>
            </w:r>
          </w:p>
        </w:tc>
      </w:tr>
      <w:tr w14:paraId="632C3B54">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D0B34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31E1844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339B59D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69D2C86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0" w:type="auto"/>
            <w:tcBorders>
              <w:top w:val="nil"/>
              <w:left w:val="single" w:color="000000" w:sz="4" w:space="0"/>
              <w:bottom w:val="single" w:color="000000" w:sz="4" w:space="0"/>
              <w:right w:val="single" w:color="000000" w:sz="4" w:space="0"/>
            </w:tcBorders>
            <w:vAlign w:val="center"/>
          </w:tcPr>
          <w:p w14:paraId="565FDB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222.99</w:t>
            </w:r>
          </w:p>
        </w:tc>
        <w:tc>
          <w:tcPr>
            <w:tcW w:w="0" w:type="auto"/>
            <w:tcBorders>
              <w:top w:val="nil"/>
              <w:left w:val="single" w:color="000000" w:sz="4" w:space="0"/>
              <w:bottom w:val="single" w:color="000000" w:sz="4" w:space="0"/>
              <w:right w:val="single" w:color="000000" w:sz="4" w:space="0"/>
            </w:tcBorders>
            <w:vAlign w:val="center"/>
          </w:tcPr>
          <w:p w14:paraId="366E2EA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312.19</w:t>
            </w:r>
          </w:p>
        </w:tc>
        <w:tc>
          <w:tcPr>
            <w:tcW w:w="0" w:type="auto"/>
            <w:tcBorders>
              <w:top w:val="nil"/>
              <w:left w:val="single" w:color="000000" w:sz="4" w:space="0"/>
              <w:bottom w:val="single" w:color="000000" w:sz="4" w:space="0"/>
              <w:right w:val="single" w:color="000000" w:sz="4" w:space="0"/>
            </w:tcBorders>
            <w:vAlign w:val="center"/>
          </w:tcPr>
          <w:p w14:paraId="3BFFE62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[G03009]</w:t>
            </w:r>
          </w:p>
        </w:tc>
      </w:tr>
      <w:tr w14:paraId="63BCCB09">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32ED00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nil"/>
              <w:left w:val="single" w:color="000000" w:sz="4" w:space="0"/>
              <w:bottom w:val="single" w:color="000000" w:sz="4" w:space="0"/>
              <w:right w:val="single" w:color="000000" w:sz="4" w:space="0"/>
            </w:tcBorders>
            <w:vAlign w:val="center"/>
          </w:tcPr>
          <w:p w14:paraId="49323ED4">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27A11A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6A7789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w:t>
            </w:r>
          </w:p>
        </w:tc>
        <w:tc>
          <w:tcPr>
            <w:tcW w:w="0" w:type="auto"/>
            <w:tcBorders>
              <w:top w:val="nil"/>
              <w:left w:val="single" w:color="000000" w:sz="4" w:space="0"/>
              <w:bottom w:val="single" w:color="000000" w:sz="4" w:space="0"/>
              <w:right w:val="single" w:color="000000" w:sz="4" w:space="0"/>
            </w:tcBorders>
            <w:vAlign w:val="center"/>
          </w:tcPr>
          <w:p w14:paraId="06E66F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1022.64</w:t>
            </w:r>
          </w:p>
        </w:tc>
        <w:tc>
          <w:tcPr>
            <w:tcW w:w="0" w:type="auto"/>
            <w:tcBorders>
              <w:top w:val="nil"/>
              <w:left w:val="single" w:color="000000" w:sz="4" w:space="0"/>
              <w:bottom w:val="single" w:color="000000" w:sz="4" w:space="0"/>
              <w:right w:val="single" w:color="000000" w:sz="4" w:space="0"/>
            </w:tcBorders>
            <w:vAlign w:val="center"/>
          </w:tcPr>
          <w:p w14:paraId="514A8F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1176.04</w:t>
            </w:r>
          </w:p>
        </w:tc>
        <w:tc>
          <w:tcPr>
            <w:tcW w:w="0" w:type="auto"/>
            <w:tcBorders>
              <w:top w:val="nil"/>
              <w:left w:val="single" w:color="000000" w:sz="4" w:space="0"/>
              <w:bottom w:val="single" w:color="000000" w:sz="4" w:space="0"/>
              <w:right w:val="single" w:color="000000" w:sz="4" w:space="0"/>
            </w:tcBorders>
            <w:vAlign w:val="center"/>
          </w:tcPr>
          <w:p w14:paraId="2E34570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[G04058];</w:t>
            </w:r>
          </w:p>
          <w:p w14:paraId="27330B5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34600C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1DBA23F0">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5CC5FBB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0" w:type="auto"/>
            <w:tcBorders>
              <w:top w:val="nil"/>
              <w:left w:val="single" w:color="000000" w:sz="4" w:space="0"/>
              <w:bottom w:val="single" w:color="000000" w:sz="4" w:space="0"/>
              <w:right w:val="single" w:color="000000" w:sz="4" w:space="0"/>
            </w:tcBorders>
            <w:vAlign w:val="center"/>
          </w:tcPr>
          <w:p w14:paraId="3255DD4B">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231742D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4E6CF01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0.06</w:t>
            </w:r>
          </w:p>
        </w:tc>
        <w:tc>
          <w:tcPr>
            <w:tcW w:w="0" w:type="auto"/>
            <w:tcBorders>
              <w:top w:val="nil"/>
              <w:left w:val="single" w:color="000000" w:sz="4" w:space="0"/>
              <w:bottom w:val="single" w:color="000000" w:sz="4" w:space="0"/>
              <w:right w:val="single" w:color="000000" w:sz="4" w:space="0"/>
            </w:tcBorders>
            <w:vAlign w:val="center"/>
          </w:tcPr>
          <w:p w14:paraId="4443EAC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1156.97</w:t>
            </w:r>
          </w:p>
        </w:tc>
        <w:tc>
          <w:tcPr>
            <w:tcW w:w="0" w:type="auto"/>
            <w:tcBorders>
              <w:top w:val="nil"/>
              <w:left w:val="single" w:color="000000" w:sz="4" w:space="0"/>
              <w:bottom w:val="single" w:color="000000" w:sz="4" w:space="0"/>
              <w:right w:val="single" w:color="000000" w:sz="4" w:space="0"/>
            </w:tcBorders>
            <w:vAlign w:val="center"/>
          </w:tcPr>
          <w:p w14:paraId="7C931C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69.42</w:t>
            </w:r>
          </w:p>
        </w:tc>
        <w:tc>
          <w:tcPr>
            <w:tcW w:w="0" w:type="auto"/>
            <w:tcBorders>
              <w:top w:val="nil"/>
              <w:left w:val="single" w:color="000000" w:sz="4" w:space="0"/>
              <w:bottom w:val="single" w:color="000000" w:sz="4" w:space="0"/>
              <w:right w:val="single" w:color="000000" w:sz="4" w:space="0"/>
            </w:tcBorders>
            <w:vAlign w:val="center"/>
          </w:tcPr>
          <w:p w14:paraId="0BA86E9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[G04052];</w:t>
            </w:r>
          </w:p>
          <w:p w14:paraId="2BC0027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32CA80C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744B1ACF">
        <w:tblPrEx>
          <w:tblCellMar>
            <w:top w:w="0" w:type="dxa"/>
            <w:left w:w="108" w:type="dxa"/>
            <w:bottom w:w="0" w:type="dxa"/>
            <w:right w:w="108" w:type="dxa"/>
          </w:tblCellMar>
        </w:tblPrEx>
        <w:trPr>
          <w:trHeight w:val="1335" w:hRule="atLeast"/>
        </w:trPr>
        <w:tc>
          <w:tcPr>
            <w:tcW w:w="0" w:type="auto"/>
            <w:tcBorders>
              <w:top w:val="nil"/>
              <w:left w:val="single" w:color="000000" w:sz="4" w:space="0"/>
              <w:bottom w:val="single" w:color="000000" w:sz="4" w:space="0"/>
              <w:right w:val="single" w:color="000000" w:sz="4" w:space="0"/>
            </w:tcBorders>
            <w:vAlign w:val="center"/>
          </w:tcPr>
          <w:p w14:paraId="09016E0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0" w:type="auto"/>
            <w:tcBorders>
              <w:top w:val="nil"/>
              <w:left w:val="single" w:color="000000" w:sz="4" w:space="0"/>
              <w:bottom w:val="single" w:color="000000" w:sz="4" w:space="0"/>
              <w:right w:val="single" w:color="000000" w:sz="4" w:space="0"/>
            </w:tcBorders>
            <w:vAlign w:val="center"/>
          </w:tcPr>
          <w:p w14:paraId="16E6D318">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200</w:t>
            </w:r>
          </w:p>
        </w:tc>
        <w:tc>
          <w:tcPr>
            <w:tcW w:w="0" w:type="auto"/>
            <w:tcBorders>
              <w:top w:val="nil"/>
              <w:left w:val="single" w:color="000000" w:sz="4" w:space="0"/>
              <w:bottom w:val="single" w:color="000000" w:sz="4" w:space="0"/>
              <w:right w:val="single" w:color="000000" w:sz="4" w:space="0"/>
            </w:tcBorders>
            <w:vAlign w:val="center"/>
          </w:tcPr>
          <w:p w14:paraId="303CFD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2ECEA5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w:t>
            </w:r>
          </w:p>
        </w:tc>
        <w:tc>
          <w:tcPr>
            <w:tcW w:w="0" w:type="auto"/>
            <w:tcBorders>
              <w:top w:val="nil"/>
              <w:left w:val="single" w:color="000000" w:sz="4" w:space="0"/>
              <w:bottom w:val="single" w:color="000000" w:sz="4" w:space="0"/>
              <w:right w:val="single" w:color="000000" w:sz="4" w:space="0"/>
            </w:tcBorders>
            <w:vAlign w:val="center"/>
          </w:tcPr>
          <w:p w14:paraId="48AB40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946.99</w:t>
            </w:r>
          </w:p>
        </w:tc>
        <w:tc>
          <w:tcPr>
            <w:tcW w:w="0" w:type="auto"/>
            <w:tcBorders>
              <w:top w:val="nil"/>
              <w:left w:val="single" w:color="000000" w:sz="4" w:space="0"/>
              <w:bottom w:val="single" w:color="000000" w:sz="4" w:space="0"/>
              <w:right w:val="single" w:color="000000" w:sz="4" w:space="0"/>
            </w:tcBorders>
            <w:vAlign w:val="center"/>
          </w:tcPr>
          <w:p w14:paraId="6CD156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4166.76</w:t>
            </w:r>
          </w:p>
        </w:tc>
        <w:tc>
          <w:tcPr>
            <w:tcW w:w="0" w:type="auto"/>
            <w:tcBorders>
              <w:top w:val="nil"/>
              <w:left w:val="single" w:color="000000" w:sz="4" w:space="0"/>
              <w:bottom w:val="single" w:color="000000" w:sz="4" w:space="0"/>
              <w:right w:val="single" w:color="000000" w:sz="4" w:space="0"/>
            </w:tcBorders>
            <w:vAlign w:val="center"/>
          </w:tcPr>
          <w:p w14:paraId="669CD1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[G04054]*0.5;</w:t>
            </w:r>
          </w:p>
          <w:p w14:paraId="227F226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0081B0E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p w14:paraId="468A227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[G04055]*0.5;</w:t>
            </w:r>
          </w:p>
          <w:p w14:paraId="425601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36018B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2806BE8E">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0507C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0" w:type="auto"/>
            <w:tcBorders>
              <w:top w:val="nil"/>
              <w:left w:val="single" w:color="000000" w:sz="4" w:space="0"/>
              <w:bottom w:val="single" w:color="000000" w:sz="4" w:space="0"/>
              <w:right w:val="single" w:color="000000" w:sz="4" w:space="0"/>
            </w:tcBorders>
            <w:vAlign w:val="center"/>
          </w:tcPr>
          <w:p w14:paraId="2ACD930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0" w:type="auto"/>
            <w:tcBorders>
              <w:top w:val="nil"/>
              <w:left w:val="single" w:color="000000" w:sz="4" w:space="0"/>
              <w:bottom w:val="single" w:color="000000" w:sz="4" w:space="0"/>
              <w:right w:val="single" w:color="000000" w:sz="4" w:space="0"/>
            </w:tcBorders>
            <w:vAlign w:val="center"/>
          </w:tcPr>
          <w:p w14:paraId="2B8F75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m3</w:t>
            </w:r>
          </w:p>
        </w:tc>
        <w:tc>
          <w:tcPr>
            <w:tcW w:w="0" w:type="auto"/>
            <w:tcBorders>
              <w:top w:val="nil"/>
              <w:left w:val="single" w:color="000000" w:sz="4" w:space="0"/>
              <w:bottom w:val="single" w:color="000000" w:sz="4" w:space="0"/>
              <w:right w:val="single" w:color="000000" w:sz="4" w:space="0"/>
            </w:tcBorders>
            <w:vAlign w:val="center"/>
          </w:tcPr>
          <w:p w14:paraId="39A4292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46.3</w:t>
            </w:r>
          </w:p>
        </w:tc>
        <w:tc>
          <w:tcPr>
            <w:tcW w:w="0" w:type="auto"/>
            <w:tcBorders>
              <w:top w:val="nil"/>
              <w:left w:val="single" w:color="000000" w:sz="4" w:space="0"/>
              <w:bottom w:val="single" w:color="000000" w:sz="4" w:space="0"/>
              <w:right w:val="single" w:color="000000" w:sz="4" w:space="0"/>
            </w:tcBorders>
            <w:vAlign w:val="center"/>
          </w:tcPr>
          <w:p w14:paraId="69CC7D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67.61</w:t>
            </w:r>
          </w:p>
        </w:tc>
        <w:tc>
          <w:tcPr>
            <w:tcW w:w="0" w:type="auto"/>
            <w:tcBorders>
              <w:top w:val="nil"/>
              <w:left w:val="single" w:color="000000" w:sz="4" w:space="0"/>
              <w:bottom w:val="single" w:color="000000" w:sz="4" w:space="0"/>
              <w:right w:val="single" w:color="000000" w:sz="4" w:space="0"/>
            </w:tcBorders>
            <w:vAlign w:val="center"/>
          </w:tcPr>
          <w:p w14:paraId="64F9CB7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3130.34</w:t>
            </w:r>
          </w:p>
        </w:tc>
        <w:tc>
          <w:tcPr>
            <w:tcW w:w="0" w:type="auto"/>
            <w:tcBorders>
              <w:top w:val="nil"/>
              <w:left w:val="single" w:color="000000" w:sz="4" w:space="0"/>
              <w:bottom w:val="single" w:color="000000" w:sz="4" w:space="0"/>
              <w:right w:val="single" w:color="000000" w:sz="4" w:space="0"/>
            </w:tcBorders>
            <w:vAlign w:val="center"/>
          </w:tcPr>
          <w:p w14:paraId="5DFF590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[G05001]</w:t>
            </w:r>
          </w:p>
        </w:tc>
      </w:tr>
      <w:tr w14:paraId="2B3451E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25C907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C3A68F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土地整治工程</w:t>
            </w:r>
          </w:p>
        </w:tc>
        <w:tc>
          <w:tcPr>
            <w:tcW w:w="0" w:type="auto"/>
            <w:tcBorders>
              <w:top w:val="nil"/>
              <w:left w:val="single" w:color="000000" w:sz="4" w:space="0"/>
              <w:bottom w:val="single" w:color="000000" w:sz="4" w:space="0"/>
              <w:right w:val="single" w:color="000000" w:sz="4" w:space="0"/>
            </w:tcBorders>
            <w:vAlign w:val="center"/>
          </w:tcPr>
          <w:p w14:paraId="57DA02B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1A6A2F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0C67C9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9A6F37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107.7</w:t>
            </w:r>
          </w:p>
        </w:tc>
        <w:tc>
          <w:tcPr>
            <w:tcW w:w="0" w:type="auto"/>
            <w:tcBorders>
              <w:top w:val="nil"/>
              <w:left w:val="single" w:color="000000" w:sz="4" w:space="0"/>
              <w:bottom w:val="single" w:color="000000" w:sz="4" w:space="0"/>
              <w:right w:val="single" w:color="000000" w:sz="4" w:space="0"/>
            </w:tcBorders>
            <w:vAlign w:val="center"/>
          </w:tcPr>
          <w:p w14:paraId="44D7F08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2B8628C">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1135D37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8FF6FC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土地复垦</w:t>
            </w:r>
          </w:p>
        </w:tc>
        <w:tc>
          <w:tcPr>
            <w:tcW w:w="0" w:type="auto"/>
            <w:tcBorders>
              <w:top w:val="nil"/>
              <w:left w:val="single" w:color="000000" w:sz="4" w:space="0"/>
              <w:bottom w:val="single" w:color="000000" w:sz="4" w:space="0"/>
              <w:right w:val="single" w:color="000000" w:sz="4" w:space="0"/>
            </w:tcBorders>
            <w:vAlign w:val="center"/>
          </w:tcPr>
          <w:p w14:paraId="5A70DBF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6B2AFE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012F45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2350C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107.7</w:t>
            </w:r>
          </w:p>
        </w:tc>
        <w:tc>
          <w:tcPr>
            <w:tcW w:w="0" w:type="auto"/>
            <w:tcBorders>
              <w:top w:val="nil"/>
              <w:left w:val="single" w:color="000000" w:sz="4" w:space="0"/>
              <w:bottom w:val="single" w:color="000000" w:sz="4" w:space="0"/>
              <w:right w:val="single" w:color="000000" w:sz="4" w:space="0"/>
            </w:tcBorders>
            <w:vAlign w:val="center"/>
          </w:tcPr>
          <w:p w14:paraId="78398B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94BC54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6A9820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2FEE395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整平</w:t>
            </w:r>
          </w:p>
        </w:tc>
        <w:tc>
          <w:tcPr>
            <w:tcW w:w="0" w:type="auto"/>
            <w:tcBorders>
              <w:top w:val="nil"/>
              <w:left w:val="single" w:color="000000" w:sz="4" w:space="0"/>
              <w:bottom w:val="single" w:color="000000" w:sz="4" w:space="0"/>
              <w:right w:val="single" w:color="000000" w:sz="4" w:space="0"/>
            </w:tcBorders>
            <w:vAlign w:val="center"/>
          </w:tcPr>
          <w:p w14:paraId="611A56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m2</w:t>
            </w:r>
          </w:p>
        </w:tc>
        <w:tc>
          <w:tcPr>
            <w:tcW w:w="0" w:type="auto"/>
            <w:tcBorders>
              <w:top w:val="nil"/>
              <w:left w:val="single" w:color="000000" w:sz="4" w:space="0"/>
              <w:bottom w:val="single" w:color="000000" w:sz="4" w:space="0"/>
              <w:right w:val="single" w:color="000000" w:sz="4" w:space="0"/>
            </w:tcBorders>
            <w:vAlign w:val="center"/>
          </w:tcPr>
          <w:p w14:paraId="4A6A116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718.02</w:t>
            </w:r>
          </w:p>
        </w:tc>
        <w:tc>
          <w:tcPr>
            <w:tcW w:w="0" w:type="auto"/>
            <w:tcBorders>
              <w:top w:val="nil"/>
              <w:left w:val="single" w:color="000000" w:sz="4" w:space="0"/>
              <w:bottom w:val="single" w:color="000000" w:sz="4" w:space="0"/>
              <w:right w:val="single" w:color="000000" w:sz="4" w:space="0"/>
            </w:tcBorders>
            <w:vAlign w:val="center"/>
          </w:tcPr>
          <w:p w14:paraId="622AC1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p>
        </w:tc>
        <w:tc>
          <w:tcPr>
            <w:tcW w:w="0" w:type="auto"/>
            <w:tcBorders>
              <w:top w:val="nil"/>
              <w:left w:val="single" w:color="000000" w:sz="4" w:space="0"/>
              <w:bottom w:val="single" w:color="000000" w:sz="4" w:space="0"/>
              <w:right w:val="single" w:color="000000" w:sz="4" w:space="0"/>
            </w:tcBorders>
            <w:vAlign w:val="center"/>
          </w:tcPr>
          <w:p w14:paraId="1D3C52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107.7</w:t>
            </w:r>
          </w:p>
        </w:tc>
        <w:tc>
          <w:tcPr>
            <w:tcW w:w="0" w:type="auto"/>
            <w:tcBorders>
              <w:top w:val="nil"/>
              <w:left w:val="single" w:color="000000" w:sz="4" w:space="0"/>
              <w:bottom w:val="single" w:color="000000" w:sz="4" w:space="0"/>
              <w:right w:val="single" w:color="000000" w:sz="4" w:space="0"/>
            </w:tcBorders>
            <w:vAlign w:val="center"/>
          </w:tcPr>
          <w:p w14:paraId="2E38EF9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[G09154]</w:t>
            </w:r>
          </w:p>
        </w:tc>
      </w:tr>
      <w:tr w14:paraId="3CA93386">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ADB02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F08BCB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0" w:type="auto"/>
            <w:tcBorders>
              <w:top w:val="nil"/>
              <w:left w:val="single" w:color="000000" w:sz="4" w:space="0"/>
              <w:bottom w:val="single" w:color="000000" w:sz="4" w:space="0"/>
              <w:right w:val="single" w:color="000000" w:sz="4" w:space="0"/>
            </w:tcBorders>
            <w:vAlign w:val="center"/>
          </w:tcPr>
          <w:p w14:paraId="1D3D4E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406601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3A0AE2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64665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4310.37</w:t>
            </w:r>
          </w:p>
        </w:tc>
        <w:tc>
          <w:tcPr>
            <w:tcW w:w="0" w:type="auto"/>
            <w:tcBorders>
              <w:top w:val="nil"/>
              <w:left w:val="single" w:color="000000" w:sz="4" w:space="0"/>
              <w:bottom w:val="single" w:color="000000" w:sz="4" w:space="0"/>
              <w:right w:val="single" w:color="000000" w:sz="4" w:space="0"/>
            </w:tcBorders>
            <w:vAlign w:val="center"/>
          </w:tcPr>
          <w:p w14:paraId="25AB6E0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EEADC4D">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22A76D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21EFEA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植被恢复工程</w:t>
            </w:r>
          </w:p>
        </w:tc>
        <w:tc>
          <w:tcPr>
            <w:tcW w:w="0" w:type="auto"/>
            <w:tcBorders>
              <w:top w:val="nil"/>
              <w:left w:val="single" w:color="000000" w:sz="4" w:space="0"/>
              <w:bottom w:val="single" w:color="000000" w:sz="4" w:space="0"/>
              <w:right w:val="single" w:color="000000" w:sz="4" w:space="0"/>
            </w:tcBorders>
            <w:vAlign w:val="center"/>
          </w:tcPr>
          <w:p w14:paraId="2A1C75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0CE12E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CB8C7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7D58B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4310.37</w:t>
            </w:r>
          </w:p>
        </w:tc>
        <w:tc>
          <w:tcPr>
            <w:tcW w:w="0" w:type="auto"/>
            <w:tcBorders>
              <w:top w:val="nil"/>
              <w:left w:val="single" w:color="000000" w:sz="4" w:space="0"/>
              <w:bottom w:val="single" w:color="000000" w:sz="4" w:space="0"/>
              <w:right w:val="single" w:color="000000" w:sz="4" w:space="0"/>
            </w:tcBorders>
            <w:vAlign w:val="center"/>
          </w:tcPr>
          <w:p w14:paraId="564F65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99E861D">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312505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0A0CF5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种草</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籽</w:t>
            </w:r>
            <w:r>
              <w:rPr>
                <w:rFonts w:ascii="Times New Roman" w:hAnsi="Times New Roman" w:eastAsia="宋体" w:cs="Times New Roman"/>
                <w:color w:val="000000"/>
                <w:kern w:val="0"/>
                <w:szCs w:val="24"/>
              </w:rPr>
              <w:t>)</w:t>
            </w:r>
          </w:p>
        </w:tc>
        <w:tc>
          <w:tcPr>
            <w:tcW w:w="0" w:type="auto"/>
            <w:tcBorders>
              <w:top w:val="nil"/>
              <w:left w:val="single" w:color="000000" w:sz="4" w:space="0"/>
              <w:bottom w:val="single" w:color="000000" w:sz="4" w:space="0"/>
              <w:right w:val="single" w:color="000000" w:sz="4" w:space="0"/>
            </w:tcBorders>
            <w:vAlign w:val="center"/>
          </w:tcPr>
          <w:p w14:paraId="343EAC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3697C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0CA16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3D1A90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4310.37</w:t>
            </w:r>
          </w:p>
        </w:tc>
        <w:tc>
          <w:tcPr>
            <w:tcW w:w="0" w:type="auto"/>
            <w:tcBorders>
              <w:top w:val="nil"/>
              <w:left w:val="single" w:color="000000" w:sz="4" w:space="0"/>
              <w:bottom w:val="single" w:color="000000" w:sz="4" w:space="0"/>
              <w:right w:val="single" w:color="000000" w:sz="4" w:space="0"/>
            </w:tcBorders>
            <w:vAlign w:val="center"/>
          </w:tcPr>
          <w:p w14:paraId="5D4E22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2F2E02CF">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18BB9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1866170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0" w:type="auto"/>
            <w:tcBorders>
              <w:top w:val="nil"/>
              <w:left w:val="single" w:color="000000" w:sz="4" w:space="0"/>
              <w:bottom w:val="single" w:color="000000" w:sz="4" w:space="0"/>
              <w:right w:val="single" w:color="000000" w:sz="4" w:space="0"/>
            </w:tcBorders>
            <w:vAlign w:val="center"/>
          </w:tcPr>
          <w:p w14:paraId="1F8DFC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m2</w:t>
            </w:r>
          </w:p>
        </w:tc>
        <w:tc>
          <w:tcPr>
            <w:tcW w:w="0" w:type="auto"/>
            <w:tcBorders>
              <w:top w:val="nil"/>
              <w:left w:val="single" w:color="000000" w:sz="4" w:space="0"/>
              <w:bottom w:val="single" w:color="000000" w:sz="4" w:space="0"/>
              <w:right w:val="single" w:color="000000" w:sz="4" w:space="0"/>
            </w:tcBorders>
            <w:vAlign w:val="center"/>
          </w:tcPr>
          <w:p w14:paraId="251A95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14367.9</w:t>
            </w:r>
          </w:p>
        </w:tc>
        <w:tc>
          <w:tcPr>
            <w:tcW w:w="0" w:type="auto"/>
            <w:tcBorders>
              <w:top w:val="nil"/>
              <w:left w:val="single" w:color="000000" w:sz="4" w:space="0"/>
              <w:bottom w:val="single" w:color="000000" w:sz="4" w:space="0"/>
              <w:right w:val="single" w:color="000000" w:sz="4" w:space="0"/>
            </w:tcBorders>
            <w:vAlign w:val="center"/>
          </w:tcPr>
          <w:p w14:paraId="07DCB16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0" w:type="auto"/>
            <w:tcBorders>
              <w:top w:val="nil"/>
              <w:left w:val="single" w:color="000000" w:sz="4" w:space="0"/>
              <w:bottom w:val="single" w:color="000000" w:sz="4" w:space="0"/>
              <w:right w:val="single" w:color="000000" w:sz="4" w:space="0"/>
            </w:tcBorders>
            <w:vAlign w:val="center"/>
          </w:tcPr>
          <w:p w14:paraId="388ED7F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4310.37</w:t>
            </w:r>
          </w:p>
        </w:tc>
        <w:tc>
          <w:tcPr>
            <w:tcW w:w="0" w:type="auto"/>
            <w:tcBorders>
              <w:top w:val="nil"/>
              <w:left w:val="single" w:color="000000" w:sz="4" w:space="0"/>
              <w:bottom w:val="single" w:color="000000" w:sz="4" w:space="0"/>
              <w:right w:val="single" w:color="000000" w:sz="4" w:space="0"/>
            </w:tcBorders>
            <w:vAlign w:val="center"/>
          </w:tcPr>
          <w:p w14:paraId="5B00223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[G09026]</w:t>
            </w:r>
          </w:p>
        </w:tc>
      </w:tr>
      <w:tr w14:paraId="1E7853AA">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132E7CB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973573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0" w:type="auto"/>
            <w:tcBorders>
              <w:top w:val="nil"/>
              <w:left w:val="single" w:color="000000" w:sz="4" w:space="0"/>
              <w:bottom w:val="single" w:color="000000" w:sz="4" w:space="0"/>
              <w:right w:val="single" w:color="000000" w:sz="4" w:space="0"/>
            </w:tcBorders>
            <w:vAlign w:val="center"/>
          </w:tcPr>
          <w:p w14:paraId="58E4BD0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A359C3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5B724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DF69A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67000.</w:t>
            </w:r>
          </w:p>
        </w:tc>
        <w:tc>
          <w:tcPr>
            <w:tcW w:w="0" w:type="auto"/>
            <w:tcBorders>
              <w:top w:val="nil"/>
              <w:left w:val="single" w:color="000000" w:sz="4" w:space="0"/>
              <w:bottom w:val="single" w:color="000000" w:sz="4" w:space="0"/>
              <w:right w:val="single" w:color="000000" w:sz="4" w:space="0"/>
            </w:tcBorders>
            <w:vAlign w:val="center"/>
          </w:tcPr>
          <w:p w14:paraId="2892B0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91A2607">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92E67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433D30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设备及安装</w:t>
            </w:r>
          </w:p>
        </w:tc>
        <w:tc>
          <w:tcPr>
            <w:tcW w:w="0" w:type="auto"/>
            <w:tcBorders>
              <w:top w:val="nil"/>
              <w:left w:val="single" w:color="000000" w:sz="4" w:space="0"/>
              <w:bottom w:val="single" w:color="000000" w:sz="4" w:space="0"/>
              <w:right w:val="single" w:color="000000" w:sz="4" w:space="0"/>
            </w:tcBorders>
            <w:vAlign w:val="center"/>
          </w:tcPr>
          <w:p w14:paraId="6332CE8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F2A63A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83E614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C279A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764E68D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BAFC9C1">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3B31AD7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BD9712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监测设备、仪表</w:t>
            </w:r>
          </w:p>
        </w:tc>
        <w:tc>
          <w:tcPr>
            <w:tcW w:w="0" w:type="auto"/>
            <w:tcBorders>
              <w:top w:val="nil"/>
              <w:left w:val="single" w:color="000000" w:sz="4" w:space="0"/>
              <w:bottom w:val="single" w:color="000000" w:sz="4" w:space="0"/>
              <w:right w:val="single" w:color="000000" w:sz="4" w:space="0"/>
            </w:tcBorders>
            <w:vAlign w:val="center"/>
          </w:tcPr>
          <w:p w14:paraId="5FD779E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86B7EE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EF17A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0FA4A3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6CFE87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3155F77">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21DBFD9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0F9CECF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监测设备、仪表</w:t>
            </w:r>
          </w:p>
        </w:tc>
        <w:tc>
          <w:tcPr>
            <w:tcW w:w="0" w:type="auto"/>
            <w:tcBorders>
              <w:top w:val="nil"/>
              <w:left w:val="single" w:color="000000" w:sz="4" w:space="0"/>
              <w:bottom w:val="single" w:color="000000" w:sz="4" w:space="0"/>
              <w:right w:val="single" w:color="000000" w:sz="4" w:space="0"/>
            </w:tcBorders>
            <w:vAlign w:val="center"/>
          </w:tcPr>
          <w:p w14:paraId="123B886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w:t>
            </w:r>
          </w:p>
        </w:tc>
        <w:tc>
          <w:tcPr>
            <w:tcW w:w="0" w:type="auto"/>
            <w:tcBorders>
              <w:top w:val="nil"/>
              <w:left w:val="single" w:color="000000" w:sz="4" w:space="0"/>
              <w:bottom w:val="single" w:color="000000" w:sz="4" w:space="0"/>
              <w:right w:val="single" w:color="000000" w:sz="4" w:space="0"/>
            </w:tcBorders>
            <w:vAlign w:val="center"/>
          </w:tcPr>
          <w:p w14:paraId="10ED05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6FF2318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39638D0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3B25C5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5A46755">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5FC2E0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67E753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建设期观测人工费用</w:t>
            </w:r>
          </w:p>
        </w:tc>
        <w:tc>
          <w:tcPr>
            <w:tcW w:w="0" w:type="auto"/>
            <w:tcBorders>
              <w:top w:val="nil"/>
              <w:left w:val="single" w:color="000000" w:sz="4" w:space="0"/>
              <w:bottom w:val="single" w:color="000000" w:sz="4" w:space="0"/>
              <w:right w:val="single" w:color="000000" w:sz="4" w:space="0"/>
            </w:tcBorders>
            <w:vAlign w:val="center"/>
          </w:tcPr>
          <w:p w14:paraId="7C62D0E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5F55B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0B0FF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14B2A8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3BABB75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C8BE285">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F1D031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70B7F3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建设期观测人工费用</w:t>
            </w:r>
          </w:p>
        </w:tc>
        <w:tc>
          <w:tcPr>
            <w:tcW w:w="0" w:type="auto"/>
            <w:tcBorders>
              <w:top w:val="nil"/>
              <w:left w:val="single" w:color="000000" w:sz="4" w:space="0"/>
              <w:bottom w:val="single" w:color="000000" w:sz="4" w:space="0"/>
              <w:right w:val="single" w:color="000000" w:sz="4" w:space="0"/>
            </w:tcBorders>
            <w:vAlign w:val="center"/>
          </w:tcPr>
          <w:p w14:paraId="7F1B305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11BA7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D02E2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2C020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7FA809C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1E77F2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D7DF0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737651F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建设期观测人工费用</w:t>
            </w:r>
          </w:p>
        </w:tc>
        <w:tc>
          <w:tcPr>
            <w:tcW w:w="0" w:type="auto"/>
            <w:tcBorders>
              <w:top w:val="nil"/>
              <w:left w:val="single" w:color="000000" w:sz="4" w:space="0"/>
              <w:bottom w:val="single" w:color="000000" w:sz="4" w:space="0"/>
              <w:right w:val="single" w:color="000000" w:sz="4" w:space="0"/>
            </w:tcBorders>
            <w:vAlign w:val="center"/>
          </w:tcPr>
          <w:p w14:paraId="1D33499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元</w:t>
            </w:r>
          </w:p>
        </w:tc>
        <w:tc>
          <w:tcPr>
            <w:tcW w:w="0" w:type="auto"/>
            <w:tcBorders>
              <w:top w:val="nil"/>
              <w:left w:val="single" w:color="000000" w:sz="4" w:space="0"/>
              <w:bottom w:val="single" w:color="000000" w:sz="4" w:space="0"/>
              <w:right w:val="single" w:color="000000" w:sz="4" w:space="0"/>
            </w:tcBorders>
            <w:vAlign w:val="center"/>
          </w:tcPr>
          <w:p w14:paraId="539B368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048842A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7A7281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15E29E8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C3B83CC">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1904B4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48611B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合</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计</w:t>
            </w:r>
          </w:p>
        </w:tc>
        <w:tc>
          <w:tcPr>
            <w:tcW w:w="0" w:type="auto"/>
            <w:tcBorders>
              <w:top w:val="nil"/>
              <w:left w:val="single" w:color="000000" w:sz="4" w:space="0"/>
              <w:bottom w:val="single" w:color="000000" w:sz="4" w:space="0"/>
              <w:right w:val="single" w:color="000000" w:sz="4" w:space="0"/>
            </w:tcBorders>
            <w:vAlign w:val="center"/>
          </w:tcPr>
          <w:p w14:paraId="066188B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元</w:t>
            </w:r>
          </w:p>
        </w:tc>
        <w:tc>
          <w:tcPr>
            <w:tcW w:w="0" w:type="auto"/>
            <w:tcBorders>
              <w:top w:val="nil"/>
              <w:left w:val="single" w:color="000000" w:sz="4" w:space="0"/>
              <w:bottom w:val="single" w:color="000000" w:sz="4" w:space="0"/>
              <w:right w:val="single" w:color="000000" w:sz="4" w:space="0"/>
            </w:tcBorders>
            <w:vAlign w:val="center"/>
          </w:tcPr>
          <w:p w14:paraId="66C6D7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5418A9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E6EA1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288368.13</w:t>
            </w:r>
          </w:p>
        </w:tc>
        <w:tc>
          <w:tcPr>
            <w:tcW w:w="0" w:type="auto"/>
            <w:tcBorders>
              <w:top w:val="nil"/>
              <w:left w:val="single" w:color="000000" w:sz="4" w:space="0"/>
              <w:bottom w:val="single" w:color="000000" w:sz="4" w:space="0"/>
              <w:right w:val="single" w:color="000000" w:sz="4" w:space="0"/>
            </w:tcBorders>
            <w:vAlign w:val="center"/>
          </w:tcPr>
          <w:p w14:paraId="2530626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bl>
    <w:p w14:paraId="5AD02261">
      <w:pPr>
        <w:ind w:firstLine="480"/>
      </w:pPr>
    </w:p>
    <w:p w14:paraId="24BACA56">
      <w:pPr>
        <w:ind w:firstLine="480"/>
      </w:pPr>
    </w:p>
    <w:p w14:paraId="37AEF2DD">
      <w:pPr>
        <w:ind w:firstLine="480"/>
      </w:pPr>
    </w:p>
    <w:p w14:paraId="00D5D031">
      <w:pPr>
        <w:ind w:firstLine="480"/>
      </w:pPr>
    </w:p>
    <w:p w14:paraId="0A286DFD">
      <w:pPr>
        <w:ind w:firstLine="480"/>
      </w:pPr>
    </w:p>
    <w:p w14:paraId="18F6A062">
      <w:pPr>
        <w:ind w:firstLine="480"/>
      </w:pPr>
    </w:p>
    <w:p w14:paraId="7DC3C05F">
      <w:pPr>
        <w:pStyle w:val="37"/>
        <w:spacing w:before="326"/>
      </w:pPr>
      <w:r>
        <w:rPr>
          <w:rFonts w:hint="eastAsia"/>
        </w:rPr>
        <w:t xml:space="preserve">                    独立费用、预备费估算表</w:t>
      </w:r>
    </w:p>
    <w:tbl>
      <w:tblPr>
        <w:tblStyle w:val="28"/>
        <w:tblW w:w="5000" w:type="pct"/>
        <w:tblInd w:w="0" w:type="dxa"/>
        <w:tblLayout w:type="autofit"/>
        <w:tblCellMar>
          <w:top w:w="0" w:type="dxa"/>
          <w:left w:w="108" w:type="dxa"/>
          <w:bottom w:w="0" w:type="dxa"/>
          <w:right w:w="108" w:type="dxa"/>
        </w:tblCellMar>
      </w:tblPr>
      <w:tblGrid>
        <w:gridCol w:w="996"/>
        <w:gridCol w:w="3234"/>
        <w:gridCol w:w="1772"/>
        <w:gridCol w:w="1514"/>
        <w:gridCol w:w="1770"/>
      </w:tblGrid>
      <w:tr w14:paraId="16261DF6">
        <w:tblPrEx>
          <w:tblCellMar>
            <w:top w:w="0" w:type="dxa"/>
            <w:left w:w="108" w:type="dxa"/>
            <w:bottom w:w="0" w:type="dxa"/>
            <w:right w:w="108" w:type="dxa"/>
          </w:tblCellMar>
        </w:tblPrEx>
        <w:trPr>
          <w:trHeight w:val="450" w:hRule="atLeast"/>
        </w:trPr>
        <w:tc>
          <w:tcPr>
            <w:tcW w:w="536" w:type="pct"/>
            <w:tcBorders>
              <w:top w:val="single" w:color="000000" w:sz="4" w:space="0"/>
              <w:left w:val="single" w:color="000000" w:sz="4" w:space="0"/>
              <w:bottom w:val="single" w:color="000000" w:sz="4" w:space="0"/>
              <w:right w:val="single" w:color="000000" w:sz="4" w:space="0"/>
            </w:tcBorders>
            <w:vAlign w:val="center"/>
          </w:tcPr>
          <w:p w14:paraId="67ABE13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741" w:type="pct"/>
            <w:tcBorders>
              <w:top w:val="single" w:color="000000" w:sz="4" w:space="0"/>
              <w:left w:val="single" w:color="000000" w:sz="4" w:space="0"/>
              <w:bottom w:val="single" w:color="000000" w:sz="4" w:space="0"/>
              <w:right w:val="single" w:color="000000" w:sz="4" w:space="0"/>
            </w:tcBorders>
            <w:vAlign w:val="center"/>
          </w:tcPr>
          <w:p w14:paraId="47EB2D6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费用名称</w:t>
            </w:r>
          </w:p>
        </w:tc>
        <w:tc>
          <w:tcPr>
            <w:tcW w:w="954" w:type="pct"/>
            <w:tcBorders>
              <w:top w:val="single" w:color="000000" w:sz="4" w:space="0"/>
              <w:left w:val="single" w:color="000000" w:sz="4" w:space="0"/>
              <w:bottom w:val="single" w:color="000000" w:sz="4" w:space="0"/>
              <w:right w:val="single" w:color="000000" w:sz="4" w:space="0"/>
            </w:tcBorders>
            <w:vAlign w:val="center"/>
          </w:tcPr>
          <w:p w14:paraId="243AAEE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计算基数</w:t>
            </w:r>
          </w:p>
        </w:tc>
        <w:tc>
          <w:tcPr>
            <w:tcW w:w="815" w:type="pct"/>
            <w:tcBorders>
              <w:top w:val="single" w:color="000000" w:sz="4" w:space="0"/>
              <w:left w:val="single" w:color="000000" w:sz="4" w:space="0"/>
              <w:bottom w:val="single" w:color="000000" w:sz="4" w:space="0"/>
              <w:right w:val="single" w:color="000000" w:sz="4" w:space="0"/>
            </w:tcBorders>
            <w:vAlign w:val="center"/>
          </w:tcPr>
          <w:p w14:paraId="7A53A00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费率</w:t>
            </w:r>
            <w:r>
              <w:rPr>
                <w:rFonts w:ascii="Times New Roman" w:hAnsi="Times New Roman" w:eastAsia="宋体" w:cs="Times New Roman"/>
                <w:color w:val="000000"/>
                <w:kern w:val="0"/>
                <w:szCs w:val="24"/>
              </w:rPr>
              <w:t>(%)</w:t>
            </w:r>
          </w:p>
        </w:tc>
        <w:tc>
          <w:tcPr>
            <w:tcW w:w="953" w:type="pct"/>
            <w:tcBorders>
              <w:top w:val="single" w:color="000000" w:sz="4" w:space="0"/>
              <w:left w:val="single" w:color="000000" w:sz="4" w:space="0"/>
              <w:bottom w:val="single" w:color="000000" w:sz="4" w:space="0"/>
              <w:right w:val="single" w:color="000000" w:sz="4" w:space="0"/>
            </w:tcBorders>
            <w:vAlign w:val="center"/>
          </w:tcPr>
          <w:p w14:paraId="752E8EB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总价</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r>
      <w:tr w14:paraId="5C431DC6">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4F58163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1741" w:type="pct"/>
            <w:tcBorders>
              <w:top w:val="nil"/>
              <w:left w:val="single" w:color="000000" w:sz="4" w:space="0"/>
              <w:bottom w:val="single" w:color="000000" w:sz="4" w:space="0"/>
              <w:right w:val="single" w:color="000000" w:sz="4" w:space="0"/>
            </w:tcBorders>
            <w:vAlign w:val="center"/>
          </w:tcPr>
          <w:p w14:paraId="015A4B5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954" w:type="pct"/>
            <w:tcBorders>
              <w:top w:val="nil"/>
              <w:left w:val="single" w:color="000000" w:sz="4" w:space="0"/>
              <w:bottom w:val="single" w:color="000000" w:sz="4" w:space="0"/>
              <w:right w:val="single" w:color="000000" w:sz="4" w:space="0"/>
            </w:tcBorders>
            <w:vAlign w:val="center"/>
          </w:tcPr>
          <w:p w14:paraId="000974B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 xml:space="preserve"> </w:t>
            </w:r>
          </w:p>
        </w:tc>
        <w:tc>
          <w:tcPr>
            <w:tcW w:w="815" w:type="pct"/>
            <w:tcBorders>
              <w:top w:val="nil"/>
              <w:left w:val="single" w:color="000000" w:sz="4" w:space="0"/>
              <w:bottom w:val="single" w:color="000000" w:sz="4" w:space="0"/>
              <w:right w:val="single" w:color="000000" w:sz="4" w:space="0"/>
            </w:tcBorders>
            <w:vAlign w:val="center"/>
          </w:tcPr>
          <w:p w14:paraId="05CF73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 xml:space="preserve"> </w:t>
            </w:r>
          </w:p>
        </w:tc>
        <w:tc>
          <w:tcPr>
            <w:tcW w:w="953" w:type="pct"/>
            <w:tcBorders>
              <w:top w:val="nil"/>
              <w:left w:val="single" w:color="000000" w:sz="4" w:space="0"/>
              <w:bottom w:val="single" w:color="000000" w:sz="4" w:space="0"/>
              <w:right w:val="single" w:color="000000" w:sz="4" w:space="0"/>
            </w:tcBorders>
            <w:vAlign w:val="center"/>
          </w:tcPr>
          <w:p w14:paraId="027EF9D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104251.04</w:t>
            </w:r>
          </w:p>
        </w:tc>
      </w:tr>
      <w:tr w14:paraId="3889BA99">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15DA0D1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41" w:type="pct"/>
            <w:tcBorders>
              <w:top w:val="nil"/>
              <w:left w:val="single" w:color="000000" w:sz="4" w:space="0"/>
              <w:bottom w:val="single" w:color="000000" w:sz="4" w:space="0"/>
              <w:right w:val="single" w:color="000000" w:sz="4" w:space="0"/>
            </w:tcBorders>
            <w:vAlign w:val="center"/>
          </w:tcPr>
          <w:p w14:paraId="6935EB1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建设单位管理费</w:t>
            </w:r>
          </w:p>
        </w:tc>
        <w:tc>
          <w:tcPr>
            <w:tcW w:w="954" w:type="pct"/>
            <w:tcBorders>
              <w:top w:val="nil"/>
              <w:left w:val="single" w:color="000000" w:sz="4" w:space="0"/>
              <w:bottom w:val="single" w:color="000000" w:sz="4" w:space="0"/>
              <w:right w:val="single" w:color="000000" w:sz="4" w:space="0"/>
            </w:tcBorders>
            <w:vAlign w:val="center"/>
          </w:tcPr>
          <w:p w14:paraId="548814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288368.13</w:t>
            </w:r>
          </w:p>
        </w:tc>
        <w:tc>
          <w:tcPr>
            <w:tcW w:w="815" w:type="pct"/>
            <w:tcBorders>
              <w:top w:val="nil"/>
              <w:left w:val="single" w:color="000000" w:sz="4" w:space="0"/>
              <w:bottom w:val="single" w:color="000000" w:sz="4" w:space="0"/>
              <w:right w:val="single" w:color="000000" w:sz="4" w:space="0"/>
            </w:tcBorders>
            <w:vAlign w:val="center"/>
          </w:tcPr>
          <w:p w14:paraId="037693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3.</w:t>
            </w:r>
          </w:p>
        </w:tc>
        <w:tc>
          <w:tcPr>
            <w:tcW w:w="953" w:type="pct"/>
            <w:tcBorders>
              <w:top w:val="nil"/>
              <w:left w:val="single" w:color="000000" w:sz="4" w:space="0"/>
              <w:bottom w:val="single" w:color="000000" w:sz="4" w:space="0"/>
              <w:right w:val="single" w:color="000000" w:sz="4" w:space="0"/>
            </w:tcBorders>
            <w:vAlign w:val="center"/>
          </w:tcPr>
          <w:p w14:paraId="770C93A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8651.04</w:t>
            </w:r>
          </w:p>
        </w:tc>
      </w:tr>
      <w:tr w14:paraId="2B1AB5B2">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4666731C">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2</w:t>
            </w:r>
          </w:p>
        </w:tc>
        <w:tc>
          <w:tcPr>
            <w:tcW w:w="1741" w:type="pct"/>
            <w:tcBorders>
              <w:top w:val="nil"/>
              <w:left w:val="single" w:color="000000" w:sz="4" w:space="0"/>
              <w:bottom w:val="single" w:color="000000" w:sz="4" w:space="0"/>
              <w:right w:val="single" w:color="000000" w:sz="4" w:space="0"/>
            </w:tcBorders>
            <w:vAlign w:val="center"/>
          </w:tcPr>
          <w:p w14:paraId="635AE39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方案编制费</w:t>
            </w:r>
          </w:p>
        </w:tc>
        <w:tc>
          <w:tcPr>
            <w:tcW w:w="954" w:type="pct"/>
            <w:tcBorders>
              <w:top w:val="nil"/>
              <w:left w:val="single" w:color="000000" w:sz="4" w:space="0"/>
              <w:bottom w:val="single" w:color="000000" w:sz="4" w:space="0"/>
              <w:right w:val="single" w:color="000000" w:sz="4" w:space="0"/>
            </w:tcBorders>
            <w:vAlign w:val="center"/>
          </w:tcPr>
          <w:p w14:paraId="30D92F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90000.</w:t>
            </w:r>
          </w:p>
        </w:tc>
        <w:tc>
          <w:tcPr>
            <w:tcW w:w="815" w:type="pct"/>
            <w:tcBorders>
              <w:top w:val="nil"/>
              <w:left w:val="single" w:color="000000" w:sz="4" w:space="0"/>
              <w:bottom w:val="single" w:color="000000" w:sz="4" w:space="0"/>
              <w:right w:val="single" w:color="000000" w:sz="4" w:space="0"/>
            </w:tcBorders>
            <w:vAlign w:val="center"/>
          </w:tcPr>
          <w:p w14:paraId="16F3DB1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100.</w:t>
            </w:r>
          </w:p>
        </w:tc>
        <w:tc>
          <w:tcPr>
            <w:tcW w:w="953" w:type="pct"/>
            <w:tcBorders>
              <w:top w:val="nil"/>
              <w:left w:val="single" w:color="000000" w:sz="4" w:space="0"/>
              <w:bottom w:val="single" w:color="000000" w:sz="4" w:space="0"/>
              <w:right w:val="single" w:color="000000" w:sz="4" w:space="0"/>
            </w:tcBorders>
            <w:vAlign w:val="center"/>
          </w:tcPr>
          <w:p w14:paraId="2427EF7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90000.</w:t>
            </w:r>
          </w:p>
        </w:tc>
      </w:tr>
      <w:tr w14:paraId="0791F052">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3AB9451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741" w:type="pct"/>
            <w:tcBorders>
              <w:top w:val="nil"/>
              <w:left w:val="single" w:color="000000" w:sz="4" w:space="0"/>
              <w:bottom w:val="single" w:color="000000" w:sz="4" w:space="0"/>
              <w:right w:val="single" w:color="000000" w:sz="4" w:space="0"/>
            </w:tcBorders>
            <w:vAlign w:val="center"/>
          </w:tcPr>
          <w:p w14:paraId="709CF5A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工程建设监理费</w:t>
            </w:r>
          </w:p>
        </w:tc>
        <w:tc>
          <w:tcPr>
            <w:tcW w:w="954" w:type="pct"/>
            <w:tcBorders>
              <w:top w:val="nil"/>
              <w:left w:val="single" w:color="000000" w:sz="4" w:space="0"/>
              <w:bottom w:val="single" w:color="000000" w:sz="4" w:space="0"/>
              <w:right w:val="single" w:color="000000" w:sz="4" w:space="0"/>
            </w:tcBorders>
            <w:vAlign w:val="center"/>
          </w:tcPr>
          <w:p w14:paraId="5089B1A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5600.</w:t>
            </w:r>
          </w:p>
        </w:tc>
        <w:tc>
          <w:tcPr>
            <w:tcW w:w="815" w:type="pct"/>
            <w:tcBorders>
              <w:top w:val="nil"/>
              <w:left w:val="single" w:color="000000" w:sz="4" w:space="0"/>
              <w:bottom w:val="single" w:color="000000" w:sz="4" w:space="0"/>
              <w:right w:val="single" w:color="000000" w:sz="4" w:space="0"/>
            </w:tcBorders>
            <w:vAlign w:val="center"/>
          </w:tcPr>
          <w:p w14:paraId="4D7162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100.</w:t>
            </w:r>
          </w:p>
        </w:tc>
        <w:tc>
          <w:tcPr>
            <w:tcW w:w="953" w:type="pct"/>
            <w:tcBorders>
              <w:top w:val="nil"/>
              <w:left w:val="single" w:color="000000" w:sz="4" w:space="0"/>
              <w:bottom w:val="single" w:color="000000" w:sz="4" w:space="0"/>
              <w:right w:val="single" w:color="000000" w:sz="4" w:space="0"/>
            </w:tcBorders>
            <w:vAlign w:val="center"/>
          </w:tcPr>
          <w:p w14:paraId="11E48A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5600.</w:t>
            </w:r>
          </w:p>
        </w:tc>
      </w:tr>
      <w:tr w14:paraId="680DF837">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2D15D6B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1741" w:type="pct"/>
            <w:tcBorders>
              <w:top w:val="nil"/>
              <w:left w:val="single" w:color="000000" w:sz="4" w:space="0"/>
              <w:bottom w:val="single" w:color="000000" w:sz="4" w:space="0"/>
              <w:right w:val="single" w:color="000000" w:sz="4" w:space="0"/>
            </w:tcBorders>
            <w:vAlign w:val="center"/>
          </w:tcPr>
          <w:p w14:paraId="39DA358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预备费</w:t>
            </w:r>
          </w:p>
        </w:tc>
        <w:tc>
          <w:tcPr>
            <w:tcW w:w="954" w:type="pct"/>
            <w:tcBorders>
              <w:top w:val="nil"/>
              <w:left w:val="single" w:color="000000" w:sz="4" w:space="0"/>
              <w:bottom w:val="single" w:color="000000" w:sz="4" w:space="0"/>
              <w:right w:val="single" w:color="000000" w:sz="4" w:space="0"/>
            </w:tcBorders>
            <w:vAlign w:val="center"/>
          </w:tcPr>
          <w:p w14:paraId="0343F4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 xml:space="preserve"> </w:t>
            </w:r>
          </w:p>
        </w:tc>
        <w:tc>
          <w:tcPr>
            <w:tcW w:w="815" w:type="pct"/>
            <w:tcBorders>
              <w:top w:val="nil"/>
              <w:left w:val="single" w:color="000000" w:sz="4" w:space="0"/>
              <w:bottom w:val="single" w:color="000000" w:sz="4" w:space="0"/>
              <w:right w:val="single" w:color="000000" w:sz="4" w:space="0"/>
            </w:tcBorders>
            <w:vAlign w:val="center"/>
          </w:tcPr>
          <w:p w14:paraId="6103D90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 xml:space="preserve"> </w:t>
            </w:r>
          </w:p>
        </w:tc>
        <w:tc>
          <w:tcPr>
            <w:tcW w:w="953" w:type="pct"/>
            <w:tcBorders>
              <w:top w:val="nil"/>
              <w:left w:val="single" w:color="000000" w:sz="4" w:space="0"/>
              <w:bottom w:val="single" w:color="000000" w:sz="4" w:space="0"/>
              <w:right w:val="single" w:color="000000" w:sz="4" w:space="0"/>
            </w:tcBorders>
            <w:vAlign w:val="center"/>
          </w:tcPr>
          <w:p w14:paraId="6BA9B19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39261.92</w:t>
            </w:r>
          </w:p>
        </w:tc>
      </w:tr>
      <w:tr w14:paraId="3AF1E328">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7AF84F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41" w:type="pct"/>
            <w:tcBorders>
              <w:top w:val="nil"/>
              <w:left w:val="single" w:color="000000" w:sz="4" w:space="0"/>
              <w:bottom w:val="single" w:color="000000" w:sz="4" w:space="0"/>
              <w:right w:val="single" w:color="000000" w:sz="4" w:space="0"/>
            </w:tcBorders>
            <w:vAlign w:val="center"/>
          </w:tcPr>
          <w:p w14:paraId="2312262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954" w:type="pct"/>
            <w:tcBorders>
              <w:top w:val="nil"/>
              <w:left w:val="single" w:color="000000" w:sz="4" w:space="0"/>
              <w:bottom w:val="single" w:color="000000" w:sz="4" w:space="0"/>
              <w:right w:val="single" w:color="000000" w:sz="4" w:space="0"/>
            </w:tcBorders>
            <w:vAlign w:val="center"/>
          </w:tcPr>
          <w:p w14:paraId="0A4D84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392619.17</w:t>
            </w:r>
          </w:p>
        </w:tc>
        <w:tc>
          <w:tcPr>
            <w:tcW w:w="815" w:type="pct"/>
            <w:tcBorders>
              <w:top w:val="nil"/>
              <w:left w:val="single" w:color="000000" w:sz="4" w:space="0"/>
              <w:bottom w:val="single" w:color="000000" w:sz="4" w:space="0"/>
              <w:right w:val="single" w:color="000000" w:sz="4" w:space="0"/>
            </w:tcBorders>
            <w:vAlign w:val="center"/>
          </w:tcPr>
          <w:p w14:paraId="5AE2D06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10.</w:t>
            </w:r>
          </w:p>
        </w:tc>
        <w:tc>
          <w:tcPr>
            <w:tcW w:w="953" w:type="pct"/>
            <w:tcBorders>
              <w:top w:val="nil"/>
              <w:left w:val="single" w:color="000000" w:sz="4" w:space="0"/>
              <w:bottom w:val="single" w:color="000000" w:sz="4" w:space="0"/>
              <w:right w:val="single" w:color="000000" w:sz="4" w:space="0"/>
            </w:tcBorders>
            <w:vAlign w:val="center"/>
          </w:tcPr>
          <w:p w14:paraId="4A625F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cs="Times New Roman"/>
                <w:color w:val="000000"/>
              </w:rPr>
              <w:t>39261.92</w:t>
            </w:r>
          </w:p>
        </w:tc>
      </w:tr>
    </w:tbl>
    <w:p w14:paraId="2F732426">
      <w:pPr>
        <w:ind w:firstLine="480"/>
      </w:pPr>
    </w:p>
    <w:p w14:paraId="6F3E9321">
      <w:pPr>
        <w:pStyle w:val="37"/>
        <w:spacing w:before="326"/>
      </w:pPr>
      <w:r>
        <w:rPr>
          <w:rFonts w:hint="eastAsia"/>
        </w:rPr>
        <w:t xml:space="preserve">                     新增措施分年度投资表                  单位：万元</w:t>
      </w:r>
    </w:p>
    <w:tbl>
      <w:tblPr>
        <w:tblStyle w:val="28"/>
        <w:tblW w:w="5000" w:type="pct"/>
        <w:tblInd w:w="0" w:type="dxa"/>
        <w:tblLayout w:type="autofit"/>
        <w:tblCellMar>
          <w:top w:w="0" w:type="dxa"/>
          <w:left w:w="108" w:type="dxa"/>
          <w:bottom w:w="0" w:type="dxa"/>
          <w:right w:w="108" w:type="dxa"/>
        </w:tblCellMar>
      </w:tblPr>
      <w:tblGrid>
        <w:gridCol w:w="788"/>
        <w:gridCol w:w="3100"/>
        <w:gridCol w:w="1605"/>
        <w:gridCol w:w="1605"/>
        <w:gridCol w:w="1332"/>
        <w:gridCol w:w="856"/>
      </w:tblGrid>
      <w:tr w14:paraId="76C90AE8">
        <w:tblPrEx>
          <w:tblCellMar>
            <w:top w:w="0" w:type="dxa"/>
            <w:left w:w="108" w:type="dxa"/>
            <w:bottom w:w="0" w:type="dxa"/>
            <w:right w:w="108" w:type="dxa"/>
          </w:tblCellMar>
        </w:tblPrEx>
        <w:trPr>
          <w:trHeight w:val="450" w:hRule="atLeast"/>
        </w:trPr>
        <w:tc>
          <w:tcPr>
            <w:tcW w:w="425" w:type="pct"/>
            <w:tcBorders>
              <w:top w:val="single" w:color="000000" w:sz="4" w:space="0"/>
              <w:left w:val="single" w:color="000000" w:sz="4" w:space="0"/>
              <w:bottom w:val="single" w:color="000000" w:sz="4" w:space="0"/>
              <w:right w:val="single" w:color="000000" w:sz="4" w:space="0"/>
            </w:tcBorders>
            <w:vAlign w:val="center"/>
          </w:tcPr>
          <w:p w14:paraId="1A23521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669" w:type="pct"/>
            <w:tcBorders>
              <w:top w:val="single" w:color="000000" w:sz="4" w:space="0"/>
              <w:left w:val="single" w:color="000000" w:sz="4" w:space="0"/>
              <w:bottom w:val="single" w:color="000000" w:sz="4" w:space="0"/>
              <w:right w:val="single" w:color="000000" w:sz="4" w:space="0"/>
            </w:tcBorders>
            <w:vAlign w:val="center"/>
          </w:tcPr>
          <w:p w14:paraId="581006B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864" w:type="pct"/>
            <w:tcBorders>
              <w:top w:val="single" w:color="000000" w:sz="4" w:space="0"/>
              <w:left w:val="single" w:color="000000" w:sz="4" w:space="0"/>
              <w:bottom w:val="single" w:color="000000" w:sz="4" w:space="0"/>
              <w:right w:val="single" w:color="000000" w:sz="4" w:space="0"/>
            </w:tcBorders>
            <w:vAlign w:val="center"/>
          </w:tcPr>
          <w:p w14:paraId="79DF026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建安工程费</w:t>
            </w:r>
          </w:p>
        </w:tc>
        <w:tc>
          <w:tcPr>
            <w:tcW w:w="864" w:type="pct"/>
            <w:tcBorders>
              <w:top w:val="single" w:color="000000" w:sz="4" w:space="0"/>
              <w:left w:val="single" w:color="000000" w:sz="4" w:space="0"/>
              <w:bottom w:val="single" w:color="000000" w:sz="4" w:space="0"/>
              <w:right w:val="single" w:color="000000" w:sz="4" w:space="0"/>
            </w:tcBorders>
            <w:vAlign w:val="center"/>
          </w:tcPr>
          <w:p w14:paraId="7B6B4A4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植物措施费</w:t>
            </w:r>
          </w:p>
        </w:tc>
        <w:tc>
          <w:tcPr>
            <w:tcW w:w="717" w:type="pct"/>
            <w:tcBorders>
              <w:top w:val="single" w:color="000000" w:sz="4" w:space="0"/>
              <w:left w:val="single" w:color="000000" w:sz="4" w:space="0"/>
              <w:bottom w:val="single" w:color="000000" w:sz="4" w:space="0"/>
              <w:right w:val="single" w:color="000000" w:sz="4" w:space="0"/>
            </w:tcBorders>
            <w:vAlign w:val="center"/>
          </w:tcPr>
          <w:p w14:paraId="5E0CAC1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独立费用</w:t>
            </w:r>
          </w:p>
        </w:tc>
        <w:tc>
          <w:tcPr>
            <w:tcW w:w="461" w:type="pct"/>
            <w:tcBorders>
              <w:top w:val="single" w:color="000000" w:sz="4" w:space="0"/>
              <w:left w:val="single" w:color="000000" w:sz="4" w:space="0"/>
              <w:bottom w:val="single" w:color="000000" w:sz="4" w:space="0"/>
              <w:right w:val="single" w:color="000000" w:sz="4" w:space="0"/>
            </w:tcBorders>
            <w:vAlign w:val="center"/>
          </w:tcPr>
          <w:p w14:paraId="2733517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36799C79">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19B46DD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p>
        </w:tc>
        <w:tc>
          <w:tcPr>
            <w:tcW w:w="1669" w:type="pct"/>
            <w:tcBorders>
              <w:top w:val="nil"/>
              <w:left w:val="single" w:color="000000" w:sz="4" w:space="0"/>
              <w:bottom w:val="single" w:color="000000" w:sz="4" w:space="0"/>
              <w:right w:val="single" w:color="000000" w:sz="4" w:space="0"/>
            </w:tcBorders>
            <w:vAlign w:val="center"/>
          </w:tcPr>
          <w:p w14:paraId="39E6281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864" w:type="pct"/>
            <w:tcBorders>
              <w:top w:val="nil"/>
              <w:left w:val="single" w:color="000000" w:sz="4" w:space="0"/>
              <w:bottom w:val="single" w:color="000000" w:sz="4" w:space="0"/>
              <w:right w:val="single" w:color="000000" w:sz="4" w:space="0"/>
            </w:tcBorders>
            <w:vAlign w:val="center"/>
          </w:tcPr>
          <w:p w14:paraId="4D9DF963">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407539C9">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6C36A0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21.71</w:t>
            </w:r>
          </w:p>
        </w:tc>
        <w:tc>
          <w:tcPr>
            <w:tcW w:w="461" w:type="pct"/>
            <w:tcBorders>
              <w:top w:val="nil"/>
              <w:left w:val="single" w:color="000000" w:sz="4" w:space="0"/>
              <w:bottom w:val="single" w:color="000000" w:sz="4" w:space="0"/>
              <w:right w:val="single" w:color="000000" w:sz="4" w:space="0"/>
            </w:tcBorders>
            <w:vAlign w:val="center"/>
          </w:tcPr>
          <w:p w14:paraId="06B05A0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21.71</w:t>
            </w:r>
          </w:p>
        </w:tc>
      </w:tr>
      <w:tr w14:paraId="6C02B97E">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7274AC1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p>
        </w:tc>
        <w:tc>
          <w:tcPr>
            <w:tcW w:w="1669" w:type="pct"/>
            <w:tcBorders>
              <w:top w:val="nil"/>
              <w:left w:val="single" w:color="000000" w:sz="4" w:space="0"/>
              <w:bottom w:val="single" w:color="000000" w:sz="4" w:space="0"/>
              <w:right w:val="single" w:color="000000" w:sz="4" w:space="0"/>
            </w:tcBorders>
            <w:vAlign w:val="center"/>
          </w:tcPr>
          <w:p w14:paraId="00F9E76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864" w:type="pct"/>
            <w:tcBorders>
              <w:top w:val="nil"/>
              <w:left w:val="single" w:color="000000" w:sz="4" w:space="0"/>
              <w:bottom w:val="single" w:color="000000" w:sz="4" w:space="0"/>
              <w:right w:val="single" w:color="000000" w:sz="4" w:space="0"/>
            </w:tcBorders>
            <w:vAlign w:val="center"/>
          </w:tcPr>
          <w:p w14:paraId="0E2F7BE4">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4EB09E03">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68AAC9A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c>
          <w:tcPr>
            <w:tcW w:w="461" w:type="pct"/>
            <w:tcBorders>
              <w:top w:val="nil"/>
              <w:left w:val="single" w:color="000000" w:sz="4" w:space="0"/>
              <w:bottom w:val="single" w:color="000000" w:sz="4" w:space="0"/>
              <w:right w:val="single" w:color="000000" w:sz="4" w:space="0"/>
            </w:tcBorders>
            <w:vAlign w:val="center"/>
          </w:tcPr>
          <w:p w14:paraId="7B078E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0.43</w:t>
            </w:r>
          </w:p>
        </w:tc>
      </w:tr>
      <w:tr w14:paraId="0573CD07">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3F92F4C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p>
        </w:tc>
        <w:tc>
          <w:tcPr>
            <w:tcW w:w="1669" w:type="pct"/>
            <w:tcBorders>
              <w:top w:val="nil"/>
              <w:left w:val="single" w:color="000000" w:sz="4" w:space="0"/>
              <w:bottom w:val="single" w:color="000000" w:sz="4" w:space="0"/>
              <w:right w:val="single" w:color="000000" w:sz="4" w:space="0"/>
            </w:tcBorders>
            <w:vAlign w:val="center"/>
          </w:tcPr>
          <w:p w14:paraId="03C6818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864" w:type="pct"/>
            <w:tcBorders>
              <w:top w:val="nil"/>
              <w:left w:val="single" w:color="000000" w:sz="4" w:space="0"/>
              <w:bottom w:val="single" w:color="000000" w:sz="4" w:space="0"/>
              <w:right w:val="single" w:color="000000" w:sz="4" w:space="0"/>
            </w:tcBorders>
            <w:vAlign w:val="center"/>
          </w:tcPr>
          <w:p w14:paraId="71646AE3">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34658BEA">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36B556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c>
          <w:tcPr>
            <w:tcW w:w="461" w:type="pct"/>
            <w:tcBorders>
              <w:top w:val="nil"/>
              <w:left w:val="single" w:color="000000" w:sz="4" w:space="0"/>
              <w:bottom w:val="single" w:color="000000" w:sz="4" w:space="0"/>
              <w:right w:val="single" w:color="000000" w:sz="4" w:space="0"/>
            </w:tcBorders>
            <w:vAlign w:val="center"/>
          </w:tcPr>
          <w:p w14:paraId="65D05C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r>
      <w:tr w14:paraId="35D064C5">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468D415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1669" w:type="pct"/>
            <w:tcBorders>
              <w:top w:val="nil"/>
              <w:left w:val="single" w:color="000000" w:sz="4" w:space="0"/>
              <w:bottom w:val="single" w:color="000000" w:sz="4" w:space="0"/>
              <w:right w:val="single" w:color="000000" w:sz="4" w:space="0"/>
            </w:tcBorders>
            <w:vAlign w:val="center"/>
          </w:tcPr>
          <w:p w14:paraId="3410582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施工临时工程</w:t>
            </w:r>
          </w:p>
        </w:tc>
        <w:tc>
          <w:tcPr>
            <w:tcW w:w="864" w:type="pct"/>
            <w:tcBorders>
              <w:top w:val="nil"/>
              <w:left w:val="single" w:color="000000" w:sz="4" w:space="0"/>
              <w:bottom w:val="single" w:color="000000" w:sz="4" w:space="0"/>
              <w:right w:val="single" w:color="000000" w:sz="4" w:space="0"/>
            </w:tcBorders>
            <w:vAlign w:val="center"/>
          </w:tcPr>
          <w:p w14:paraId="7211ECA9">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34B10735">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066E40D1">
            <w:pPr>
              <w:widowControl/>
              <w:spacing w:line="240" w:lineRule="auto"/>
              <w:ind w:firstLine="0" w:firstLineChars="0"/>
              <w:jc w:val="right"/>
              <w:rPr>
                <w:rFonts w:ascii="Times New Roman" w:hAnsi="Times New Roman" w:eastAsia="Times New Roman" w:cs="Times New Roman"/>
                <w:kern w:val="0"/>
                <w:sz w:val="20"/>
                <w:szCs w:val="20"/>
              </w:rPr>
            </w:pPr>
          </w:p>
        </w:tc>
        <w:tc>
          <w:tcPr>
            <w:tcW w:w="461" w:type="pct"/>
            <w:tcBorders>
              <w:top w:val="nil"/>
              <w:left w:val="single" w:color="000000" w:sz="4" w:space="0"/>
              <w:bottom w:val="single" w:color="000000" w:sz="4" w:space="0"/>
              <w:right w:val="single" w:color="000000" w:sz="4" w:space="0"/>
            </w:tcBorders>
            <w:vAlign w:val="center"/>
          </w:tcPr>
          <w:p w14:paraId="4EB94D1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0E667C9">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16B6B07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1669" w:type="pct"/>
            <w:tcBorders>
              <w:top w:val="nil"/>
              <w:left w:val="single" w:color="000000" w:sz="4" w:space="0"/>
              <w:bottom w:val="single" w:color="000000" w:sz="4" w:space="0"/>
              <w:right w:val="single" w:color="000000" w:sz="4" w:space="0"/>
            </w:tcBorders>
            <w:vAlign w:val="center"/>
          </w:tcPr>
          <w:p w14:paraId="799D537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第五部分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864" w:type="pct"/>
            <w:tcBorders>
              <w:top w:val="nil"/>
              <w:left w:val="single" w:color="000000" w:sz="4" w:space="0"/>
              <w:bottom w:val="single" w:color="000000" w:sz="4" w:space="0"/>
              <w:right w:val="single" w:color="000000" w:sz="4" w:space="0"/>
            </w:tcBorders>
            <w:vAlign w:val="center"/>
          </w:tcPr>
          <w:p w14:paraId="23990FCC">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41FFC4E0">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0C308EF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c>
          <w:tcPr>
            <w:tcW w:w="461" w:type="pct"/>
            <w:tcBorders>
              <w:top w:val="nil"/>
              <w:left w:val="single" w:color="000000" w:sz="4" w:space="0"/>
              <w:bottom w:val="single" w:color="000000" w:sz="4" w:space="0"/>
              <w:right w:val="single" w:color="000000" w:sz="4" w:space="0"/>
            </w:tcBorders>
            <w:vAlign w:val="center"/>
          </w:tcPr>
          <w:p w14:paraId="3DE90E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10.43</w:t>
            </w:r>
          </w:p>
        </w:tc>
      </w:tr>
      <w:tr w14:paraId="1AB1675F">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122853A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w:t>
            </w:r>
          </w:p>
        </w:tc>
        <w:tc>
          <w:tcPr>
            <w:tcW w:w="1669" w:type="pct"/>
            <w:tcBorders>
              <w:top w:val="nil"/>
              <w:left w:val="single" w:color="000000" w:sz="4" w:space="0"/>
              <w:bottom w:val="single" w:color="000000" w:sz="4" w:space="0"/>
              <w:right w:val="single" w:color="000000" w:sz="4" w:space="0"/>
            </w:tcBorders>
            <w:vAlign w:val="center"/>
          </w:tcPr>
          <w:p w14:paraId="301EDC8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一至五部分合计</w:t>
            </w:r>
          </w:p>
        </w:tc>
        <w:tc>
          <w:tcPr>
            <w:tcW w:w="864" w:type="pct"/>
            <w:tcBorders>
              <w:top w:val="nil"/>
              <w:left w:val="single" w:color="000000" w:sz="4" w:space="0"/>
              <w:bottom w:val="single" w:color="000000" w:sz="4" w:space="0"/>
              <w:right w:val="single" w:color="000000" w:sz="4" w:space="0"/>
            </w:tcBorders>
            <w:vAlign w:val="center"/>
          </w:tcPr>
          <w:p w14:paraId="2AFF083A">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14EB631A">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2545A19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39.26</w:t>
            </w:r>
          </w:p>
        </w:tc>
        <w:tc>
          <w:tcPr>
            <w:tcW w:w="461" w:type="pct"/>
            <w:tcBorders>
              <w:top w:val="nil"/>
              <w:left w:val="single" w:color="000000" w:sz="4" w:space="0"/>
              <w:bottom w:val="single" w:color="000000" w:sz="4" w:space="0"/>
              <w:right w:val="single" w:color="000000" w:sz="4" w:space="0"/>
            </w:tcBorders>
            <w:vAlign w:val="center"/>
          </w:tcPr>
          <w:p w14:paraId="7B5583E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39.26</w:t>
            </w:r>
          </w:p>
        </w:tc>
      </w:tr>
      <w:tr w14:paraId="6462FB42">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22D75B2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w:t>
            </w:r>
          </w:p>
        </w:tc>
        <w:tc>
          <w:tcPr>
            <w:tcW w:w="1669" w:type="pct"/>
            <w:tcBorders>
              <w:top w:val="nil"/>
              <w:left w:val="single" w:color="000000" w:sz="4" w:space="0"/>
              <w:bottom w:val="single" w:color="000000" w:sz="4" w:space="0"/>
              <w:right w:val="single" w:color="000000" w:sz="4" w:space="0"/>
            </w:tcBorders>
            <w:vAlign w:val="center"/>
          </w:tcPr>
          <w:p w14:paraId="3AD02D5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864" w:type="pct"/>
            <w:tcBorders>
              <w:top w:val="nil"/>
              <w:left w:val="single" w:color="000000" w:sz="4" w:space="0"/>
              <w:bottom w:val="single" w:color="000000" w:sz="4" w:space="0"/>
              <w:right w:val="single" w:color="000000" w:sz="4" w:space="0"/>
            </w:tcBorders>
            <w:vAlign w:val="center"/>
          </w:tcPr>
          <w:p w14:paraId="5F679A4C">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24974AF3">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5B2310F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3.93</w:t>
            </w:r>
          </w:p>
        </w:tc>
        <w:tc>
          <w:tcPr>
            <w:tcW w:w="461" w:type="pct"/>
            <w:tcBorders>
              <w:top w:val="nil"/>
              <w:left w:val="single" w:color="000000" w:sz="4" w:space="0"/>
              <w:bottom w:val="single" w:color="000000" w:sz="4" w:space="0"/>
              <w:right w:val="single" w:color="000000" w:sz="4" w:space="0"/>
            </w:tcBorders>
            <w:vAlign w:val="center"/>
          </w:tcPr>
          <w:p w14:paraId="6B4F83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3.93</w:t>
            </w:r>
          </w:p>
        </w:tc>
      </w:tr>
      <w:tr w14:paraId="2E1A3FD9">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444E11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III</w:t>
            </w:r>
          </w:p>
        </w:tc>
        <w:tc>
          <w:tcPr>
            <w:tcW w:w="1669" w:type="pct"/>
            <w:tcBorders>
              <w:top w:val="nil"/>
              <w:left w:val="single" w:color="000000" w:sz="4" w:space="0"/>
              <w:bottom w:val="single" w:color="000000" w:sz="4" w:space="0"/>
              <w:right w:val="single" w:color="000000" w:sz="4" w:space="0"/>
            </w:tcBorders>
            <w:vAlign w:val="center"/>
          </w:tcPr>
          <w:p w14:paraId="01F2210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价差预备费</w:t>
            </w:r>
          </w:p>
        </w:tc>
        <w:tc>
          <w:tcPr>
            <w:tcW w:w="864" w:type="pct"/>
            <w:tcBorders>
              <w:top w:val="nil"/>
              <w:left w:val="single" w:color="000000" w:sz="4" w:space="0"/>
              <w:bottom w:val="single" w:color="000000" w:sz="4" w:space="0"/>
              <w:right w:val="single" w:color="000000" w:sz="4" w:space="0"/>
            </w:tcBorders>
            <w:vAlign w:val="center"/>
          </w:tcPr>
          <w:p w14:paraId="40E8FD0D">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4540C5D3">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60F201EC">
            <w:pPr>
              <w:widowControl/>
              <w:spacing w:line="240" w:lineRule="auto"/>
              <w:ind w:firstLine="0" w:firstLineChars="0"/>
              <w:jc w:val="right"/>
              <w:rPr>
                <w:rFonts w:ascii="Times New Roman" w:hAnsi="Times New Roman" w:eastAsia="Times New Roman" w:cs="Times New Roman"/>
                <w:kern w:val="0"/>
                <w:sz w:val="20"/>
                <w:szCs w:val="20"/>
              </w:rPr>
            </w:pPr>
          </w:p>
        </w:tc>
        <w:tc>
          <w:tcPr>
            <w:tcW w:w="461" w:type="pct"/>
            <w:tcBorders>
              <w:top w:val="nil"/>
              <w:left w:val="single" w:color="000000" w:sz="4" w:space="0"/>
              <w:bottom w:val="single" w:color="000000" w:sz="4" w:space="0"/>
              <w:right w:val="single" w:color="000000" w:sz="4" w:space="0"/>
            </w:tcBorders>
            <w:vAlign w:val="center"/>
          </w:tcPr>
          <w:p w14:paraId="3F40A582">
            <w:pPr>
              <w:widowControl/>
              <w:spacing w:line="240" w:lineRule="auto"/>
              <w:ind w:firstLine="0" w:firstLineChars="0"/>
              <w:jc w:val="right"/>
              <w:rPr>
                <w:rFonts w:ascii="Times New Roman" w:hAnsi="Times New Roman" w:eastAsia="Times New Roman" w:cs="Times New Roman"/>
                <w:kern w:val="0"/>
                <w:sz w:val="20"/>
                <w:szCs w:val="20"/>
              </w:rPr>
            </w:pPr>
          </w:p>
        </w:tc>
      </w:tr>
      <w:tr w14:paraId="29221B2F">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4010369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IV</w:t>
            </w:r>
          </w:p>
        </w:tc>
        <w:tc>
          <w:tcPr>
            <w:tcW w:w="1669" w:type="pct"/>
            <w:tcBorders>
              <w:top w:val="nil"/>
              <w:left w:val="single" w:color="000000" w:sz="4" w:space="0"/>
              <w:bottom w:val="single" w:color="000000" w:sz="4" w:space="0"/>
              <w:right w:val="single" w:color="000000" w:sz="4" w:space="0"/>
            </w:tcBorders>
            <w:vAlign w:val="center"/>
          </w:tcPr>
          <w:p w14:paraId="490AC84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水土保持设施补偿费</w:t>
            </w:r>
          </w:p>
        </w:tc>
        <w:tc>
          <w:tcPr>
            <w:tcW w:w="864" w:type="pct"/>
            <w:tcBorders>
              <w:top w:val="nil"/>
              <w:left w:val="single" w:color="000000" w:sz="4" w:space="0"/>
              <w:bottom w:val="single" w:color="000000" w:sz="4" w:space="0"/>
              <w:right w:val="single" w:color="000000" w:sz="4" w:space="0"/>
            </w:tcBorders>
            <w:vAlign w:val="center"/>
          </w:tcPr>
          <w:p w14:paraId="3DB2E11A">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127285F4">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4E899D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3.26</w:t>
            </w:r>
          </w:p>
        </w:tc>
        <w:tc>
          <w:tcPr>
            <w:tcW w:w="461" w:type="pct"/>
            <w:tcBorders>
              <w:top w:val="nil"/>
              <w:left w:val="single" w:color="000000" w:sz="4" w:space="0"/>
              <w:bottom w:val="single" w:color="000000" w:sz="4" w:space="0"/>
              <w:right w:val="single" w:color="000000" w:sz="4" w:space="0"/>
            </w:tcBorders>
            <w:vAlign w:val="center"/>
          </w:tcPr>
          <w:p w14:paraId="106C63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3.26</w:t>
            </w:r>
          </w:p>
        </w:tc>
      </w:tr>
      <w:tr w14:paraId="133A6628">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1C79AB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669" w:type="pct"/>
            <w:tcBorders>
              <w:top w:val="nil"/>
              <w:left w:val="single" w:color="000000" w:sz="4" w:space="0"/>
              <w:bottom w:val="single" w:color="000000" w:sz="4" w:space="0"/>
              <w:right w:val="single" w:color="000000" w:sz="4" w:space="0"/>
            </w:tcBorders>
            <w:vAlign w:val="center"/>
          </w:tcPr>
          <w:p w14:paraId="02C4578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静态投资</w:t>
            </w:r>
            <w:r>
              <w:rPr>
                <w:rFonts w:ascii="Times New Roman" w:hAnsi="Times New Roman" w:eastAsia="宋体" w:cs="Times New Roman"/>
                <w:color w:val="000000"/>
                <w:kern w:val="0"/>
                <w:szCs w:val="24"/>
              </w:rPr>
              <w:t>(I+II+IV)</w:t>
            </w:r>
          </w:p>
        </w:tc>
        <w:tc>
          <w:tcPr>
            <w:tcW w:w="864" w:type="pct"/>
            <w:tcBorders>
              <w:top w:val="nil"/>
              <w:left w:val="single" w:color="000000" w:sz="4" w:space="0"/>
              <w:bottom w:val="single" w:color="000000" w:sz="4" w:space="0"/>
              <w:right w:val="single" w:color="000000" w:sz="4" w:space="0"/>
            </w:tcBorders>
            <w:vAlign w:val="center"/>
          </w:tcPr>
          <w:p w14:paraId="415E4F4D">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5A15097A">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741969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46.45</w:t>
            </w:r>
          </w:p>
        </w:tc>
        <w:tc>
          <w:tcPr>
            <w:tcW w:w="461" w:type="pct"/>
            <w:tcBorders>
              <w:top w:val="nil"/>
              <w:left w:val="single" w:color="000000" w:sz="4" w:space="0"/>
              <w:bottom w:val="single" w:color="000000" w:sz="4" w:space="0"/>
              <w:right w:val="single" w:color="000000" w:sz="4" w:space="0"/>
            </w:tcBorders>
            <w:vAlign w:val="center"/>
          </w:tcPr>
          <w:p w14:paraId="0DE7DD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46.45</w:t>
            </w:r>
          </w:p>
        </w:tc>
      </w:tr>
      <w:tr w14:paraId="52BC0C9D">
        <w:tblPrEx>
          <w:tblCellMar>
            <w:top w:w="0" w:type="dxa"/>
            <w:left w:w="108" w:type="dxa"/>
            <w:bottom w:w="0" w:type="dxa"/>
            <w:right w:w="108" w:type="dxa"/>
          </w:tblCellMar>
        </w:tblPrEx>
        <w:trPr>
          <w:trHeight w:val="420" w:hRule="atLeast"/>
        </w:trPr>
        <w:tc>
          <w:tcPr>
            <w:tcW w:w="425" w:type="pct"/>
            <w:tcBorders>
              <w:top w:val="nil"/>
              <w:left w:val="single" w:color="000000" w:sz="4" w:space="0"/>
              <w:bottom w:val="single" w:color="000000" w:sz="4" w:space="0"/>
              <w:right w:val="single" w:color="000000" w:sz="4" w:space="0"/>
            </w:tcBorders>
            <w:vAlign w:val="center"/>
          </w:tcPr>
          <w:p w14:paraId="426DCC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669" w:type="pct"/>
            <w:tcBorders>
              <w:top w:val="nil"/>
              <w:left w:val="single" w:color="000000" w:sz="4" w:space="0"/>
              <w:bottom w:val="single" w:color="000000" w:sz="4" w:space="0"/>
              <w:right w:val="single" w:color="000000" w:sz="4" w:space="0"/>
            </w:tcBorders>
            <w:vAlign w:val="center"/>
          </w:tcPr>
          <w:p w14:paraId="0957684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r>
              <w:rPr>
                <w:rFonts w:ascii="Times New Roman" w:hAnsi="Times New Roman" w:eastAsia="宋体" w:cs="Times New Roman"/>
                <w:color w:val="000000"/>
                <w:kern w:val="0"/>
                <w:szCs w:val="24"/>
              </w:rPr>
              <w:t>(I+II+III+IV)</w:t>
            </w:r>
          </w:p>
        </w:tc>
        <w:tc>
          <w:tcPr>
            <w:tcW w:w="864" w:type="pct"/>
            <w:tcBorders>
              <w:top w:val="nil"/>
              <w:left w:val="single" w:color="000000" w:sz="4" w:space="0"/>
              <w:bottom w:val="single" w:color="000000" w:sz="4" w:space="0"/>
              <w:right w:val="single" w:color="000000" w:sz="4" w:space="0"/>
            </w:tcBorders>
            <w:vAlign w:val="center"/>
          </w:tcPr>
          <w:p w14:paraId="794883BF">
            <w:pPr>
              <w:widowControl/>
              <w:spacing w:line="240" w:lineRule="auto"/>
              <w:ind w:firstLine="0" w:firstLineChars="0"/>
              <w:jc w:val="left"/>
              <w:rPr>
                <w:rFonts w:ascii="Times New Roman" w:hAnsi="Times New Roman" w:eastAsia="宋体" w:cs="Times New Roman"/>
                <w:color w:val="000000"/>
                <w:kern w:val="0"/>
                <w:szCs w:val="24"/>
              </w:rPr>
            </w:pPr>
          </w:p>
        </w:tc>
        <w:tc>
          <w:tcPr>
            <w:tcW w:w="864" w:type="pct"/>
            <w:tcBorders>
              <w:top w:val="nil"/>
              <w:left w:val="single" w:color="000000" w:sz="4" w:space="0"/>
              <w:bottom w:val="single" w:color="000000" w:sz="4" w:space="0"/>
              <w:right w:val="single" w:color="000000" w:sz="4" w:space="0"/>
            </w:tcBorders>
            <w:vAlign w:val="center"/>
          </w:tcPr>
          <w:p w14:paraId="6DF31E4F">
            <w:pPr>
              <w:widowControl/>
              <w:spacing w:line="240" w:lineRule="auto"/>
              <w:ind w:firstLine="0" w:firstLineChars="0"/>
              <w:jc w:val="right"/>
              <w:rPr>
                <w:rFonts w:ascii="Times New Roman" w:hAnsi="Times New Roman" w:eastAsia="Times New Roman" w:cs="Times New Roman"/>
                <w:kern w:val="0"/>
                <w:sz w:val="20"/>
                <w:szCs w:val="20"/>
              </w:rPr>
            </w:pPr>
          </w:p>
        </w:tc>
        <w:tc>
          <w:tcPr>
            <w:tcW w:w="717" w:type="pct"/>
            <w:tcBorders>
              <w:top w:val="nil"/>
              <w:left w:val="single" w:color="000000" w:sz="4" w:space="0"/>
              <w:bottom w:val="single" w:color="000000" w:sz="4" w:space="0"/>
              <w:right w:val="single" w:color="000000" w:sz="4" w:space="0"/>
            </w:tcBorders>
            <w:vAlign w:val="center"/>
          </w:tcPr>
          <w:p w14:paraId="22DEBA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46.45</w:t>
            </w:r>
          </w:p>
        </w:tc>
        <w:tc>
          <w:tcPr>
            <w:tcW w:w="461" w:type="pct"/>
            <w:tcBorders>
              <w:top w:val="nil"/>
              <w:left w:val="single" w:color="000000" w:sz="4" w:space="0"/>
              <w:bottom w:val="single" w:color="000000" w:sz="4" w:space="0"/>
              <w:right w:val="single" w:color="000000" w:sz="4" w:space="0"/>
            </w:tcBorders>
            <w:vAlign w:val="center"/>
          </w:tcPr>
          <w:p w14:paraId="55A5BF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46.45</w:t>
            </w:r>
          </w:p>
        </w:tc>
      </w:tr>
    </w:tbl>
    <w:p w14:paraId="0778F1D2">
      <w:pPr>
        <w:ind w:firstLine="480"/>
      </w:pPr>
    </w:p>
    <w:p w14:paraId="45E1C042">
      <w:pPr>
        <w:ind w:firstLine="480"/>
        <w:sectPr>
          <w:pgSz w:w="11906" w:h="16838"/>
          <w:pgMar w:top="1440" w:right="1418" w:bottom="1440" w:left="1418" w:header="851" w:footer="992" w:gutter="0"/>
          <w:cols w:space="425" w:num="1"/>
          <w:docGrid w:type="lines" w:linePitch="326" w:charSpace="0"/>
        </w:sectPr>
      </w:pPr>
    </w:p>
    <w:p w14:paraId="00997BF2">
      <w:pPr>
        <w:pStyle w:val="37"/>
        <w:spacing w:before="326"/>
      </w:pPr>
      <w:r>
        <w:rPr>
          <w:rFonts w:hint="eastAsia"/>
        </w:rPr>
        <w:t xml:space="preserve">                                             工程单价汇总表</w:t>
      </w:r>
    </w:p>
    <w:tbl>
      <w:tblPr>
        <w:tblStyle w:val="28"/>
        <w:tblW w:w="5000" w:type="pct"/>
        <w:tblInd w:w="0" w:type="dxa"/>
        <w:tblLayout w:type="autofit"/>
        <w:tblCellMar>
          <w:top w:w="0" w:type="dxa"/>
          <w:left w:w="108" w:type="dxa"/>
          <w:bottom w:w="0" w:type="dxa"/>
          <w:right w:w="108" w:type="dxa"/>
        </w:tblCellMar>
      </w:tblPr>
      <w:tblGrid>
        <w:gridCol w:w="770"/>
        <w:gridCol w:w="2806"/>
        <w:gridCol w:w="771"/>
        <w:gridCol w:w="1103"/>
        <w:gridCol w:w="1035"/>
        <w:gridCol w:w="1035"/>
        <w:gridCol w:w="1035"/>
        <w:gridCol w:w="836"/>
        <w:gridCol w:w="1035"/>
        <w:gridCol w:w="1035"/>
        <w:gridCol w:w="836"/>
        <w:gridCol w:w="1035"/>
        <w:gridCol w:w="842"/>
      </w:tblGrid>
      <w:tr w14:paraId="6AC68C4B">
        <w:tblPrEx>
          <w:tblCellMar>
            <w:top w:w="0" w:type="dxa"/>
            <w:left w:w="108" w:type="dxa"/>
            <w:bottom w:w="0" w:type="dxa"/>
            <w:right w:w="108" w:type="dxa"/>
          </w:tblCellMar>
        </w:tblPrEx>
        <w:trPr>
          <w:trHeight w:val="450" w:hRule="atLeast"/>
          <w:tblHeader/>
        </w:trPr>
        <w:tc>
          <w:tcPr>
            <w:tcW w:w="272" w:type="pct"/>
            <w:vMerge w:val="restart"/>
            <w:tcBorders>
              <w:top w:val="single" w:color="000000" w:sz="4" w:space="0"/>
              <w:left w:val="single" w:color="000000" w:sz="4" w:space="0"/>
              <w:bottom w:val="single" w:color="000000" w:sz="4" w:space="0"/>
              <w:right w:val="single" w:color="000000" w:sz="4" w:space="0"/>
            </w:tcBorders>
            <w:vAlign w:val="center"/>
          </w:tcPr>
          <w:p w14:paraId="624B3E5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990" w:type="pct"/>
            <w:vMerge w:val="restart"/>
            <w:tcBorders>
              <w:top w:val="single" w:color="000000" w:sz="4" w:space="0"/>
              <w:left w:val="single" w:color="000000" w:sz="4" w:space="0"/>
              <w:bottom w:val="single" w:color="000000" w:sz="4" w:space="0"/>
              <w:right w:val="single" w:color="000000" w:sz="4" w:space="0"/>
            </w:tcBorders>
            <w:vAlign w:val="center"/>
          </w:tcPr>
          <w:p w14:paraId="7BA31E7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w:t>
            </w:r>
          </w:p>
        </w:tc>
        <w:tc>
          <w:tcPr>
            <w:tcW w:w="272" w:type="pct"/>
            <w:vMerge w:val="restart"/>
            <w:tcBorders>
              <w:top w:val="single" w:color="000000" w:sz="4" w:space="0"/>
              <w:left w:val="single" w:color="000000" w:sz="4" w:space="0"/>
              <w:bottom w:val="single" w:color="000000" w:sz="4" w:space="0"/>
              <w:right w:val="single" w:color="000000" w:sz="4" w:space="0"/>
            </w:tcBorders>
            <w:vAlign w:val="center"/>
          </w:tcPr>
          <w:p w14:paraId="3BD3AD8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389" w:type="pct"/>
            <w:vMerge w:val="restart"/>
            <w:tcBorders>
              <w:top w:val="single" w:color="000000" w:sz="4" w:space="0"/>
              <w:left w:val="single" w:color="000000" w:sz="4" w:space="0"/>
              <w:bottom w:val="single" w:color="000000" w:sz="4" w:space="0"/>
              <w:right w:val="single" w:color="000000" w:sz="4" w:space="0"/>
            </w:tcBorders>
            <w:vAlign w:val="center"/>
          </w:tcPr>
          <w:p w14:paraId="42B574E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单价</w:t>
            </w:r>
          </w:p>
        </w:tc>
        <w:tc>
          <w:tcPr>
            <w:tcW w:w="3078" w:type="pct"/>
            <w:gridSpan w:val="9"/>
            <w:tcBorders>
              <w:top w:val="single" w:color="000000" w:sz="4" w:space="0"/>
              <w:left w:val="single" w:color="000000" w:sz="4" w:space="0"/>
              <w:bottom w:val="single" w:color="000000" w:sz="4" w:space="0"/>
              <w:right w:val="single" w:color="000000" w:sz="4" w:space="0"/>
            </w:tcBorders>
            <w:vAlign w:val="center"/>
          </w:tcPr>
          <w:p w14:paraId="46529FB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中</w:t>
            </w:r>
          </w:p>
        </w:tc>
      </w:tr>
      <w:tr w14:paraId="0AAB6030">
        <w:tblPrEx>
          <w:tblCellMar>
            <w:top w:w="0" w:type="dxa"/>
            <w:left w:w="108" w:type="dxa"/>
            <w:bottom w:w="0" w:type="dxa"/>
            <w:right w:w="108" w:type="dxa"/>
          </w:tblCellMar>
        </w:tblPrEx>
        <w:trPr>
          <w:trHeight w:val="705" w:hRule="atLeast"/>
          <w:tblHeader/>
        </w:trPr>
        <w:tc>
          <w:tcPr>
            <w:tcW w:w="272" w:type="pct"/>
            <w:vMerge w:val="continue"/>
            <w:tcBorders>
              <w:top w:val="single" w:color="000000" w:sz="4" w:space="0"/>
              <w:left w:val="single" w:color="000000" w:sz="4" w:space="0"/>
              <w:bottom w:val="single" w:color="000000" w:sz="4" w:space="0"/>
              <w:right w:val="single" w:color="000000" w:sz="4" w:space="0"/>
            </w:tcBorders>
            <w:vAlign w:val="center"/>
          </w:tcPr>
          <w:p w14:paraId="5E00FE66">
            <w:pPr>
              <w:widowControl/>
              <w:spacing w:line="240" w:lineRule="auto"/>
              <w:ind w:firstLine="0" w:firstLineChars="0"/>
              <w:jc w:val="left"/>
              <w:rPr>
                <w:rFonts w:ascii="Times New Roman" w:hAnsi="Times New Roman" w:eastAsia="宋体" w:cs="Times New Roman"/>
                <w:color w:val="000000"/>
                <w:kern w:val="0"/>
                <w:szCs w:val="24"/>
              </w:rPr>
            </w:pPr>
          </w:p>
        </w:tc>
        <w:tc>
          <w:tcPr>
            <w:tcW w:w="990" w:type="pct"/>
            <w:vMerge w:val="continue"/>
            <w:tcBorders>
              <w:top w:val="single" w:color="000000" w:sz="4" w:space="0"/>
              <w:left w:val="single" w:color="000000" w:sz="4" w:space="0"/>
              <w:bottom w:val="single" w:color="000000" w:sz="4" w:space="0"/>
              <w:right w:val="single" w:color="000000" w:sz="4" w:space="0"/>
            </w:tcBorders>
            <w:vAlign w:val="center"/>
          </w:tcPr>
          <w:p w14:paraId="672C7149">
            <w:pPr>
              <w:widowControl/>
              <w:spacing w:line="240" w:lineRule="auto"/>
              <w:ind w:firstLine="0" w:firstLineChars="0"/>
              <w:jc w:val="left"/>
              <w:rPr>
                <w:rFonts w:ascii="Times New Roman" w:hAnsi="Times New Roman" w:eastAsia="宋体" w:cs="Times New Roman"/>
                <w:color w:val="000000"/>
                <w:kern w:val="0"/>
                <w:szCs w:val="24"/>
              </w:rPr>
            </w:pPr>
          </w:p>
        </w:tc>
        <w:tc>
          <w:tcPr>
            <w:tcW w:w="272" w:type="pct"/>
            <w:vMerge w:val="continue"/>
            <w:tcBorders>
              <w:top w:val="single" w:color="000000" w:sz="4" w:space="0"/>
              <w:left w:val="single" w:color="000000" w:sz="4" w:space="0"/>
              <w:bottom w:val="single" w:color="000000" w:sz="4" w:space="0"/>
              <w:right w:val="single" w:color="000000" w:sz="4" w:space="0"/>
            </w:tcBorders>
            <w:vAlign w:val="center"/>
          </w:tcPr>
          <w:p w14:paraId="2F02DC61">
            <w:pPr>
              <w:widowControl/>
              <w:spacing w:line="240" w:lineRule="auto"/>
              <w:ind w:firstLine="0" w:firstLineChars="0"/>
              <w:jc w:val="left"/>
              <w:rPr>
                <w:rFonts w:ascii="Times New Roman" w:hAnsi="Times New Roman" w:eastAsia="宋体" w:cs="Times New Roman"/>
                <w:color w:val="000000"/>
                <w:kern w:val="0"/>
                <w:szCs w:val="24"/>
              </w:rPr>
            </w:pPr>
          </w:p>
        </w:tc>
        <w:tc>
          <w:tcPr>
            <w:tcW w:w="389" w:type="pct"/>
            <w:vMerge w:val="continue"/>
            <w:tcBorders>
              <w:top w:val="single" w:color="000000" w:sz="4" w:space="0"/>
              <w:left w:val="single" w:color="000000" w:sz="4" w:space="0"/>
              <w:bottom w:val="single" w:color="000000" w:sz="4" w:space="0"/>
              <w:right w:val="single" w:color="000000" w:sz="4" w:space="0"/>
            </w:tcBorders>
            <w:vAlign w:val="center"/>
          </w:tcPr>
          <w:p w14:paraId="1BCD4D6E">
            <w:pPr>
              <w:widowControl/>
              <w:spacing w:line="240" w:lineRule="auto"/>
              <w:ind w:firstLine="0" w:firstLineChars="0"/>
              <w:jc w:val="left"/>
              <w:rPr>
                <w:rFonts w:ascii="Times New Roman" w:hAnsi="Times New Roman" w:eastAsia="宋体" w:cs="Times New Roman"/>
                <w:color w:val="000000"/>
                <w:kern w:val="0"/>
                <w:szCs w:val="24"/>
              </w:rPr>
            </w:pPr>
          </w:p>
        </w:tc>
        <w:tc>
          <w:tcPr>
            <w:tcW w:w="365" w:type="pct"/>
            <w:tcBorders>
              <w:top w:val="single" w:color="000000" w:sz="4" w:space="0"/>
              <w:left w:val="single" w:color="000000" w:sz="4" w:space="0"/>
              <w:bottom w:val="single" w:color="000000" w:sz="4" w:space="0"/>
              <w:right w:val="single" w:color="000000" w:sz="4" w:space="0"/>
            </w:tcBorders>
            <w:vAlign w:val="center"/>
          </w:tcPr>
          <w:p w14:paraId="2E2046C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人工费</w:t>
            </w:r>
          </w:p>
        </w:tc>
        <w:tc>
          <w:tcPr>
            <w:tcW w:w="365" w:type="pct"/>
            <w:tcBorders>
              <w:top w:val="single" w:color="000000" w:sz="4" w:space="0"/>
              <w:left w:val="single" w:color="000000" w:sz="4" w:space="0"/>
              <w:bottom w:val="single" w:color="000000" w:sz="4" w:space="0"/>
              <w:right w:val="single" w:color="000000" w:sz="4" w:space="0"/>
            </w:tcBorders>
            <w:vAlign w:val="center"/>
          </w:tcPr>
          <w:p w14:paraId="27484DF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材料费</w:t>
            </w:r>
          </w:p>
        </w:tc>
        <w:tc>
          <w:tcPr>
            <w:tcW w:w="365" w:type="pct"/>
            <w:tcBorders>
              <w:top w:val="single" w:color="000000" w:sz="4" w:space="0"/>
              <w:left w:val="single" w:color="000000" w:sz="4" w:space="0"/>
              <w:bottom w:val="single" w:color="000000" w:sz="4" w:space="0"/>
              <w:right w:val="single" w:color="000000" w:sz="4" w:space="0"/>
            </w:tcBorders>
            <w:vAlign w:val="center"/>
          </w:tcPr>
          <w:p w14:paraId="50F31822">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机械</w:t>
            </w:r>
          </w:p>
          <w:p w14:paraId="1BE4828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使用费</w:t>
            </w:r>
          </w:p>
        </w:tc>
        <w:tc>
          <w:tcPr>
            <w:tcW w:w="295" w:type="pct"/>
            <w:tcBorders>
              <w:top w:val="single" w:color="000000" w:sz="4" w:space="0"/>
              <w:left w:val="single" w:color="000000" w:sz="4" w:space="0"/>
              <w:bottom w:val="single" w:color="000000" w:sz="4" w:space="0"/>
              <w:right w:val="single" w:color="000000" w:sz="4" w:space="0"/>
            </w:tcBorders>
            <w:vAlign w:val="center"/>
          </w:tcPr>
          <w:p w14:paraId="75B44EDA">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其他</w:t>
            </w:r>
          </w:p>
          <w:p w14:paraId="287067E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w:t>
            </w:r>
          </w:p>
        </w:tc>
        <w:tc>
          <w:tcPr>
            <w:tcW w:w="365" w:type="pct"/>
            <w:tcBorders>
              <w:top w:val="single" w:color="000000" w:sz="4" w:space="0"/>
              <w:left w:val="single" w:color="000000" w:sz="4" w:space="0"/>
              <w:bottom w:val="single" w:color="000000" w:sz="4" w:space="0"/>
              <w:right w:val="single" w:color="000000" w:sz="4" w:space="0"/>
            </w:tcBorders>
            <w:vAlign w:val="center"/>
          </w:tcPr>
          <w:p w14:paraId="0F253C03">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其他</w:t>
            </w:r>
          </w:p>
          <w:p w14:paraId="7B4F1A9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直接费</w:t>
            </w:r>
          </w:p>
        </w:tc>
        <w:tc>
          <w:tcPr>
            <w:tcW w:w="365" w:type="pct"/>
            <w:tcBorders>
              <w:top w:val="single" w:color="000000" w:sz="4" w:space="0"/>
              <w:left w:val="single" w:color="000000" w:sz="4" w:space="0"/>
              <w:bottom w:val="single" w:color="000000" w:sz="4" w:space="0"/>
              <w:right w:val="single" w:color="000000" w:sz="4" w:space="0"/>
            </w:tcBorders>
            <w:vAlign w:val="center"/>
          </w:tcPr>
          <w:p w14:paraId="24BB7DC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间接费</w:t>
            </w:r>
          </w:p>
        </w:tc>
        <w:tc>
          <w:tcPr>
            <w:tcW w:w="295" w:type="pct"/>
            <w:tcBorders>
              <w:top w:val="single" w:color="000000" w:sz="4" w:space="0"/>
              <w:left w:val="single" w:color="000000" w:sz="4" w:space="0"/>
              <w:bottom w:val="single" w:color="000000" w:sz="4" w:space="0"/>
              <w:right w:val="single" w:color="000000" w:sz="4" w:space="0"/>
            </w:tcBorders>
            <w:vAlign w:val="center"/>
          </w:tcPr>
          <w:p w14:paraId="47D5F9D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利润</w:t>
            </w:r>
          </w:p>
        </w:tc>
        <w:tc>
          <w:tcPr>
            <w:tcW w:w="365" w:type="pct"/>
            <w:tcBorders>
              <w:top w:val="single" w:color="000000" w:sz="4" w:space="0"/>
              <w:left w:val="single" w:color="000000" w:sz="4" w:space="0"/>
              <w:bottom w:val="single" w:color="000000" w:sz="4" w:space="0"/>
              <w:right w:val="single" w:color="000000" w:sz="4" w:space="0"/>
            </w:tcBorders>
            <w:vAlign w:val="center"/>
          </w:tcPr>
          <w:p w14:paraId="2302CB99">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主要材</w:t>
            </w:r>
          </w:p>
          <w:p w14:paraId="76DD805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料价差</w:t>
            </w:r>
          </w:p>
        </w:tc>
        <w:tc>
          <w:tcPr>
            <w:tcW w:w="295" w:type="pct"/>
            <w:tcBorders>
              <w:top w:val="single" w:color="000000" w:sz="4" w:space="0"/>
              <w:left w:val="single" w:color="000000" w:sz="4" w:space="0"/>
              <w:bottom w:val="single" w:color="000000" w:sz="4" w:space="0"/>
              <w:right w:val="single" w:color="000000" w:sz="4" w:space="0"/>
            </w:tcBorders>
            <w:vAlign w:val="center"/>
          </w:tcPr>
          <w:p w14:paraId="2A90A8E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税金</w:t>
            </w:r>
          </w:p>
        </w:tc>
      </w:tr>
      <w:tr w14:paraId="7CD52A89">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6B95B7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990" w:type="pct"/>
            <w:tcBorders>
              <w:top w:val="nil"/>
              <w:left w:val="single" w:color="000000" w:sz="4" w:space="0"/>
              <w:bottom w:val="single" w:color="000000" w:sz="4" w:space="0"/>
              <w:right w:val="single" w:color="000000" w:sz="4" w:space="0"/>
            </w:tcBorders>
            <w:vAlign w:val="center"/>
          </w:tcPr>
          <w:p w14:paraId="69AD8DD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272" w:type="pct"/>
            <w:tcBorders>
              <w:top w:val="nil"/>
              <w:left w:val="single" w:color="000000" w:sz="4" w:space="0"/>
              <w:bottom w:val="single" w:color="000000" w:sz="4" w:space="0"/>
              <w:right w:val="single" w:color="000000" w:sz="4" w:space="0"/>
            </w:tcBorders>
            <w:vAlign w:val="center"/>
          </w:tcPr>
          <w:p w14:paraId="4226E0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6875AFB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365" w:type="pct"/>
            <w:tcBorders>
              <w:top w:val="nil"/>
              <w:left w:val="single" w:color="000000" w:sz="4" w:space="0"/>
              <w:bottom w:val="single" w:color="000000" w:sz="4" w:space="0"/>
              <w:right w:val="single" w:color="000000" w:sz="4" w:space="0"/>
            </w:tcBorders>
            <w:vAlign w:val="center"/>
          </w:tcPr>
          <w:p w14:paraId="05E40A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w:t>
            </w:r>
          </w:p>
        </w:tc>
        <w:tc>
          <w:tcPr>
            <w:tcW w:w="365" w:type="pct"/>
            <w:tcBorders>
              <w:top w:val="nil"/>
              <w:left w:val="single" w:color="000000" w:sz="4" w:space="0"/>
              <w:bottom w:val="single" w:color="000000" w:sz="4" w:space="0"/>
              <w:right w:val="single" w:color="000000" w:sz="4" w:space="0"/>
            </w:tcBorders>
            <w:vAlign w:val="center"/>
          </w:tcPr>
          <w:p w14:paraId="1876A1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365" w:type="pct"/>
            <w:tcBorders>
              <w:top w:val="nil"/>
              <w:left w:val="single" w:color="000000" w:sz="4" w:space="0"/>
              <w:bottom w:val="single" w:color="000000" w:sz="4" w:space="0"/>
              <w:right w:val="single" w:color="000000" w:sz="4" w:space="0"/>
            </w:tcBorders>
            <w:vAlign w:val="center"/>
          </w:tcPr>
          <w:p w14:paraId="1A21DED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c>
          <w:tcPr>
            <w:tcW w:w="295" w:type="pct"/>
            <w:tcBorders>
              <w:top w:val="nil"/>
              <w:left w:val="single" w:color="000000" w:sz="4" w:space="0"/>
              <w:bottom w:val="single" w:color="000000" w:sz="4" w:space="0"/>
              <w:right w:val="single" w:color="000000" w:sz="4" w:space="0"/>
            </w:tcBorders>
            <w:vAlign w:val="center"/>
          </w:tcPr>
          <w:p w14:paraId="206DE4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32DB1DE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0.18</w:t>
            </w:r>
          </w:p>
        </w:tc>
        <w:tc>
          <w:tcPr>
            <w:tcW w:w="365" w:type="pct"/>
            <w:tcBorders>
              <w:top w:val="nil"/>
              <w:left w:val="single" w:color="000000" w:sz="4" w:space="0"/>
              <w:bottom w:val="single" w:color="000000" w:sz="4" w:space="0"/>
              <w:right w:val="single" w:color="000000" w:sz="4" w:space="0"/>
            </w:tcBorders>
            <w:vAlign w:val="center"/>
          </w:tcPr>
          <w:p w14:paraId="1B181E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295" w:type="pct"/>
            <w:tcBorders>
              <w:top w:val="nil"/>
              <w:left w:val="single" w:color="000000" w:sz="4" w:space="0"/>
              <w:bottom w:val="single" w:color="000000" w:sz="4" w:space="0"/>
              <w:right w:val="single" w:color="000000" w:sz="4" w:space="0"/>
            </w:tcBorders>
            <w:vAlign w:val="center"/>
          </w:tcPr>
          <w:p w14:paraId="0760D6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365" w:type="pct"/>
            <w:tcBorders>
              <w:top w:val="nil"/>
              <w:left w:val="single" w:color="000000" w:sz="4" w:space="0"/>
              <w:bottom w:val="single" w:color="000000" w:sz="4" w:space="0"/>
              <w:right w:val="single" w:color="000000" w:sz="4" w:space="0"/>
            </w:tcBorders>
            <w:vAlign w:val="center"/>
          </w:tcPr>
          <w:p w14:paraId="291237D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1.12</w:t>
            </w:r>
          </w:p>
        </w:tc>
        <w:tc>
          <w:tcPr>
            <w:tcW w:w="295" w:type="pct"/>
            <w:tcBorders>
              <w:top w:val="nil"/>
              <w:left w:val="single" w:color="000000" w:sz="4" w:space="0"/>
              <w:bottom w:val="single" w:color="000000" w:sz="4" w:space="0"/>
              <w:right w:val="single" w:color="000000" w:sz="4" w:space="0"/>
            </w:tcBorders>
            <w:vAlign w:val="center"/>
          </w:tcPr>
          <w:p w14:paraId="3AF5A55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54EC6F86">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18CDB67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990" w:type="pct"/>
            <w:tcBorders>
              <w:top w:val="nil"/>
              <w:left w:val="single" w:color="000000" w:sz="4" w:space="0"/>
              <w:bottom w:val="single" w:color="000000" w:sz="4" w:space="0"/>
              <w:right w:val="single" w:color="000000" w:sz="4" w:space="0"/>
            </w:tcBorders>
            <w:vAlign w:val="center"/>
          </w:tcPr>
          <w:p w14:paraId="26DEC8D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272" w:type="pct"/>
            <w:tcBorders>
              <w:top w:val="nil"/>
              <w:left w:val="single" w:color="000000" w:sz="4" w:space="0"/>
              <w:bottom w:val="single" w:color="000000" w:sz="4" w:space="0"/>
              <w:right w:val="single" w:color="000000" w:sz="4" w:space="0"/>
            </w:tcBorders>
            <w:vAlign w:val="center"/>
          </w:tcPr>
          <w:p w14:paraId="4BCB4AA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50FCAA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w:t>
            </w:r>
          </w:p>
        </w:tc>
        <w:tc>
          <w:tcPr>
            <w:tcW w:w="365" w:type="pct"/>
            <w:tcBorders>
              <w:top w:val="nil"/>
              <w:left w:val="single" w:color="000000" w:sz="4" w:space="0"/>
              <w:bottom w:val="single" w:color="000000" w:sz="4" w:space="0"/>
              <w:right w:val="single" w:color="000000" w:sz="4" w:space="0"/>
            </w:tcBorders>
            <w:vAlign w:val="center"/>
          </w:tcPr>
          <w:p w14:paraId="082AF6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365" w:type="pct"/>
            <w:tcBorders>
              <w:top w:val="nil"/>
              <w:left w:val="single" w:color="000000" w:sz="4" w:space="0"/>
              <w:bottom w:val="single" w:color="000000" w:sz="4" w:space="0"/>
              <w:right w:val="single" w:color="000000" w:sz="4" w:space="0"/>
            </w:tcBorders>
            <w:vAlign w:val="center"/>
          </w:tcPr>
          <w:p w14:paraId="7335B0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0.25</w:t>
            </w:r>
          </w:p>
        </w:tc>
        <w:tc>
          <w:tcPr>
            <w:tcW w:w="365" w:type="pct"/>
            <w:tcBorders>
              <w:top w:val="nil"/>
              <w:left w:val="single" w:color="000000" w:sz="4" w:space="0"/>
              <w:bottom w:val="single" w:color="000000" w:sz="4" w:space="0"/>
              <w:right w:val="single" w:color="000000" w:sz="4" w:space="0"/>
            </w:tcBorders>
            <w:vAlign w:val="center"/>
          </w:tcPr>
          <w:p w14:paraId="6DB62C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2.65</w:t>
            </w:r>
          </w:p>
        </w:tc>
        <w:tc>
          <w:tcPr>
            <w:tcW w:w="295" w:type="pct"/>
            <w:tcBorders>
              <w:top w:val="nil"/>
              <w:left w:val="single" w:color="000000" w:sz="4" w:space="0"/>
              <w:bottom w:val="single" w:color="000000" w:sz="4" w:space="0"/>
              <w:right w:val="single" w:color="000000" w:sz="4" w:space="0"/>
            </w:tcBorders>
            <w:vAlign w:val="center"/>
          </w:tcPr>
          <w:p w14:paraId="00CEB62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152DEB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365" w:type="pct"/>
            <w:tcBorders>
              <w:top w:val="nil"/>
              <w:left w:val="single" w:color="000000" w:sz="4" w:space="0"/>
              <w:bottom w:val="single" w:color="000000" w:sz="4" w:space="0"/>
              <w:right w:val="single" w:color="000000" w:sz="4" w:space="0"/>
            </w:tcBorders>
            <w:vAlign w:val="center"/>
          </w:tcPr>
          <w:p w14:paraId="1DA9B91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295" w:type="pct"/>
            <w:tcBorders>
              <w:top w:val="nil"/>
              <w:left w:val="single" w:color="000000" w:sz="4" w:space="0"/>
              <w:bottom w:val="single" w:color="000000" w:sz="4" w:space="0"/>
              <w:right w:val="single" w:color="000000" w:sz="4" w:space="0"/>
            </w:tcBorders>
            <w:vAlign w:val="center"/>
          </w:tcPr>
          <w:p w14:paraId="132EF9A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365" w:type="pct"/>
            <w:tcBorders>
              <w:top w:val="nil"/>
              <w:left w:val="single" w:color="000000" w:sz="4" w:space="0"/>
              <w:bottom w:val="single" w:color="000000" w:sz="4" w:space="0"/>
              <w:right w:val="single" w:color="000000" w:sz="4" w:space="0"/>
            </w:tcBorders>
            <w:vAlign w:val="center"/>
          </w:tcPr>
          <w:p w14:paraId="0C2BEC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w:t>
            </w:r>
          </w:p>
        </w:tc>
        <w:tc>
          <w:tcPr>
            <w:tcW w:w="295" w:type="pct"/>
            <w:tcBorders>
              <w:top w:val="nil"/>
              <w:left w:val="single" w:color="000000" w:sz="4" w:space="0"/>
              <w:bottom w:val="single" w:color="000000" w:sz="4" w:space="0"/>
              <w:right w:val="single" w:color="000000" w:sz="4" w:space="0"/>
            </w:tcBorders>
            <w:vAlign w:val="center"/>
          </w:tcPr>
          <w:p w14:paraId="0C2DD26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0.47</w:t>
            </w:r>
          </w:p>
        </w:tc>
      </w:tr>
      <w:tr w14:paraId="1D961E50">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0D7F44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990" w:type="pct"/>
            <w:tcBorders>
              <w:top w:val="nil"/>
              <w:left w:val="single" w:color="000000" w:sz="4" w:space="0"/>
              <w:bottom w:val="single" w:color="000000" w:sz="4" w:space="0"/>
              <w:right w:val="single" w:color="000000" w:sz="4" w:space="0"/>
            </w:tcBorders>
            <w:vAlign w:val="center"/>
          </w:tcPr>
          <w:p w14:paraId="6667686F">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砼挡墙基础</w:t>
            </w:r>
          </w:p>
        </w:tc>
        <w:tc>
          <w:tcPr>
            <w:tcW w:w="272" w:type="pct"/>
            <w:tcBorders>
              <w:top w:val="nil"/>
              <w:left w:val="single" w:color="000000" w:sz="4" w:space="0"/>
              <w:bottom w:val="single" w:color="000000" w:sz="4" w:space="0"/>
              <w:right w:val="single" w:color="000000" w:sz="4" w:space="0"/>
            </w:tcBorders>
            <w:vAlign w:val="center"/>
          </w:tcPr>
          <w:p w14:paraId="281E4E5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2DB0BF5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719.03</w:t>
            </w:r>
          </w:p>
        </w:tc>
        <w:tc>
          <w:tcPr>
            <w:tcW w:w="365" w:type="pct"/>
            <w:tcBorders>
              <w:top w:val="nil"/>
              <w:left w:val="single" w:color="000000" w:sz="4" w:space="0"/>
              <w:bottom w:val="single" w:color="000000" w:sz="4" w:space="0"/>
              <w:right w:val="single" w:color="000000" w:sz="4" w:space="0"/>
            </w:tcBorders>
            <w:vAlign w:val="center"/>
          </w:tcPr>
          <w:p w14:paraId="70A954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51.16</w:t>
            </w:r>
          </w:p>
        </w:tc>
        <w:tc>
          <w:tcPr>
            <w:tcW w:w="365" w:type="pct"/>
            <w:tcBorders>
              <w:top w:val="nil"/>
              <w:left w:val="single" w:color="000000" w:sz="4" w:space="0"/>
              <w:bottom w:val="single" w:color="000000" w:sz="4" w:space="0"/>
              <w:right w:val="single" w:color="000000" w:sz="4" w:space="0"/>
            </w:tcBorders>
            <w:vAlign w:val="center"/>
          </w:tcPr>
          <w:p w14:paraId="2B2DFC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221.9</w:t>
            </w:r>
          </w:p>
        </w:tc>
        <w:tc>
          <w:tcPr>
            <w:tcW w:w="365" w:type="pct"/>
            <w:tcBorders>
              <w:top w:val="nil"/>
              <w:left w:val="single" w:color="000000" w:sz="4" w:space="0"/>
              <w:bottom w:val="single" w:color="000000" w:sz="4" w:space="0"/>
              <w:right w:val="single" w:color="000000" w:sz="4" w:space="0"/>
            </w:tcBorders>
            <w:vAlign w:val="center"/>
          </w:tcPr>
          <w:p w14:paraId="1E2945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4.43</w:t>
            </w:r>
          </w:p>
        </w:tc>
        <w:tc>
          <w:tcPr>
            <w:tcW w:w="295" w:type="pct"/>
            <w:tcBorders>
              <w:top w:val="nil"/>
              <w:left w:val="single" w:color="000000" w:sz="4" w:space="0"/>
              <w:bottom w:val="single" w:color="000000" w:sz="4" w:space="0"/>
              <w:right w:val="single" w:color="000000" w:sz="4" w:space="0"/>
            </w:tcBorders>
            <w:vAlign w:val="center"/>
          </w:tcPr>
          <w:p w14:paraId="304F73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43.25</w:t>
            </w:r>
          </w:p>
        </w:tc>
        <w:tc>
          <w:tcPr>
            <w:tcW w:w="365" w:type="pct"/>
            <w:tcBorders>
              <w:top w:val="nil"/>
              <w:left w:val="single" w:color="000000" w:sz="4" w:space="0"/>
              <w:bottom w:val="single" w:color="000000" w:sz="4" w:space="0"/>
              <w:right w:val="single" w:color="000000" w:sz="4" w:space="0"/>
            </w:tcBorders>
            <w:vAlign w:val="center"/>
          </w:tcPr>
          <w:p w14:paraId="7301E5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13.15</w:t>
            </w:r>
          </w:p>
        </w:tc>
        <w:tc>
          <w:tcPr>
            <w:tcW w:w="365" w:type="pct"/>
            <w:tcBorders>
              <w:top w:val="nil"/>
              <w:left w:val="single" w:color="000000" w:sz="4" w:space="0"/>
              <w:bottom w:val="single" w:color="000000" w:sz="4" w:space="0"/>
              <w:right w:val="single" w:color="000000" w:sz="4" w:space="0"/>
            </w:tcBorders>
            <w:vAlign w:val="center"/>
          </w:tcPr>
          <w:p w14:paraId="2AC8986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31.72</w:t>
            </w:r>
          </w:p>
        </w:tc>
        <w:tc>
          <w:tcPr>
            <w:tcW w:w="295" w:type="pct"/>
            <w:tcBorders>
              <w:top w:val="nil"/>
              <w:left w:val="single" w:color="000000" w:sz="4" w:space="0"/>
              <w:bottom w:val="single" w:color="000000" w:sz="4" w:space="0"/>
              <w:right w:val="single" w:color="000000" w:sz="4" w:space="0"/>
            </w:tcBorders>
            <w:vAlign w:val="center"/>
          </w:tcPr>
          <w:p w14:paraId="6C8B275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25.59</w:t>
            </w:r>
          </w:p>
        </w:tc>
        <w:tc>
          <w:tcPr>
            <w:tcW w:w="365" w:type="pct"/>
            <w:tcBorders>
              <w:top w:val="nil"/>
              <w:left w:val="single" w:color="000000" w:sz="4" w:space="0"/>
              <w:bottom w:val="single" w:color="000000" w:sz="4" w:space="0"/>
              <w:right w:val="single" w:color="000000" w:sz="4" w:space="0"/>
            </w:tcBorders>
            <w:vAlign w:val="center"/>
          </w:tcPr>
          <w:p w14:paraId="31712D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208.49</w:t>
            </w:r>
          </w:p>
        </w:tc>
        <w:tc>
          <w:tcPr>
            <w:tcW w:w="295" w:type="pct"/>
            <w:tcBorders>
              <w:top w:val="nil"/>
              <w:left w:val="single" w:color="000000" w:sz="4" w:space="0"/>
              <w:bottom w:val="single" w:color="000000" w:sz="4" w:space="0"/>
              <w:right w:val="single" w:color="000000" w:sz="4" w:space="0"/>
            </w:tcBorders>
            <w:vAlign w:val="center"/>
          </w:tcPr>
          <w:p w14:paraId="5DF8670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53.97</w:t>
            </w:r>
          </w:p>
        </w:tc>
      </w:tr>
      <w:tr w14:paraId="30DE39CD">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2315AC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990" w:type="pct"/>
            <w:tcBorders>
              <w:top w:val="nil"/>
              <w:left w:val="single" w:color="000000" w:sz="4" w:space="0"/>
              <w:bottom w:val="single" w:color="000000" w:sz="4" w:space="0"/>
              <w:right w:val="single" w:color="000000" w:sz="4" w:space="0"/>
            </w:tcBorders>
            <w:vAlign w:val="center"/>
          </w:tcPr>
          <w:p w14:paraId="118A17C9">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砼挡墙墙身</w:t>
            </w:r>
          </w:p>
        </w:tc>
        <w:tc>
          <w:tcPr>
            <w:tcW w:w="272" w:type="pct"/>
            <w:tcBorders>
              <w:top w:val="nil"/>
              <w:left w:val="single" w:color="000000" w:sz="4" w:space="0"/>
              <w:bottom w:val="single" w:color="000000" w:sz="4" w:space="0"/>
              <w:right w:val="single" w:color="000000" w:sz="4" w:space="0"/>
            </w:tcBorders>
            <w:vAlign w:val="center"/>
          </w:tcPr>
          <w:p w14:paraId="79BF3D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389717E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680.22</w:t>
            </w:r>
          </w:p>
        </w:tc>
        <w:tc>
          <w:tcPr>
            <w:tcW w:w="365" w:type="pct"/>
            <w:tcBorders>
              <w:top w:val="nil"/>
              <w:left w:val="single" w:color="000000" w:sz="4" w:space="0"/>
              <w:bottom w:val="single" w:color="000000" w:sz="4" w:space="0"/>
              <w:right w:val="single" w:color="000000" w:sz="4" w:space="0"/>
            </w:tcBorders>
            <w:vAlign w:val="center"/>
          </w:tcPr>
          <w:p w14:paraId="177D12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42.15</w:t>
            </w:r>
          </w:p>
        </w:tc>
        <w:tc>
          <w:tcPr>
            <w:tcW w:w="365" w:type="pct"/>
            <w:tcBorders>
              <w:top w:val="nil"/>
              <w:left w:val="single" w:color="000000" w:sz="4" w:space="0"/>
              <w:bottom w:val="single" w:color="000000" w:sz="4" w:space="0"/>
              <w:right w:val="single" w:color="000000" w:sz="4" w:space="0"/>
            </w:tcBorders>
            <w:vAlign w:val="center"/>
          </w:tcPr>
          <w:p w14:paraId="342841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203.33</w:t>
            </w:r>
          </w:p>
        </w:tc>
        <w:tc>
          <w:tcPr>
            <w:tcW w:w="365" w:type="pct"/>
            <w:tcBorders>
              <w:top w:val="nil"/>
              <w:left w:val="single" w:color="000000" w:sz="4" w:space="0"/>
              <w:bottom w:val="single" w:color="000000" w:sz="4" w:space="0"/>
              <w:right w:val="single" w:color="000000" w:sz="4" w:space="0"/>
            </w:tcBorders>
            <w:vAlign w:val="center"/>
          </w:tcPr>
          <w:p w14:paraId="07525C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4.43</w:t>
            </w:r>
          </w:p>
        </w:tc>
        <w:tc>
          <w:tcPr>
            <w:tcW w:w="295" w:type="pct"/>
            <w:tcBorders>
              <w:top w:val="nil"/>
              <w:left w:val="single" w:color="000000" w:sz="4" w:space="0"/>
              <w:bottom w:val="single" w:color="000000" w:sz="4" w:space="0"/>
              <w:right w:val="single" w:color="000000" w:sz="4" w:space="0"/>
            </w:tcBorders>
            <w:vAlign w:val="center"/>
          </w:tcPr>
          <w:p w14:paraId="7DC3548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43.25</w:t>
            </w:r>
          </w:p>
        </w:tc>
        <w:tc>
          <w:tcPr>
            <w:tcW w:w="365" w:type="pct"/>
            <w:tcBorders>
              <w:top w:val="nil"/>
              <w:left w:val="single" w:color="000000" w:sz="4" w:space="0"/>
              <w:bottom w:val="single" w:color="000000" w:sz="4" w:space="0"/>
              <w:right w:val="single" w:color="000000" w:sz="4" w:space="0"/>
            </w:tcBorders>
            <w:vAlign w:val="center"/>
          </w:tcPr>
          <w:p w14:paraId="498E788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12.02</w:t>
            </w:r>
          </w:p>
        </w:tc>
        <w:tc>
          <w:tcPr>
            <w:tcW w:w="365" w:type="pct"/>
            <w:tcBorders>
              <w:top w:val="nil"/>
              <w:left w:val="single" w:color="000000" w:sz="4" w:space="0"/>
              <w:bottom w:val="single" w:color="000000" w:sz="4" w:space="0"/>
              <w:right w:val="single" w:color="000000" w:sz="4" w:space="0"/>
            </w:tcBorders>
            <w:vAlign w:val="center"/>
          </w:tcPr>
          <w:p w14:paraId="79B21F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28.99</w:t>
            </w:r>
          </w:p>
        </w:tc>
        <w:tc>
          <w:tcPr>
            <w:tcW w:w="295" w:type="pct"/>
            <w:tcBorders>
              <w:top w:val="nil"/>
              <w:left w:val="single" w:color="000000" w:sz="4" w:space="0"/>
              <w:bottom w:val="single" w:color="000000" w:sz="4" w:space="0"/>
              <w:right w:val="single" w:color="000000" w:sz="4" w:space="0"/>
            </w:tcBorders>
            <w:vAlign w:val="center"/>
          </w:tcPr>
          <w:p w14:paraId="41779F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23.39</w:t>
            </w:r>
          </w:p>
        </w:tc>
        <w:tc>
          <w:tcPr>
            <w:tcW w:w="365" w:type="pct"/>
            <w:tcBorders>
              <w:top w:val="nil"/>
              <w:left w:val="single" w:color="000000" w:sz="4" w:space="0"/>
              <w:bottom w:val="single" w:color="000000" w:sz="4" w:space="0"/>
              <w:right w:val="single" w:color="000000" w:sz="4" w:space="0"/>
            </w:tcBorders>
            <w:vAlign w:val="center"/>
          </w:tcPr>
          <w:p w14:paraId="252BDA7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209.75</w:t>
            </w:r>
          </w:p>
        </w:tc>
        <w:tc>
          <w:tcPr>
            <w:tcW w:w="295" w:type="pct"/>
            <w:tcBorders>
              <w:top w:val="nil"/>
              <w:left w:val="single" w:color="000000" w:sz="4" w:space="0"/>
              <w:bottom w:val="single" w:color="000000" w:sz="4" w:space="0"/>
              <w:right w:val="single" w:color="000000" w:sz="4" w:space="0"/>
            </w:tcBorders>
            <w:vAlign w:val="center"/>
          </w:tcPr>
          <w:p w14:paraId="1E68AD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51.06</w:t>
            </w:r>
          </w:p>
        </w:tc>
      </w:tr>
      <w:tr w14:paraId="0A2C0741">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585C36E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990" w:type="pct"/>
            <w:tcBorders>
              <w:top w:val="nil"/>
              <w:left w:val="single" w:color="000000" w:sz="4" w:space="0"/>
              <w:bottom w:val="single" w:color="000000" w:sz="4" w:space="0"/>
              <w:right w:val="single" w:color="000000" w:sz="4" w:space="0"/>
            </w:tcBorders>
            <w:vAlign w:val="center"/>
          </w:tcPr>
          <w:p w14:paraId="64B3160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272" w:type="pct"/>
            <w:tcBorders>
              <w:top w:val="nil"/>
              <w:left w:val="single" w:color="000000" w:sz="4" w:space="0"/>
              <w:bottom w:val="single" w:color="000000" w:sz="4" w:space="0"/>
              <w:right w:val="single" w:color="000000" w:sz="4" w:space="0"/>
            </w:tcBorders>
            <w:vAlign w:val="center"/>
          </w:tcPr>
          <w:p w14:paraId="456204A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89" w:type="pct"/>
            <w:tcBorders>
              <w:top w:val="nil"/>
              <w:left w:val="single" w:color="000000" w:sz="4" w:space="0"/>
              <w:bottom w:val="single" w:color="000000" w:sz="4" w:space="0"/>
              <w:right w:val="single" w:color="000000" w:sz="4" w:space="0"/>
            </w:tcBorders>
            <w:vAlign w:val="center"/>
          </w:tcPr>
          <w:p w14:paraId="5C5883C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365" w:type="pct"/>
            <w:tcBorders>
              <w:top w:val="nil"/>
              <w:left w:val="single" w:color="000000" w:sz="4" w:space="0"/>
              <w:bottom w:val="single" w:color="000000" w:sz="4" w:space="0"/>
              <w:right w:val="single" w:color="000000" w:sz="4" w:space="0"/>
            </w:tcBorders>
            <w:vAlign w:val="center"/>
          </w:tcPr>
          <w:p w14:paraId="4AC379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18.91</w:t>
            </w:r>
          </w:p>
        </w:tc>
        <w:tc>
          <w:tcPr>
            <w:tcW w:w="365" w:type="pct"/>
            <w:tcBorders>
              <w:top w:val="nil"/>
              <w:left w:val="single" w:color="000000" w:sz="4" w:space="0"/>
              <w:bottom w:val="single" w:color="000000" w:sz="4" w:space="0"/>
              <w:right w:val="single" w:color="000000" w:sz="4" w:space="0"/>
            </w:tcBorders>
            <w:vAlign w:val="center"/>
          </w:tcPr>
          <w:p w14:paraId="480D7D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17.19</w:t>
            </w:r>
          </w:p>
        </w:tc>
        <w:tc>
          <w:tcPr>
            <w:tcW w:w="365" w:type="pct"/>
            <w:tcBorders>
              <w:top w:val="nil"/>
              <w:left w:val="single" w:color="000000" w:sz="4" w:space="0"/>
              <w:bottom w:val="single" w:color="000000" w:sz="4" w:space="0"/>
              <w:right w:val="single" w:color="000000" w:sz="4" w:space="0"/>
            </w:tcBorders>
            <w:vAlign w:val="center"/>
          </w:tcPr>
          <w:p w14:paraId="48969D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551AC8C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7F96880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1.48</w:t>
            </w:r>
          </w:p>
        </w:tc>
        <w:tc>
          <w:tcPr>
            <w:tcW w:w="365" w:type="pct"/>
            <w:tcBorders>
              <w:top w:val="nil"/>
              <w:left w:val="single" w:color="000000" w:sz="4" w:space="0"/>
              <w:bottom w:val="single" w:color="000000" w:sz="4" w:space="0"/>
              <w:right w:val="single" w:color="000000" w:sz="4" w:space="0"/>
            </w:tcBorders>
            <w:vAlign w:val="center"/>
          </w:tcPr>
          <w:p w14:paraId="4CECBA9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c>
          <w:tcPr>
            <w:tcW w:w="295" w:type="pct"/>
            <w:tcBorders>
              <w:top w:val="nil"/>
              <w:left w:val="single" w:color="000000" w:sz="4" w:space="0"/>
              <w:bottom w:val="single" w:color="000000" w:sz="4" w:space="0"/>
              <w:right w:val="single" w:color="000000" w:sz="4" w:space="0"/>
            </w:tcBorders>
            <w:vAlign w:val="center"/>
          </w:tcPr>
          <w:p w14:paraId="30C056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2.88</w:t>
            </w:r>
          </w:p>
        </w:tc>
        <w:tc>
          <w:tcPr>
            <w:tcW w:w="365" w:type="pct"/>
            <w:tcBorders>
              <w:top w:val="nil"/>
              <w:left w:val="single" w:color="000000" w:sz="4" w:space="0"/>
              <w:bottom w:val="single" w:color="000000" w:sz="4" w:space="0"/>
              <w:right w:val="single" w:color="000000" w:sz="4" w:space="0"/>
            </w:tcBorders>
            <w:vAlign w:val="center"/>
          </w:tcPr>
          <w:p w14:paraId="5DBEA1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753EED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3.96</w:t>
            </w:r>
          </w:p>
        </w:tc>
      </w:tr>
      <w:tr w14:paraId="4EC2A1CE">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561EF19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990" w:type="pct"/>
            <w:tcBorders>
              <w:top w:val="nil"/>
              <w:left w:val="single" w:color="000000" w:sz="4" w:space="0"/>
              <w:bottom w:val="single" w:color="000000" w:sz="4" w:space="0"/>
              <w:right w:val="single" w:color="000000" w:sz="4" w:space="0"/>
            </w:tcBorders>
            <w:vAlign w:val="center"/>
          </w:tcPr>
          <w:p w14:paraId="7C276221">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φ110PVC</w:t>
            </w:r>
            <w:r>
              <w:rPr>
                <w:rFonts w:ascii="仿宋_GB2312" w:hAnsi="Times New Roman" w:cs="Times New Roman"/>
                <w:color w:val="000000"/>
                <w:kern w:val="0"/>
                <w:szCs w:val="24"/>
              </w:rPr>
              <w:t>排水管</w:t>
            </w:r>
          </w:p>
        </w:tc>
        <w:tc>
          <w:tcPr>
            <w:tcW w:w="272" w:type="pct"/>
            <w:tcBorders>
              <w:top w:val="nil"/>
              <w:left w:val="single" w:color="000000" w:sz="4" w:space="0"/>
              <w:bottom w:val="single" w:color="000000" w:sz="4" w:space="0"/>
              <w:right w:val="single" w:color="000000" w:sz="4" w:space="0"/>
            </w:tcBorders>
            <w:vAlign w:val="center"/>
          </w:tcPr>
          <w:p w14:paraId="0DEC8D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46F343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52.73</w:t>
            </w:r>
          </w:p>
        </w:tc>
        <w:tc>
          <w:tcPr>
            <w:tcW w:w="365" w:type="pct"/>
            <w:tcBorders>
              <w:top w:val="nil"/>
              <w:left w:val="single" w:color="000000" w:sz="4" w:space="0"/>
              <w:bottom w:val="single" w:color="000000" w:sz="4" w:space="0"/>
              <w:right w:val="single" w:color="000000" w:sz="4" w:space="0"/>
            </w:tcBorders>
            <w:vAlign w:val="center"/>
          </w:tcPr>
          <w:p w14:paraId="7D7A76A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3.16</w:t>
            </w:r>
          </w:p>
        </w:tc>
        <w:tc>
          <w:tcPr>
            <w:tcW w:w="365" w:type="pct"/>
            <w:tcBorders>
              <w:top w:val="nil"/>
              <w:left w:val="single" w:color="000000" w:sz="4" w:space="0"/>
              <w:bottom w:val="single" w:color="000000" w:sz="4" w:space="0"/>
              <w:right w:val="single" w:color="000000" w:sz="4" w:space="0"/>
            </w:tcBorders>
            <w:vAlign w:val="center"/>
          </w:tcPr>
          <w:p w14:paraId="5E280D4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32.73</w:t>
            </w:r>
          </w:p>
        </w:tc>
        <w:tc>
          <w:tcPr>
            <w:tcW w:w="365" w:type="pct"/>
            <w:tcBorders>
              <w:top w:val="nil"/>
              <w:left w:val="single" w:color="000000" w:sz="4" w:space="0"/>
              <w:bottom w:val="single" w:color="000000" w:sz="4" w:space="0"/>
              <w:right w:val="single" w:color="000000" w:sz="4" w:space="0"/>
            </w:tcBorders>
            <w:vAlign w:val="center"/>
          </w:tcPr>
          <w:p w14:paraId="4192912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2ED71A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0D18B7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1.47</w:t>
            </w:r>
          </w:p>
        </w:tc>
        <w:tc>
          <w:tcPr>
            <w:tcW w:w="365" w:type="pct"/>
            <w:tcBorders>
              <w:top w:val="nil"/>
              <w:left w:val="single" w:color="000000" w:sz="4" w:space="0"/>
              <w:bottom w:val="single" w:color="000000" w:sz="4" w:space="0"/>
              <w:right w:val="single" w:color="000000" w:sz="4" w:space="0"/>
            </w:tcBorders>
            <w:vAlign w:val="center"/>
          </w:tcPr>
          <w:p w14:paraId="085751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3.74</w:t>
            </w:r>
          </w:p>
        </w:tc>
        <w:tc>
          <w:tcPr>
            <w:tcW w:w="295" w:type="pct"/>
            <w:tcBorders>
              <w:top w:val="nil"/>
              <w:left w:val="single" w:color="000000" w:sz="4" w:space="0"/>
              <w:bottom w:val="single" w:color="000000" w:sz="4" w:space="0"/>
              <w:right w:val="single" w:color="000000" w:sz="4" w:space="0"/>
            </w:tcBorders>
            <w:vAlign w:val="center"/>
          </w:tcPr>
          <w:p w14:paraId="18E65C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2.88</w:t>
            </w:r>
          </w:p>
        </w:tc>
        <w:tc>
          <w:tcPr>
            <w:tcW w:w="365" w:type="pct"/>
            <w:tcBorders>
              <w:top w:val="nil"/>
              <w:left w:val="single" w:color="000000" w:sz="4" w:space="0"/>
              <w:bottom w:val="single" w:color="000000" w:sz="4" w:space="0"/>
              <w:right w:val="single" w:color="000000" w:sz="4" w:space="0"/>
            </w:tcBorders>
            <w:vAlign w:val="center"/>
          </w:tcPr>
          <w:p w14:paraId="587F37F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2392B8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3.96</w:t>
            </w:r>
          </w:p>
        </w:tc>
      </w:tr>
      <w:tr w14:paraId="541A9FBA">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1BC62C1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990" w:type="pct"/>
            <w:tcBorders>
              <w:top w:val="nil"/>
              <w:left w:val="single" w:color="000000" w:sz="4" w:space="0"/>
              <w:bottom w:val="single" w:color="000000" w:sz="4" w:space="0"/>
              <w:right w:val="single" w:color="000000" w:sz="4" w:space="0"/>
            </w:tcBorders>
            <w:vAlign w:val="center"/>
          </w:tcPr>
          <w:p w14:paraId="1C96101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272" w:type="pct"/>
            <w:tcBorders>
              <w:top w:val="nil"/>
              <w:left w:val="single" w:color="000000" w:sz="4" w:space="0"/>
              <w:bottom w:val="single" w:color="000000" w:sz="4" w:space="0"/>
              <w:right w:val="single" w:color="000000" w:sz="4" w:space="0"/>
            </w:tcBorders>
            <w:vAlign w:val="center"/>
          </w:tcPr>
          <w:p w14:paraId="43F378B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89" w:type="pct"/>
            <w:tcBorders>
              <w:top w:val="nil"/>
              <w:left w:val="single" w:color="000000" w:sz="4" w:space="0"/>
              <w:bottom w:val="single" w:color="000000" w:sz="4" w:space="0"/>
              <w:right w:val="single" w:color="000000" w:sz="4" w:space="0"/>
            </w:tcBorders>
            <w:vAlign w:val="center"/>
          </w:tcPr>
          <w:p w14:paraId="6E6A560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67.61</w:t>
            </w:r>
          </w:p>
        </w:tc>
        <w:tc>
          <w:tcPr>
            <w:tcW w:w="365" w:type="pct"/>
            <w:tcBorders>
              <w:top w:val="nil"/>
              <w:left w:val="single" w:color="000000" w:sz="4" w:space="0"/>
              <w:bottom w:val="single" w:color="000000" w:sz="4" w:space="0"/>
              <w:right w:val="single" w:color="000000" w:sz="4" w:space="0"/>
            </w:tcBorders>
            <w:vAlign w:val="center"/>
          </w:tcPr>
          <w:p w14:paraId="00730C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24.13</w:t>
            </w:r>
          </w:p>
        </w:tc>
        <w:tc>
          <w:tcPr>
            <w:tcW w:w="365" w:type="pct"/>
            <w:tcBorders>
              <w:top w:val="nil"/>
              <w:left w:val="single" w:color="000000" w:sz="4" w:space="0"/>
              <w:bottom w:val="single" w:color="000000" w:sz="4" w:space="0"/>
              <w:right w:val="single" w:color="000000" w:sz="4" w:space="0"/>
            </w:tcBorders>
            <w:vAlign w:val="center"/>
          </w:tcPr>
          <w:p w14:paraId="58BB3E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w:t>
            </w:r>
          </w:p>
        </w:tc>
        <w:tc>
          <w:tcPr>
            <w:tcW w:w="365" w:type="pct"/>
            <w:tcBorders>
              <w:top w:val="nil"/>
              <w:left w:val="single" w:color="000000" w:sz="4" w:space="0"/>
              <w:bottom w:val="single" w:color="000000" w:sz="4" w:space="0"/>
              <w:right w:val="single" w:color="000000" w:sz="4" w:space="0"/>
            </w:tcBorders>
            <w:vAlign w:val="center"/>
          </w:tcPr>
          <w:p w14:paraId="224EA23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5.69</w:t>
            </w:r>
          </w:p>
        </w:tc>
        <w:tc>
          <w:tcPr>
            <w:tcW w:w="295" w:type="pct"/>
            <w:tcBorders>
              <w:top w:val="nil"/>
              <w:left w:val="single" w:color="000000" w:sz="4" w:space="0"/>
              <w:bottom w:val="single" w:color="000000" w:sz="4" w:space="0"/>
              <w:right w:val="single" w:color="000000" w:sz="4" w:space="0"/>
            </w:tcBorders>
            <w:vAlign w:val="center"/>
          </w:tcPr>
          <w:p w14:paraId="3DB2F6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15B2B4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365" w:type="pct"/>
            <w:tcBorders>
              <w:top w:val="nil"/>
              <w:left w:val="single" w:color="000000" w:sz="4" w:space="0"/>
              <w:bottom w:val="single" w:color="000000" w:sz="4" w:space="0"/>
              <w:right w:val="single" w:color="000000" w:sz="4" w:space="0"/>
            </w:tcBorders>
            <w:vAlign w:val="center"/>
          </w:tcPr>
          <w:p w14:paraId="03C425F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4.59</w:t>
            </w:r>
          </w:p>
        </w:tc>
        <w:tc>
          <w:tcPr>
            <w:tcW w:w="295" w:type="pct"/>
            <w:tcBorders>
              <w:top w:val="nil"/>
              <w:left w:val="single" w:color="000000" w:sz="4" w:space="0"/>
              <w:bottom w:val="single" w:color="000000" w:sz="4" w:space="0"/>
              <w:right w:val="single" w:color="000000" w:sz="4" w:space="0"/>
            </w:tcBorders>
            <w:vAlign w:val="center"/>
          </w:tcPr>
          <w:p w14:paraId="16F036F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w:t>
            </w:r>
          </w:p>
        </w:tc>
        <w:tc>
          <w:tcPr>
            <w:tcW w:w="365" w:type="pct"/>
            <w:tcBorders>
              <w:top w:val="nil"/>
              <w:left w:val="single" w:color="000000" w:sz="4" w:space="0"/>
              <w:bottom w:val="single" w:color="000000" w:sz="4" w:space="0"/>
              <w:right w:val="single" w:color="000000" w:sz="4" w:space="0"/>
            </w:tcBorders>
            <w:vAlign w:val="center"/>
          </w:tcPr>
          <w:p w14:paraId="18786B5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295" w:type="pct"/>
            <w:tcBorders>
              <w:top w:val="nil"/>
              <w:left w:val="single" w:color="000000" w:sz="4" w:space="0"/>
              <w:bottom w:val="single" w:color="000000" w:sz="4" w:space="0"/>
              <w:right w:val="single" w:color="000000" w:sz="4" w:space="0"/>
            </w:tcBorders>
            <w:vAlign w:val="center"/>
          </w:tcPr>
          <w:p w14:paraId="5EBB57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5.32</w:t>
            </w:r>
          </w:p>
        </w:tc>
      </w:tr>
      <w:tr w14:paraId="74E3A1F6">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1C6E84C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990" w:type="pct"/>
            <w:tcBorders>
              <w:top w:val="nil"/>
              <w:left w:val="single" w:color="000000" w:sz="4" w:space="0"/>
              <w:bottom w:val="single" w:color="000000" w:sz="4" w:space="0"/>
              <w:right w:val="single" w:color="000000" w:sz="4" w:space="0"/>
            </w:tcBorders>
            <w:vAlign w:val="center"/>
          </w:tcPr>
          <w:p w14:paraId="56E98B55">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272" w:type="pct"/>
            <w:tcBorders>
              <w:top w:val="nil"/>
              <w:left w:val="single" w:color="000000" w:sz="4" w:space="0"/>
              <w:bottom w:val="single" w:color="000000" w:sz="4" w:space="0"/>
              <w:right w:val="single" w:color="000000" w:sz="4" w:space="0"/>
            </w:tcBorders>
            <w:vAlign w:val="center"/>
          </w:tcPr>
          <w:p w14:paraId="5893141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1D75C8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1056.69</w:t>
            </w:r>
          </w:p>
        </w:tc>
        <w:tc>
          <w:tcPr>
            <w:tcW w:w="365" w:type="pct"/>
            <w:tcBorders>
              <w:top w:val="nil"/>
              <w:left w:val="single" w:color="000000" w:sz="4" w:space="0"/>
              <w:bottom w:val="single" w:color="000000" w:sz="4" w:space="0"/>
              <w:right w:val="single" w:color="000000" w:sz="4" w:space="0"/>
            </w:tcBorders>
            <w:vAlign w:val="center"/>
          </w:tcPr>
          <w:p w14:paraId="4A9458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120.06</w:t>
            </w:r>
          </w:p>
        </w:tc>
        <w:tc>
          <w:tcPr>
            <w:tcW w:w="365" w:type="pct"/>
            <w:tcBorders>
              <w:top w:val="nil"/>
              <w:left w:val="single" w:color="000000" w:sz="4" w:space="0"/>
              <w:bottom w:val="single" w:color="000000" w:sz="4" w:space="0"/>
              <w:right w:val="single" w:color="000000" w:sz="4" w:space="0"/>
            </w:tcBorders>
            <w:vAlign w:val="center"/>
          </w:tcPr>
          <w:p w14:paraId="381D83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298.42</w:t>
            </w:r>
          </w:p>
        </w:tc>
        <w:tc>
          <w:tcPr>
            <w:tcW w:w="365" w:type="pct"/>
            <w:tcBorders>
              <w:top w:val="nil"/>
              <w:left w:val="single" w:color="000000" w:sz="4" w:space="0"/>
              <w:bottom w:val="single" w:color="000000" w:sz="4" w:space="0"/>
              <w:right w:val="single" w:color="000000" w:sz="4" w:space="0"/>
            </w:tcBorders>
            <w:vAlign w:val="center"/>
          </w:tcPr>
          <w:p w14:paraId="5F538F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15.83</w:t>
            </w:r>
          </w:p>
        </w:tc>
        <w:tc>
          <w:tcPr>
            <w:tcW w:w="295" w:type="pct"/>
            <w:tcBorders>
              <w:top w:val="nil"/>
              <w:left w:val="single" w:color="000000" w:sz="4" w:space="0"/>
              <w:bottom w:val="single" w:color="000000" w:sz="4" w:space="0"/>
              <w:right w:val="single" w:color="000000" w:sz="4" w:space="0"/>
            </w:tcBorders>
            <w:vAlign w:val="center"/>
          </w:tcPr>
          <w:p w14:paraId="23C0706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58.2</w:t>
            </w:r>
          </w:p>
        </w:tc>
        <w:tc>
          <w:tcPr>
            <w:tcW w:w="365" w:type="pct"/>
            <w:tcBorders>
              <w:top w:val="nil"/>
              <w:left w:val="single" w:color="000000" w:sz="4" w:space="0"/>
              <w:bottom w:val="single" w:color="000000" w:sz="4" w:space="0"/>
              <w:right w:val="single" w:color="000000" w:sz="4" w:space="0"/>
            </w:tcBorders>
            <w:vAlign w:val="center"/>
          </w:tcPr>
          <w:p w14:paraId="28A523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20.19</w:t>
            </w:r>
          </w:p>
        </w:tc>
        <w:tc>
          <w:tcPr>
            <w:tcW w:w="365" w:type="pct"/>
            <w:tcBorders>
              <w:top w:val="nil"/>
              <w:left w:val="single" w:color="000000" w:sz="4" w:space="0"/>
              <w:bottom w:val="single" w:color="000000" w:sz="4" w:space="0"/>
              <w:right w:val="single" w:color="000000" w:sz="4" w:space="0"/>
            </w:tcBorders>
            <w:vAlign w:val="center"/>
          </w:tcPr>
          <w:p w14:paraId="625BE1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48.71</w:t>
            </w:r>
          </w:p>
        </w:tc>
        <w:tc>
          <w:tcPr>
            <w:tcW w:w="295" w:type="pct"/>
            <w:tcBorders>
              <w:top w:val="nil"/>
              <w:left w:val="single" w:color="000000" w:sz="4" w:space="0"/>
              <w:bottom w:val="single" w:color="000000" w:sz="4" w:space="0"/>
              <w:right w:val="single" w:color="000000" w:sz="4" w:space="0"/>
            </w:tcBorders>
            <w:vAlign w:val="center"/>
          </w:tcPr>
          <w:p w14:paraId="79DAED9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39.3</w:t>
            </w:r>
          </w:p>
        </w:tc>
        <w:tc>
          <w:tcPr>
            <w:tcW w:w="365" w:type="pct"/>
            <w:tcBorders>
              <w:top w:val="nil"/>
              <w:left w:val="single" w:color="000000" w:sz="4" w:space="0"/>
              <w:bottom w:val="single" w:color="000000" w:sz="4" w:space="0"/>
              <w:right w:val="single" w:color="000000" w:sz="4" w:space="0"/>
            </w:tcBorders>
            <w:vAlign w:val="center"/>
          </w:tcPr>
          <w:p w14:paraId="5ED99D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280.58</w:t>
            </w:r>
          </w:p>
        </w:tc>
        <w:tc>
          <w:tcPr>
            <w:tcW w:w="295" w:type="pct"/>
            <w:tcBorders>
              <w:top w:val="nil"/>
              <w:left w:val="single" w:color="000000" w:sz="4" w:space="0"/>
              <w:bottom w:val="single" w:color="000000" w:sz="4" w:space="0"/>
              <w:right w:val="single" w:color="000000" w:sz="4" w:space="0"/>
            </w:tcBorders>
            <w:vAlign w:val="center"/>
          </w:tcPr>
          <w:p w14:paraId="5D6B352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79.32</w:t>
            </w:r>
          </w:p>
        </w:tc>
      </w:tr>
      <w:tr w14:paraId="7C329C9A">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5BC957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990" w:type="pct"/>
            <w:tcBorders>
              <w:top w:val="nil"/>
              <w:left w:val="single" w:color="000000" w:sz="4" w:space="0"/>
              <w:bottom w:val="single" w:color="000000" w:sz="4" w:space="0"/>
              <w:right w:val="single" w:color="000000" w:sz="4" w:space="0"/>
            </w:tcBorders>
            <w:vAlign w:val="center"/>
          </w:tcPr>
          <w:p w14:paraId="562BAA37">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272" w:type="pct"/>
            <w:tcBorders>
              <w:top w:val="nil"/>
              <w:left w:val="single" w:color="000000" w:sz="4" w:space="0"/>
              <w:bottom w:val="single" w:color="000000" w:sz="4" w:space="0"/>
              <w:right w:val="single" w:color="000000" w:sz="4" w:space="0"/>
            </w:tcBorders>
            <w:vAlign w:val="center"/>
          </w:tcPr>
          <w:p w14:paraId="642DF3F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51F551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1156.97</w:t>
            </w:r>
          </w:p>
        </w:tc>
        <w:tc>
          <w:tcPr>
            <w:tcW w:w="365" w:type="pct"/>
            <w:tcBorders>
              <w:top w:val="nil"/>
              <w:left w:val="single" w:color="000000" w:sz="4" w:space="0"/>
              <w:bottom w:val="single" w:color="000000" w:sz="4" w:space="0"/>
              <w:right w:val="single" w:color="000000" w:sz="4" w:space="0"/>
            </w:tcBorders>
            <w:vAlign w:val="center"/>
          </w:tcPr>
          <w:p w14:paraId="4B50F8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186.12</w:t>
            </w:r>
          </w:p>
        </w:tc>
        <w:tc>
          <w:tcPr>
            <w:tcW w:w="365" w:type="pct"/>
            <w:tcBorders>
              <w:top w:val="nil"/>
              <w:left w:val="single" w:color="000000" w:sz="4" w:space="0"/>
              <w:bottom w:val="single" w:color="000000" w:sz="4" w:space="0"/>
              <w:right w:val="single" w:color="000000" w:sz="4" w:space="0"/>
            </w:tcBorders>
            <w:vAlign w:val="center"/>
          </w:tcPr>
          <w:p w14:paraId="7C5DE37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299.06</w:t>
            </w:r>
          </w:p>
        </w:tc>
        <w:tc>
          <w:tcPr>
            <w:tcW w:w="365" w:type="pct"/>
            <w:tcBorders>
              <w:top w:val="nil"/>
              <w:left w:val="single" w:color="000000" w:sz="4" w:space="0"/>
              <w:bottom w:val="single" w:color="000000" w:sz="4" w:space="0"/>
              <w:right w:val="single" w:color="000000" w:sz="4" w:space="0"/>
            </w:tcBorders>
            <w:vAlign w:val="center"/>
          </w:tcPr>
          <w:p w14:paraId="38EC3CE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17.72</w:t>
            </w:r>
          </w:p>
        </w:tc>
        <w:tc>
          <w:tcPr>
            <w:tcW w:w="295" w:type="pct"/>
            <w:tcBorders>
              <w:top w:val="nil"/>
              <w:left w:val="single" w:color="000000" w:sz="4" w:space="0"/>
              <w:bottom w:val="single" w:color="000000" w:sz="4" w:space="0"/>
              <w:right w:val="single" w:color="000000" w:sz="4" w:space="0"/>
            </w:tcBorders>
            <w:vAlign w:val="center"/>
          </w:tcPr>
          <w:p w14:paraId="59EA0AC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58.2</w:t>
            </w:r>
          </w:p>
        </w:tc>
        <w:tc>
          <w:tcPr>
            <w:tcW w:w="365" w:type="pct"/>
            <w:tcBorders>
              <w:top w:val="nil"/>
              <w:left w:val="single" w:color="000000" w:sz="4" w:space="0"/>
              <w:bottom w:val="single" w:color="000000" w:sz="4" w:space="0"/>
              <w:right w:val="single" w:color="000000" w:sz="4" w:space="0"/>
            </w:tcBorders>
            <w:vAlign w:val="center"/>
          </w:tcPr>
          <w:p w14:paraId="02ABE3A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23.01</w:t>
            </w:r>
          </w:p>
        </w:tc>
        <w:tc>
          <w:tcPr>
            <w:tcW w:w="365" w:type="pct"/>
            <w:tcBorders>
              <w:top w:val="nil"/>
              <w:left w:val="single" w:color="000000" w:sz="4" w:space="0"/>
              <w:bottom w:val="single" w:color="000000" w:sz="4" w:space="0"/>
              <w:right w:val="single" w:color="000000" w:sz="4" w:space="0"/>
            </w:tcBorders>
            <w:vAlign w:val="center"/>
          </w:tcPr>
          <w:p w14:paraId="174997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55.49</w:t>
            </w:r>
          </w:p>
        </w:tc>
        <w:tc>
          <w:tcPr>
            <w:tcW w:w="295" w:type="pct"/>
            <w:tcBorders>
              <w:top w:val="nil"/>
              <w:left w:val="single" w:color="000000" w:sz="4" w:space="0"/>
              <w:bottom w:val="single" w:color="000000" w:sz="4" w:space="0"/>
              <w:right w:val="single" w:color="000000" w:sz="4" w:space="0"/>
            </w:tcBorders>
            <w:vAlign w:val="center"/>
          </w:tcPr>
          <w:p w14:paraId="7D5138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44.77</w:t>
            </w:r>
          </w:p>
        </w:tc>
        <w:tc>
          <w:tcPr>
            <w:tcW w:w="365" w:type="pct"/>
            <w:tcBorders>
              <w:top w:val="nil"/>
              <w:left w:val="single" w:color="000000" w:sz="4" w:space="0"/>
              <w:bottom w:val="single" w:color="000000" w:sz="4" w:space="0"/>
              <w:right w:val="single" w:color="000000" w:sz="4" w:space="0"/>
            </w:tcBorders>
            <w:vAlign w:val="center"/>
          </w:tcPr>
          <w:p w14:paraId="3002392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280.58</w:t>
            </w:r>
          </w:p>
        </w:tc>
        <w:tc>
          <w:tcPr>
            <w:tcW w:w="295" w:type="pct"/>
            <w:tcBorders>
              <w:top w:val="nil"/>
              <w:left w:val="single" w:color="000000" w:sz="4" w:space="0"/>
              <w:bottom w:val="single" w:color="000000" w:sz="4" w:space="0"/>
              <w:right w:val="single" w:color="000000" w:sz="4" w:space="0"/>
            </w:tcBorders>
            <w:vAlign w:val="center"/>
          </w:tcPr>
          <w:p w14:paraId="6056C7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86.85</w:t>
            </w:r>
          </w:p>
        </w:tc>
      </w:tr>
      <w:tr w14:paraId="75B84BB9">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3CAEB01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990" w:type="pct"/>
            <w:tcBorders>
              <w:top w:val="nil"/>
              <w:left w:val="single" w:color="000000" w:sz="4" w:space="0"/>
              <w:bottom w:val="single" w:color="000000" w:sz="4" w:space="0"/>
              <w:right w:val="single" w:color="000000" w:sz="4" w:space="0"/>
            </w:tcBorders>
            <w:vAlign w:val="center"/>
          </w:tcPr>
          <w:p w14:paraId="14A71F3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272" w:type="pct"/>
            <w:tcBorders>
              <w:top w:val="nil"/>
              <w:left w:val="single" w:color="000000" w:sz="4" w:space="0"/>
              <w:bottom w:val="single" w:color="000000" w:sz="4" w:space="0"/>
              <w:right w:val="single" w:color="000000" w:sz="4" w:space="0"/>
            </w:tcBorders>
            <w:vAlign w:val="center"/>
          </w:tcPr>
          <w:p w14:paraId="6A65D3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89" w:type="pct"/>
            <w:tcBorders>
              <w:top w:val="nil"/>
              <w:left w:val="single" w:color="000000" w:sz="4" w:space="0"/>
              <w:bottom w:val="single" w:color="000000" w:sz="4" w:space="0"/>
              <w:right w:val="single" w:color="000000" w:sz="4" w:space="0"/>
            </w:tcBorders>
            <w:vAlign w:val="center"/>
          </w:tcPr>
          <w:p w14:paraId="5F820A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365" w:type="pct"/>
            <w:tcBorders>
              <w:top w:val="nil"/>
              <w:left w:val="single" w:color="000000" w:sz="4" w:space="0"/>
              <w:bottom w:val="single" w:color="000000" w:sz="4" w:space="0"/>
              <w:right w:val="single" w:color="000000" w:sz="4" w:space="0"/>
            </w:tcBorders>
            <w:vAlign w:val="center"/>
          </w:tcPr>
          <w:p w14:paraId="1AE6BEF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18.91</w:t>
            </w:r>
          </w:p>
        </w:tc>
        <w:tc>
          <w:tcPr>
            <w:tcW w:w="365" w:type="pct"/>
            <w:tcBorders>
              <w:top w:val="nil"/>
              <w:left w:val="single" w:color="000000" w:sz="4" w:space="0"/>
              <w:bottom w:val="single" w:color="000000" w:sz="4" w:space="0"/>
              <w:right w:val="single" w:color="000000" w:sz="4" w:space="0"/>
            </w:tcBorders>
            <w:vAlign w:val="center"/>
          </w:tcPr>
          <w:p w14:paraId="2138A99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17.19</w:t>
            </w:r>
          </w:p>
        </w:tc>
        <w:tc>
          <w:tcPr>
            <w:tcW w:w="365" w:type="pct"/>
            <w:tcBorders>
              <w:top w:val="nil"/>
              <w:left w:val="single" w:color="000000" w:sz="4" w:space="0"/>
              <w:bottom w:val="single" w:color="000000" w:sz="4" w:space="0"/>
              <w:right w:val="single" w:color="000000" w:sz="4" w:space="0"/>
            </w:tcBorders>
            <w:vAlign w:val="center"/>
          </w:tcPr>
          <w:p w14:paraId="15CE4D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268BDD2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5EAF40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1.48</w:t>
            </w:r>
          </w:p>
        </w:tc>
        <w:tc>
          <w:tcPr>
            <w:tcW w:w="365" w:type="pct"/>
            <w:tcBorders>
              <w:top w:val="nil"/>
              <w:left w:val="single" w:color="000000" w:sz="4" w:space="0"/>
              <w:bottom w:val="single" w:color="000000" w:sz="4" w:space="0"/>
              <w:right w:val="single" w:color="000000" w:sz="4" w:space="0"/>
            </w:tcBorders>
            <w:vAlign w:val="center"/>
          </w:tcPr>
          <w:p w14:paraId="044AAF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c>
          <w:tcPr>
            <w:tcW w:w="295" w:type="pct"/>
            <w:tcBorders>
              <w:top w:val="nil"/>
              <w:left w:val="single" w:color="000000" w:sz="4" w:space="0"/>
              <w:bottom w:val="single" w:color="000000" w:sz="4" w:space="0"/>
              <w:right w:val="single" w:color="000000" w:sz="4" w:space="0"/>
            </w:tcBorders>
            <w:vAlign w:val="center"/>
          </w:tcPr>
          <w:p w14:paraId="403391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2.88</w:t>
            </w:r>
          </w:p>
        </w:tc>
        <w:tc>
          <w:tcPr>
            <w:tcW w:w="365" w:type="pct"/>
            <w:tcBorders>
              <w:top w:val="nil"/>
              <w:left w:val="single" w:color="000000" w:sz="4" w:space="0"/>
              <w:bottom w:val="single" w:color="000000" w:sz="4" w:space="0"/>
              <w:right w:val="single" w:color="000000" w:sz="4" w:space="0"/>
            </w:tcBorders>
            <w:vAlign w:val="center"/>
          </w:tcPr>
          <w:p w14:paraId="1564E9F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5B7013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3.96</w:t>
            </w:r>
          </w:p>
        </w:tc>
      </w:tr>
      <w:tr w14:paraId="7C72EFF5">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3A3DEAF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990" w:type="pct"/>
            <w:tcBorders>
              <w:top w:val="nil"/>
              <w:left w:val="single" w:color="000000" w:sz="4" w:space="0"/>
              <w:bottom w:val="single" w:color="000000" w:sz="4" w:space="0"/>
              <w:right w:val="single" w:color="000000" w:sz="4" w:space="0"/>
            </w:tcBorders>
            <w:vAlign w:val="center"/>
          </w:tcPr>
          <w:p w14:paraId="746D1CF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272" w:type="pct"/>
            <w:tcBorders>
              <w:top w:val="nil"/>
              <w:left w:val="single" w:color="000000" w:sz="4" w:space="0"/>
              <w:bottom w:val="single" w:color="000000" w:sz="4" w:space="0"/>
              <w:right w:val="single" w:color="000000" w:sz="4" w:space="0"/>
            </w:tcBorders>
            <w:vAlign w:val="center"/>
          </w:tcPr>
          <w:p w14:paraId="18FD11E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3FA409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67.61</w:t>
            </w:r>
          </w:p>
        </w:tc>
        <w:tc>
          <w:tcPr>
            <w:tcW w:w="365" w:type="pct"/>
            <w:tcBorders>
              <w:top w:val="nil"/>
              <w:left w:val="single" w:color="000000" w:sz="4" w:space="0"/>
              <w:bottom w:val="single" w:color="000000" w:sz="4" w:space="0"/>
              <w:right w:val="single" w:color="000000" w:sz="4" w:space="0"/>
            </w:tcBorders>
            <w:vAlign w:val="center"/>
          </w:tcPr>
          <w:p w14:paraId="130D84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24.13</w:t>
            </w:r>
          </w:p>
        </w:tc>
        <w:tc>
          <w:tcPr>
            <w:tcW w:w="365" w:type="pct"/>
            <w:tcBorders>
              <w:top w:val="nil"/>
              <w:left w:val="single" w:color="000000" w:sz="4" w:space="0"/>
              <w:bottom w:val="single" w:color="000000" w:sz="4" w:space="0"/>
              <w:right w:val="single" w:color="000000" w:sz="4" w:space="0"/>
            </w:tcBorders>
            <w:vAlign w:val="center"/>
          </w:tcPr>
          <w:p w14:paraId="089215B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w:t>
            </w:r>
          </w:p>
        </w:tc>
        <w:tc>
          <w:tcPr>
            <w:tcW w:w="365" w:type="pct"/>
            <w:tcBorders>
              <w:top w:val="nil"/>
              <w:left w:val="single" w:color="000000" w:sz="4" w:space="0"/>
              <w:bottom w:val="single" w:color="000000" w:sz="4" w:space="0"/>
              <w:right w:val="single" w:color="000000" w:sz="4" w:space="0"/>
            </w:tcBorders>
            <w:vAlign w:val="center"/>
          </w:tcPr>
          <w:p w14:paraId="6758DF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5.69</w:t>
            </w:r>
          </w:p>
        </w:tc>
        <w:tc>
          <w:tcPr>
            <w:tcW w:w="295" w:type="pct"/>
            <w:tcBorders>
              <w:top w:val="nil"/>
              <w:left w:val="single" w:color="000000" w:sz="4" w:space="0"/>
              <w:bottom w:val="single" w:color="000000" w:sz="4" w:space="0"/>
              <w:right w:val="single" w:color="000000" w:sz="4" w:space="0"/>
            </w:tcBorders>
            <w:vAlign w:val="center"/>
          </w:tcPr>
          <w:p w14:paraId="5779BA8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73F56E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365" w:type="pct"/>
            <w:tcBorders>
              <w:top w:val="nil"/>
              <w:left w:val="single" w:color="000000" w:sz="4" w:space="0"/>
              <w:bottom w:val="single" w:color="000000" w:sz="4" w:space="0"/>
              <w:right w:val="single" w:color="000000" w:sz="4" w:space="0"/>
            </w:tcBorders>
            <w:vAlign w:val="center"/>
          </w:tcPr>
          <w:p w14:paraId="299B7F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4.59</w:t>
            </w:r>
          </w:p>
        </w:tc>
        <w:tc>
          <w:tcPr>
            <w:tcW w:w="295" w:type="pct"/>
            <w:tcBorders>
              <w:top w:val="nil"/>
              <w:left w:val="single" w:color="000000" w:sz="4" w:space="0"/>
              <w:bottom w:val="single" w:color="000000" w:sz="4" w:space="0"/>
              <w:right w:val="single" w:color="000000" w:sz="4" w:space="0"/>
            </w:tcBorders>
            <w:vAlign w:val="center"/>
          </w:tcPr>
          <w:p w14:paraId="4D69F6B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w:t>
            </w:r>
          </w:p>
        </w:tc>
        <w:tc>
          <w:tcPr>
            <w:tcW w:w="365" w:type="pct"/>
            <w:tcBorders>
              <w:top w:val="nil"/>
              <w:left w:val="single" w:color="000000" w:sz="4" w:space="0"/>
              <w:bottom w:val="single" w:color="000000" w:sz="4" w:space="0"/>
              <w:right w:val="single" w:color="000000" w:sz="4" w:space="0"/>
            </w:tcBorders>
            <w:vAlign w:val="center"/>
          </w:tcPr>
          <w:p w14:paraId="752B05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295" w:type="pct"/>
            <w:tcBorders>
              <w:top w:val="nil"/>
              <w:left w:val="single" w:color="000000" w:sz="4" w:space="0"/>
              <w:bottom w:val="single" w:color="000000" w:sz="4" w:space="0"/>
              <w:right w:val="single" w:color="000000" w:sz="4" w:space="0"/>
            </w:tcBorders>
            <w:vAlign w:val="center"/>
          </w:tcPr>
          <w:p w14:paraId="0E73683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5.32</w:t>
            </w:r>
          </w:p>
        </w:tc>
      </w:tr>
      <w:tr w14:paraId="71522DF4">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606C77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990" w:type="pct"/>
            <w:tcBorders>
              <w:top w:val="nil"/>
              <w:left w:val="single" w:color="000000" w:sz="4" w:space="0"/>
              <w:bottom w:val="single" w:color="000000" w:sz="4" w:space="0"/>
              <w:right w:val="single" w:color="000000" w:sz="4" w:space="0"/>
            </w:tcBorders>
            <w:vAlign w:val="center"/>
          </w:tcPr>
          <w:p w14:paraId="3C27A5C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272" w:type="pct"/>
            <w:tcBorders>
              <w:top w:val="nil"/>
              <w:left w:val="single" w:color="000000" w:sz="4" w:space="0"/>
              <w:bottom w:val="single" w:color="000000" w:sz="4" w:space="0"/>
              <w:right w:val="single" w:color="000000" w:sz="4" w:space="0"/>
            </w:tcBorders>
            <w:vAlign w:val="center"/>
          </w:tcPr>
          <w:p w14:paraId="58104AE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0415E71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365" w:type="pct"/>
            <w:tcBorders>
              <w:top w:val="nil"/>
              <w:left w:val="single" w:color="000000" w:sz="4" w:space="0"/>
              <w:bottom w:val="single" w:color="000000" w:sz="4" w:space="0"/>
              <w:right w:val="single" w:color="000000" w:sz="4" w:space="0"/>
            </w:tcBorders>
            <w:vAlign w:val="center"/>
          </w:tcPr>
          <w:p w14:paraId="57503F0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w:t>
            </w:r>
          </w:p>
        </w:tc>
        <w:tc>
          <w:tcPr>
            <w:tcW w:w="365" w:type="pct"/>
            <w:tcBorders>
              <w:top w:val="nil"/>
              <w:left w:val="single" w:color="000000" w:sz="4" w:space="0"/>
              <w:bottom w:val="single" w:color="000000" w:sz="4" w:space="0"/>
              <w:right w:val="single" w:color="000000" w:sz="4" w:space="0"/>
            </w:tcBorders>
            <w:vAlign w:val="center"/>
          </w:tcPr>
          <w:p w14:paraId="3C8E63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365" w:type="pct"/>
            <w:tcBorders>
              <w:top w:val="nil"/>
              <w:left w:val="single" w:color="000000" w:sz="4" w:space="0"/>
              <w:bottom w:val="single" w:color="000000" w:sz="4" w:space="0"/>
              <w:right w:val="single" w:color="000000" w:sz="4" w:space="0"/>
            </w:tcBorders>
            <w:vAlign w:val="center"/>
          </w:tcPr>
          <w:p w14:paraId="3D8B36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c>
          <w:tcPr>
            <w:tcW w:w="295" w:type="pct"/>
            <w:tcBorders>
              <w:top w:val="nil"/>
              <w:left w:val="single" w:color="000000" w:sz="4" w:space="0"/>
              <w:bottom w:val="single" w:color="000000" w:sz="4" w:space="0"/>
              <w:right w:val="single" w:color="000000" w:sz="4" w:space="0"/>
            </w:tcBorders>
            <w:vAlign w:val="center"/>
          </w:tcPr>
          <w:p w14:paraId="20A9798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20A7A6C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0.17</w:t>
            </w:r>
          </w:p>
        </w:tc>
        <w:tc>
          <w:tcPr>
            <w:tcW w:w="365" w:type="pct"/>
            <w:tcBorders>
              <w:top w:val="nil"/>
              <w:left w:val="single" w:color="000000" w:sz="4" w:space="0"/>
              <w:bottom w:val="single" w:color="000000" w:sz="4" w:space="0"/>
              <w:right w:val="single" w:color="000000" w:sz="4" w:space="0"/>
            </w:tcBorders>
            <w:vAlign w:val="center"/>
          </w:tcPr>
          <w:p w14:paraId="5AB4FFD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295" w:type="pct"/>
            <w:tcBorders>
              <w:top w:val="nil"/>
              <w:left w:val="single" w:color="000000" w:sz="4" w:space="0"/>
              <w:bottom w:val="single" w:color="000000" w:sz="4" w:space="0"/>
              <w:right w:val="single" w:color="000000" w:sz="4" w:space="0"/>
            </w:tcBorders>
            <w:vAlign w:val="center"/>
          </w:tcPr>
          <w:p w14:paraId="6CC8EBF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365" w:type="pct"/>
            <w:tcBorders>
              <w:top w:val="nil"/>
              <w:left w:val="single" w:color="000000" w:sz="4" w:space="0"/>
              <w:bottom w:val="single" w:color="000000" w:sz="4" w:space="0"/>
              <w:right w:val="single" w:color="000000" w:sz="4" w:space="0"/>
            </w:tcBorders>
            <w:vAlign w:val="center"/>
          </w:tcPr>
          <w:p w14:paraId="731180C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1.12</w:t>
            </w:r>
          </w:p>
        </w:tc>
        <w:tc>
          <w:tcPr>
            <w:tcW w:w="295" w:type="pct"/>
            <w:tcBorders>
              <w:top w:val="nil"/>
              <w:left w:val="single" w:color="000000" w:sz="4" w:space="0"/>
              <w:bottom w:val="single" w:color="000000" w:sz="4" w:space="0"/>
              <w:right w:val="single" w:color="000000" w:sz="4" w:space="0"/>
            </w:tcBorders>
            <w:vAlign w:val="center"/>
          </w:tcPr>
          <w:p w14:paraId="0185491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27A6DE0F">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78B9DC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990" w:type="pct"/>
            <w:tcBorders>
              <w:top w:val="nil"/>
              <w:left w:val="single" w:color="000000" w:sz="4" w:space="0"/>
              <w:bottom w:val="single" w:color="000000" w:sz="4" w:space="0"/>
              <w:right w:val="single" w:color="000000" w:sz="4" w:space="0"/>
            </w:tcBorders>
            <w:vAlign w:val="center"/>
          </w:tcPr>
          <w:p w14:paraId="0D55D75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272" w:type="pct"/>
            <w:tcBorders>
              <w:top w:val="nil"/>
              <w:left w:val="single" w:color="000000" w:sz="4" w:space="0"/>
              <w:bottom w:val="single" w:color="000000" w:sz="4" w:space="0"/>
              <w:right w:val="single" w:color="000000" w:sz="4" w:space="0"/>
            </w:tcBorders>
            <w:vAlign w:val="center"/>
          </w:tcPr>
          <w:p w14:paraId="3131E8C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62BB4C5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w:t>
            </w:r>
          </w:p>
        </w:tc>
        <w:tc>
          <w:tcPr>
            <w:tcW w:w="365" w:type="pct"/>
            <w:tcBorders>
              <w:top w:val="nil"/>
              <w:left w:val="single" w:color="000000" w:sz="4" w:space="0"/>
              <w:bottom w:val="single" w:color="000000" w:sz="4" w:space="0"/>
              <w:right w:val="single" w:color="000000" w:sz="4" w:space="0"/>
            </w:tcBorders>
            <w:vAlign w:val="center"/>
          </w:tcPr>
          <w:p w14:paraId="466D8F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365" w:type="pct"/>
            <w:tcBorders>
              <w:top w:val="nil"/>
              <w:left w:val="single" w:color="000000" w:sz="4" w:space="0"/>
              <w:bottom w:val="single" w:color="000000" w:sz="4" w:space="0"/>
              <w:right w:val="single" w:color="000000" w:sz="4" w:space="0"/>
            </w:tcBorders>
            <w:vAlign w:val="center"/>
          </w:tcPr>
          <w:p w14:paraId="742A34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0.25</w:t>
            </w:r>
          </w:p>
        </w:tc>
        <w:tc>
          <w:tcPr>
            <w:tcW w:w="365" w:type="pct"/>
            <w:tcBorders>
              <w:top w:val="nil"/>
              <w:left w:val="single" w:color="000000" w:sz="4" w:space="0"/>
              <w:bottom w:val="single" w:color="000000" w:sz="4" w:space="0"/>
              <w:right w:val="single" w:color="000000" w:sz="4" w:space="0"/>
            </w:tcBorders>
            <w:vAlign w:val="center"/>
          </w:tcPr>
          <w:p w14:paraId="12281A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2.65</w:t>
            </w:r>
          </w:p>
        </w:tc>
        <w:tc>
          <w:tcPr>
            <w:tcW w:w="295" w:type="pct"/>
            <w:tcBorders>
              <w:top w:val="nil"/>
              <w:left w:val="single" w:color="000000" w:sz="4" w:space="0"/>
              <w:bottom w:val="single" w:color="000000" w:sz="4" w:space="0"/>
              <w:right w:val="single" w:color="000000" w:sz="4" w:space="0"/>
            </w:tcBorders>
            <w:vAlign w:val="center"/>
          </w:tcPr>
          <w:p w14:paraId="2784A9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2761A4D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365" w:type="pct"/>
            <w:tcBorders>
              <w:top w:val="nil"/>
              <w:left w:val="single" w:color="000000" w:sz="4" w:space="0"/>
              <w:bottom w:val="single" w:color="000000" w:sz="4" w:space="0"/>
              <w:right w:val="single" w:color="000000" w:sz="4" w:space="0"/>
            </w:tcBorders>
            <w:vAlign w:val="center"/>
          </w:tcPr>
          <w:p w14:paraId="67FD4F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295" w:type="pct"/>
            <w:tcBorders>
              <w:top w:val="nil"/>
              <w:left w:val="single" w:color="000000" w:sz="4" w:space="0"/>
              <w:bottom w:val="single" w:color="000000" w:sz="4" w:space="0"/>
              <w:right w:val="single" w:color="000000" w:sz="4" w:space="0"/>
            </w:tcBorders>
            <w:vAlign w:val="center"/>
          </w:tcPr>
          <w:p w14:paraId="7BE49B9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365" w:type="pct"/>
            <w:tcBorders>
              <w:top w:val="nil"/>
              <w:left w:val="single" w:color="000000" w:sz="4" w:space="0"/>
              <w:bottom w:val="single" w:color="000000" w:sz="4" w:space="0"/>
              <w:right w:val="single" w:color="000000" w:sz="4" w:space="0"/>
            </w:tcBorders>
            <w:vAlign w:val="center"/>
          </w:tcPr>
          <w:p w14:paraId="0C30FF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w:t>
            </w:r>
          </w:p>
        </w:tc>
        <w:tc>
          <w:tcPr>
            <w:tcW w:w="295" w:type="pct"/>
            <w:tcBorders>
              <w:top w:val="nil"/>
              <w:left w:val="single" w:color="000000" w:sz="4" w:space="0"/>
              <w:bottom w:val="single" w:color="000000" w:sz="4" w:space="0"/>
              <w:right w:val="single" w:color="000000" w:sz="4" w:space="0"/>
            </w:tcBorders>
            <w:vAlign w:val="center"/>
          </w:tcPr>
          <w:p w14:paraId="4ED39F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0.47</w:t>
            </w:r>
          </w:p>
        </w:tc>
      </w:tr>
      <w:tr w14:paraId="04D9C44F">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47A1A3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990" w:type="pct"/>
            <w:tcBorders>
              <w:top w:val="nil"/>
              <w:left w:val="single" w:color="000000" w:sz="4" w:space="0"/>
              <w:bottom w:val="single" w:color="000000" w:sz="4" w:space="0"/>
              <w:right w:val="single" w:color="000000" w:sz="4" w:space="0"/>
            </w:tcBorders>
            <w:vAlign w:val="center"/>
          </w:tcPr>
          <w:p w14:paraId="1F127B2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272" w:type="pct"/>
            <w:tcBorders>
              <w:top w:val="nil"/>
              <w:left w:val="single" w:color="000000" w:sz="4" w:space="0"/>
              <w:bottom w:val="single" w:color="000000" w:sz="4" w:space="0"/>
              <w:right w:val="single" w:color="000000" w:sz="4" w:space="0"/>
            </w:tcBorders>
            <w:vAlign w:val="center"/>
          </w:tcPr>
          <w:p w14:paraId="230B28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7E127D6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222.99</w:t>
            </w:r>
          </w:p>
        </w:tc>
        <w:tc>
          <w:tcPr>
            <w:tcW w:w="365" w:type="pct"/>
            <w:tcBorders>
              <w:top w:val="nil"/>
              <w:left w:val="single" w:color="000000" w:sz="4" w:space="0"/>
              <w:bottom w:val="single" w:color="000000" w:sz="4" w:space="0"/>
              <w:right w:val="single" w:color="000000" w:sz="4" w:space="0"/>
            </w:tcBorders>
            <w:vAlign w:val="center"/>
          </w:tcPr>
          <w:p w14:paraId="2662A8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c>
          <w:tcPr>
            <w:tcW w:w="365" w:type="pct"/>
            <w:tcBorders>
              <w:top w:val="nil"/>
              <w:left w:val="single" w:color="000000" w:sz="4" w:space="0"/>
              <w:bottom w:val="single" w:color="000000" w:sz="4" w:space="0"/>
              <w:right w:val="single" w:color="000000" w:sz="4" w:space="0"/>
            </w:tcBorders>
            <w:vAlign w:val="center"/>
          </w:tcPr>
          <w:p w14:paraId="31E0370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80.29</w:t>
            </w:r>
          </w:p>
        </w:tc>
        <w:tc>
          <w:tcPr>
            <w:tcW w:w="365" w:type="pct"/>
            <w:tcBorders>
              <w:top w:val="nil"/>
              <w:left w:val="single" w:color="000000" w:sz="4" w:space="0"/>
              <w:bottom w:val="single" w:color="000000" w:sz="4" w:space="0"/>
              <w:right w:val="single" w:color="000000" w:sz="4" w:space="0"/>
            </w:tcBorders>
            <w:vAlign w:val="center"/>
          </w:tcPr>
          <w:p w14:paraId="01AB7D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w:t>
            </w:r>
          </w:p>
        </w:tc>
        <w:tc>
          <w:tcPr>
            <w:tcW w:w="295" w:type="pct"/>
            <w:tcBorders>
              <w:top w:val="nil"/>
              <w:left w:val="single" w:color="000000" w:sz="4" w:space="0"/>
              <w:bottom w:val="single" w:color="000000" w:sz="4" w:space="0"/>
              <w:right w:val="single" w:color="000000" w:sz="4" w:space="0"/>
            </w:tcBorders>
            <w:vAlign w:val="center"/>
          </w:tcPr>
          <w:p w14:paraId="2AFA8AA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68A67C9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3.64</w:t>
            </w:r>
          </w:p>
        </w:tc>
        <w:tc>
          <w:tcPr>
            <w:tcW w:w="365" w:type="pct"/>
            <w:tcBorders>
              <w:top w:val="nil"/>
              <w:left w:val="single" w:color="000000" w:sz="4" w:space="0"/>
              <w:bottom w:val="single" w:color="000000" w:sz="4" w:space="0"/>
              <w:right w:val="single" w:color="000000" w:sz="4" w:space="0"/>
            </w:tcBorders>
            <w:vAlign w:val="center"/>
          </w:tcPr>
          <w:p w14:paraId="5605AB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8.78</w:t>
            </w:r>
          </w:p>
        </w:tc>
        <w:tc>
          <w:tcPr>
            <w:tcW w:w="295" w:type="pct"/>
            <w:tcBorders>
              <w:top w:val="nil"/>
              <w:left w:val="single" w:color="000000" w:sz="4" w:space="0"/>
              <w:bottom w:val="single" w:color="000000" w:sz="4" w:space="0"/>
              <w:right w:val="single" w:color="000000" w:sz="4" w:space="0"/>
            </w:tcBorders>
            <w:vAlign w:val="center"/>
          </w:tcPr>
          <w:p w14:paraId="3286C72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7.08</w:t>
            </w:r>
          </w:p>
        </w:tc>
        <w:tc>
          <w:tcPr>
            <w:tcW w:w="365" w:type="pct"/>
            <w:tcBorders>
              <w:top w:val="nil"/>
              <w:left w:val="single" w:color="000000" w:sz="4" w:space="0"/>
              <w:bottom w:val="single" w:color="000000" w:sz="4" w:space="0"/>
              <w:right w:val="single" w:color="000000" w:sz="4" w:space="0"/>
            </w:tcBorders>
            <w:vAlign w:val="center"/>
          </w:tcPr>
          <w:p w14:paraId="77922EE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77.71</w:t>
            </w:r>
          </w:p>
        </w:tc>
        <w:tc>
          <w:tcPr>
            <w:tcW w:w="295" w:type="pct"/>
            <w:tcBorders>
              <w:top w:val="nil"/>
              <w:left w:val="single" w:color="000000" w:sz="4" w:space="0"/>
              <w:bottom w:val="single" w:color="000000" w:sz="4" w:space="0"/>
              <w:right w:val="single" w:color="000000" w:sz="4" w:space="0"/>
            </w:tcBorders>
            <w:vAlign w:val="center"/>
          </w:tcPr>
          <w:p w14:paraId="3E1D4B2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16.74</w:t>
            </w:r>
          </w:p>
        </w:tc>
      </w:tr>
      <w:tr w14:paraId="43211957">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314CBEB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990" w:type="pct"/>
            <w:tcBorders>
              <w:top w:val="nil"/>
              <w:left w:val="single" w:color="000000" w:sz="4" w:space="0"/>
              <w:bottom w:val="single" w:color="000000" w:sz="4" w:space="0"/>
              <w:right w:val="single" w:color="000000" w:sz="4" w:space="0"/>
            </w:tcBorders>
            <w:vAlign w:val="center"/>
          </w:tcPr>
          <w:p w14:paraId="683CB51D">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272" w:type="pct"/>
            <w:tcBorders>
              <w:top w:val="nil"/>
              <w:left w:val="single" w:color="000000" w:sz="4" w:space="0"/>
              <w:bottom w:val="single" w:color="000000" w:sz="4" w:space="0"/>
              <w:right w:val="single" w:color="000000" w:sz="4" w:space="0"/>
            </w:tcBorders>
            <w:vAlign w:val="center"/>
          </w:tcPr>
          <w:p w14:paraId="7BFCFC7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336D4B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1022.64</w:t>
            </w:r>
          </w:p>
        </w:tc>
        <w:tc>
          <w:tcPr>
            <w:tcW w:w="365" w:type="pct"/>
            <w:tcBorders>
              <w:top w:val="nil"/>
              <w:left w:val="single" w:color="000000" w:sz="4" w:space="0"/>
              <w:bottom w:val="single" w:color="000000" w:sz="4" w:space="0"/>
              <w:right w:val="single" w:color="000000" w:sz="4" w:space="0"/>
            </w:tcBorders>
            <w:vAlign w:val="center"/>
          </w:tcPr>
          <w:p w14:paraId="0305901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120.06</w:t>
            </w:r>
          </w:p>
        </w:tc>
        <w:tc>
          <w:tcPr>
            <w:tcW w:w="365" w:type="pct"/>
            <w:tcBorders>
              <w:top w:val="nil"/>
              <w:left w:val="single" w:color="000000" w:sz="4" w:space="0"/>
              <w:bottom w:val="single" w:color="000000" w:sz="4" w:space="0"/>
              <w:right w:val="single" w:color="000000" w:sz="4" w:space="0"/>
            </w:tcBorders>
            <w:vAlign w:val="center"/>
          </w:tcPr>
          <w:p w14:paraId="0775C4E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273.74</w:t>
            </w:r>
          </w:p>
        </w:tc>
        <w:tc>
          <w:tcPr>
            <w:tcW w:w="365" w:type="pct"/>
            <w:tcBorders>
              <w:top w:val="nil"/>
              <w:left w:val="single" w:color="000000" w:sz="4" w:space="0"/>
              <w:bottom w:val="single" w:color="000000" w:sz="4" w:space="0"/>
              <w:right w:val="single" w:color="000000" w:sz="4" w:space="0"/>
            </w:tcBorders>
            <w:vAlign w:val="center"/>
          </w:tcPr>
          <w:p w14:paraId="4C0ED59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15.83</w:t>
            </w:r>
          </w:p>
        </w:tc>
        <w:tc>
          <w:tcPr>
            <w:tcW w:w="295" w:type="pct"/>
            <w:tcBorders>
              <w:top w:val="nil"/>
              <w:left w:val="single" w:color="000000" w:sz="4" w:space="0"/>
              <w:bottom w:val="single" w:color="000000" w:sz="4" w:space="0"/>
              <w:right w:val="single" w:color="000000" w:sz="4" w:space="0"/>
            </w:tcBorders>
            <w:vAlign w:val="center"/>
          </w:tcPr>
          <w:p w14:paraId="7025CBC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58.2</w:t>
            </w:r>
          </w:p>
        </w:tc>
        <w:tc>
          <w:tcPr>
            <w:tcW w:w="365" w:type="pct"/>
            <w:tcBorders>
              <w:top w:val="nil"/>
              <w:left w:val="single" w:color="000000" w:sz="4" w:space="0"/>
              <w:bottom w:val="single" w:color="000000" w:sz="4" w:space="0"/>
              <w:right w:val="single" w:color="000000" w:sz="4" w:space="0"/>
            </w:tcBorders>
            <w:vAlign w:val="center"/>
          </w:tcPr>
          <w:p w14:paraId="750692F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19.18</w:t>
            </w:r>
          </w:p>
        </w:tc>
        <w:tc>
          <w:tcPr>
            <w:tcW w:w="365" w:type="pct"/>
            <w:tcBorders>
              <w:top w:val="nil"/>
              <w:left w:val="single" w:color="000000" w:sz="4" w:space="0"/>
              <w:bottom w:val="single" w:color="000000" w:sz="4" w:space="0"/>
              <w:right w:val="single" w:color="000000" w:sz="4" w:space="0"/>
            </w:tcBorders>
            <w:vAlign w:val="center"/>
          </w:tcPr>
          <w:p w14:paraId="1840DE4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46.27</w:t>
            </w:r>
          </w:p>
        </w:tc>
        <w:tc>
          <w:tcPr>
            <w:tcW w:w="295" w:type="pct"/>
            <w:tcBorders>
              <w:top w:val="nil"/>
              <w:left w:val="single" w:color="000000" w:sz="4" w:space="0"/>
              <w:bottom w:val="single" w:color="000000" w:sz="4" w:space="0"/>
              <w:right w:val="single" w:color="000000" w:sz="4" w:space="0"/>
            </w:tcBorders>
            <w:vAlign w:val="center"/>
          </w:tcPr>
          <w:p w14:paraId="0B9C2D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37.33</w:t>
            </w:r>
          </w:p>
        </w:tc>
        <w:tc>
          <w:tcPr>
            <w:tcW w:w="365" w:type="pct"/>
            <w:tcBorders>
              <w:top w:val="nil"/>
              <w:left w:val="single" w:color="000000" w:sz="4" w:space="0"/>
              <w:bottom w:val="single" w:color="000000" w:sz="4" w:space="0"/>
              <w:right w:val="single" w:color="000000" w:sz="4" w:space="0"/>
            </w:tcBorders>
            <w:vAlign w:val="center"/>
          </w:tcPr>
          <w:p w14:paraId="0196BD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282.28</w:t>
            </w:r>
          </w:p>
        </w:tc>
        <w:tc>
          <w:tcPr>
            <w:tcW w:w="295" w:type="pct"/>
            <w:tcBorders>
              <w:top w:val="nil"/>
              <w:left w:val="single" w:color="000000" w:sz="4" w:space="0"/>
              <w:bottom w:val="single" w:color="000000" w:sz="4" w:space="0"/>
              <w:right w:val="single" w:color="000000" w:sz="4" w:space="0"/>
            </w:tcBorders>
            <w:vAlign w:val="center"/>
          </w:tcPr>
          <w:p w14:paraId="0F01623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76.76</w:t>
            </w:r>
          </w:p>
        </w:tc>
      </w:tr>
      <w:tr w14:paraId="6D256877">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67D609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990" w:type="pct"/>
            <w:tcBorders>
              <w:top w:val="nil"/>
              <w:left w:val="single" w:color="000000" w:sz="4" w:space="0"/>
              <w:bottom w:val="single" w:color="000000" w:sz="4" w:space="0"/>
              <w:right w:val="single" w:color="000000" w:sz="4" w:space="0"/>
            </w:tcBorders>
            <w:vAlign w:val="center"/>
          </w:tcPr>
          <w:p w14:paraId="193CB172">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272" w:type="pct"/>
            <w:tcBorders>
              <w:top w:val="nil"/>
              <w:left w:val="single" w:color="000000" w:sz="4" w:space="0"/>
              <w:bottom w:val="single" w:color="000000" w:sz="4" w:space="0"/>
              <w:right w:val="single" w:color="000000" w:sz="4" w:space="0"/>
            </w:tcBorders>
            <w:vAlign w:val="center"/>
          </w:tcPr>
          <w:p w14:paraId="4870263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117741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1156.97</w:t>
            </w:r>
          </w:p>
        </w:tc>
        <w:tc>
          <w:tcPr>
            <w:tcW w:w="365" w:type="pct"/>
            <w:tcBorders>
              <w:top w:val="nil"/>
              <w:left w:val="single" w:color="000000" w:sz="4" w:space="0"/>
              <w:bottom w:val="single" w:color="000000" w:sz="4" w:space="0"/>
              <w:right w:val="single" w:color="000000" w:sz="4" w:space="0"/>
            </w:tcBorders>
            <w:vAlign w:val="center"/>
          </w:tcPr>
          <w:p w14:paraId="27113D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186.12</w:t>
            </w:r>
          </w:p>
        </w:tc>
        <w:tc>
          <w:tcPr>
            <w:tcW w:w="365" w:type="pct"/>
            <w:tcBorders>
              <w:top w:val="nil"/>
              <w:left w:val="single" w:color="000000" w:sz="4" w:space="0"/>
              <w:bottom w:val="single" w:color="000000" w:sz="4" w:space="0"/>
              <w:right w:val="single" w:color="000000" w:sz="4" w:space="0"/>
            </w:tcBorders>
            <w:vAlign w:val="center"/>
          </w:tcPr>
          <w:p w14:paraId="5B6015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299.06</w:t>
            </w:r>
          </w:p>
        </w:tc>
        <w:tc>
          <w:tcPr>
            <w:tcW w:w="365" w:type="pct"/>
            <w:tcBorders>
              <w:top w:val="nil"/>
              <w:left w:val="single" w:color="000000" w:sz="4" w:space="0"/>
              <w:bottom w:val="single" w:color="000000" w:sz="4" w:space="0"/>
              <w:right w:val="single" w:color="000000" w:sz="4" w:space="0"/>
            </w:tcBorders>
            <w:vAlign w:val="center"/>
          </w:tcPr>
          <w:p w14:paraId="101C504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17.72</w:t>
            </w:r>
          </w:p>
        </w:tc>
        <w:tc>
          <w:tcPr>
            <w:tcW w:w="295" w:type="pct"/>
            <w:tcBorders>
              <w:top w:val="nil"/>
              <w:left w:val="single" w:color="000000" w:sz="4" w:space="0"/>
              <w:bottom w:val="single" w:color="000000" w:sz="4" w:space="0"/>
              <w:right w:val="single" w:color="000000" w:sz="4" w:space="0"/>
            </w:tcBorders>
            <w:vAlign w:val="center"/>
          </w:tcPr>
          <w:p w14:paraId="2940A2B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58.2</w:t>
            </w:r>
          </w:p>
        </w:tc>
        <w:tc>
          <w:tcPr>
            <w:tcW w:w="365" w:type="pct"/>
            <w:tcBorders>
              <w:top w:val="nil"/>
              <w:left w:val="single" w:color="000000" w:sz="4" w:space="0"/>
              <w:bottom w:val="single" w:color="000000" w:sz="4" w:space="0"/>
              <w:right w:val="single" w:color="000000" w:sz="4" w:space="0"/>
            </w:tcBorders>
            <w:vAlign w:val="center"/>
          </w:tcPr>
          <w:p w14:paraId="2FAE0D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23.01</w:t>
            </w:r>
          </w:p>
        </w:tc>
        <w:tc>
          <w:tcPr>
            <w:tcW w:w="365" w:type="pct"/>
            <w:tcBorders>
              <w:top w:val="nil"/>
              <w:left w:val="single" w:color="000000" w:sz="4" w:space="0"/>
              <w:bottom w:val="single" w:color="000000" w:sz="4" w:space="0"/>
              <w:right w:val="single" w:color="000000" w:sz="4" w:space="0"/>
            </w:tcBorders>
            <w:vAlign w:val="center"/>
          </w:tcPr>
          <w:p w14:paraId="433C965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55.49</w:t>
            </w:r>
          </w:p>
        </w:tc>
        <w:tc>
          <w:tcPr>
            <w:tcW w:w="295" w:type="pct"/>
            <w:tcBorders>
              <w:top w:val="nil"/>
              <w:left w:val="single" w:color="000000" w:sz="4" w:space="0"/>
              <w:bottom w:val="single" w:color="000000" w:sz="4" w:space="0"/>
              <w:right w:val="single" w:color="000000" w:sz="4" w:space="0"/>
            </w:tcBorders>
            <w:vAlign w:val="center"/>
          </w:tcPr>
          <w:p w14:paraId="066098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44.77</w:t>
            </w:r>
          </w:p>
        </w:tc>
        <w:tc>
          <w:tcPr>
            <w:tcW w:w="365" w:type="pct"/>
            <w:tcBorders>
              <w:top w:val="nil"/>
              <w:left w:val="single" w:color="000000" w:sz="4" w:space="0"/>
              <w:bottom w:val="single" w:color="000000" w:sz="4" w:space="0"/>
              <w:right w:val="single" w:color="000000" w:sz="4" w:space="0"/>
            </w:tcBorders>
            <w:vAlign w:val="center"/>
          </w:tcPr>
          <w:p w14:paraId="42D084A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280.58</w:t>
            </w:r>
          </w:p>
        </w:tc>
        <w:tc>
          <w:tcPr>
            <w:tcW w:w="295" w:type="pct"/>
            <w:tcBorders>
              <w:top w:val="nil"/>
              <w:left w:val="single" w:color="000000" w:sz="4" w:space="0"/>
              <w:bottom w:val="single" w:color="000000" w:sz="4" w:space="0"/>
              <w:right w:val="single" w:color="000000" w:sz="4" w:space="0"/>
            </w:tcBorders>
            <w:vAlign w:val="center"/>
          </w:tcPr>
          <w:p w14:paraId="547D7C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86.85</w:t>
            </w:r>
          </w:p>
        </w:tc>
      </w:tr>
      <w:tr w14:paraId="15BE09A7">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4F25991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990" w:type="pct"/>
            <w:tcBorders>
              <w:top w:val="nil"/>
              <w:left w:val="single" w:color="000000" w:sz="4" w:space="0"/>
              <w:bottom w:val="single" w:color="000000" w:sz="4" w:space="0"/>
              <w:right w:val="single" w:color="000000" w:sz="4" w:space="0"/>
            </w:tcBorders>
            <w:vAlign w:val="center"/>
          </w:tcPr>
          <w:p w14:paraId="706EC492">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200</w:t>
            </w:r>
          </w:p>
        </w:tc>
        <w:tc>
          <w:tcPr>
            <w:tcW w:w="272" w:type="pct"/>
            <w:tcBorders>
              <w:top w:val="nil"/>
              <w:left w:val="single" w:color="000000" w:sz="4" w:space="0"/>
              <w:bottom w:val="single" w:color="000000" w:sz="4" w:space="0"/>
              <w:right w:val="single" w:color="000000" w:sz="4" w:space="0"/>
            </w:tcBorders>
            <w:vAlign w:val="center"/>
          </w:tcPr>
          <w:p w14:paraId="6477FE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6A6144E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946.99</w:t>
            </w:r>
          </w:p>
        </w:tc>
        <w:tc>
          <w:tcPr>
            <w:tcW w:w="365" w:type="pct"/>
            <w:tcBorders>
              <w:top w:val="nil"/>
              <w:left w:val="single" w:color="000000" w:sz="4" w:space="0"/>
              <w:bottom w:val="single" w:color="000000" w:sz="4" w:space="0"/>
              <w:right w:val="single" w:color="000000" w:sz="4" w:space="0"/>
            </w:tcBorders>
            <w:vAlign w:val="center"/>
          </w:tcPr>
          <w:p w14:paraId="309D041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101.74</w:t>
            </w:r>
          </w:p>
        </w:tc>
        <w:tc>
          <w:tcPr>
            <w:tcW w:w="365" w:type="pct"/>
            <w:tcBorders>
              <w:top w:val="nil"/>
              <w:left w:val="single" w:color="000000" w:sz="4" w:space="0"/>
              <w:bottom w:val="single" w:color="000000" w:sz="4" w:space="0"/>
              <w:right w:val="single" w:color="000000" w:sz="4" w:space="0"/>
            </w:tcBorders>
            <w:vAlign w:val="center"/>
          </w:tcPr>
          <w:p w14:paraId="12B3E79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271.</w:t>
            </w:r>
          </w:p>
        </w:tc>
        <w:tc>
          <w:tcPr>
            <w:tcW w:w="365" w:type="pct"/>
            <w:tcBorders>
              <w:top w:val="nil"/>
              <w:left w:val="single" w:color="000000" w:sz="4" w:space="0"/>
              <w:bottom w:val="single" w:color="000000" w:sz="4" w:space="0"/>
              <w:right w:val="single" w:color="000000" w:sz="4" w:space="0"/>
            </w:tcBorders>
            <w:vAlign w:val="center"/>
          </w:tcPr>
          <w:p w14:paraId="1AC752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13.59</w:t>
            </w:r>
          </w:p>
        </w:tc>
        <w:tc>
          <w:tcPr>
            <w:tcW w:w="295" w:type="pct"/>
            <w:tcBorders>
              <w:top w:val="nil"/>
              <w:left w:val="single" w:color="000000" w:sz="4" w:space="0"/>
              <w:bottom w:val="single" w:color="000000" w:sz="4" w:space="0"/>
              <w:right w:val="single" w:color="000000" w:sz="4" w:space="0"/>
            </w:tcBorders>
            <w:vAlign w:val="center"/>
          </w:tcPr>
          <w:p w14:paraId="6BA2EB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52.75</w:t>
            </w:r>
          </w:p>
        </w:tc>
        <w:tc>
          <w:tcPr>
            <w:tcW w:w="365" w:type="pct"/>
            <w:tcBorders>
              <w:top w:val="nil"/>
              <w:left w:val="single" w:color="000000" w:sz="4" w:space="0"/>
              <w:bottom w:val="single" w:color="000000" w:sz="4" w:space="0"/>
              <w:right w:val="single" w:color="000000" w:sz="4" w:space="0"/>
            </w:tcBorders>
            <w:vAlign w:val="center"/>
          </w:tcPr>
          <w:p w14:paraId="64230BE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365" w:type="pct"/>
            <w:tcBorders>
              <w:top w:val="nil"/>
              <w:left w:val="single" w:color="000000" w:sz="4" w:space="0"/>
              <w:bottom w:val="single" w:color="000000" w:sz="4" w:space="0"/>
              <w:right w:val="single" w:color="000000" w:sz="4" w:space="0"/>
            </w:tcBorders>
            <w:vAlign w:val="center"/>
          </w:tcPr>
          <w:p w14:paraId="2F8BAE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43.42</w:t>
            </w:r>
          </w:p>
        </w:tc>
        <w:tc>
          <w:tcPr>
            <w:tcW w:w="295" w:type="pct"/>
            <w:tcBorders>
              <w:top w:val="nil"/>
              <w:left w:val="single" w:color="000000" w:sz="4" w:space="0"/>
              <w:bottom w:val="single" w:color="000000" w:sz="4" w:space="0"/>
              <w:right w:val="single" w:color="000000" w:sz="4" w:space="0"/>
            </w:tcBorders>
            <w:vAlign w:val="center"/>
          </w:tcPr>
          <w:p w14:paraId="1CA89C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35.04</w:t>
            </w:r>
          </w:p>
        </w:tc>
        <w:tc>
          <w:tcPr>
            <w:tcW w:w="365" w:type="pct"/>
            <w:tcBorders>
              <w:top w:val="nil"/>
              <w:left w:val="single" w:color="000000" w:sz="4" w:space="0"/>
              <w:bottom w:val="single" w:color="000000" w:sz="4" w:space="0"/>
              <w:right w:val="single" w:color="000000" w:sz="4" w:space="0"/>
            </w:tcBorders>
            <w:vAlign w:val="center"/>
          </w:tcPr>
          <w:p w14:paraId="0B7E21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254.28</w:t>
            </w:r>
          </w:p>
        </w:tc>
        <w:tc>
          <w:tcPr>
            <w:tcW w:w="295" w:type="pct"/>
            <w:tcBorders>
              <w:top w:val="nil"/>
              <w:left w:val="single" w:color="000000" w:sz="4" w:space="0"/>
              <w:bottom w:val="single" w:color="000000" w:sz="4" w:space="0"/>
              <w:right w:val="single" w:color="000000" w:sz="4" w:space="0"/>
            </w:tcBorders>
            <w:vAlign w:val="center"/>
          </w:tcPr>
          <w:p w14:paraId="00E2BEC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71.08</w:t>
            </w:r>
          </w:p>
        </w:tc>
      </w:tr>
      <w:tr w14:paraId="621B8161">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3684FCF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990" w:type="pct"/>
            <w:tcBorders>
              <w:top w:val="nil"/>
              <w:left w:val="single" w:color="000000" w:sz="4" w:space="0"/>
              <w:bottom w:val="single" w:color="000000" w:sz="4" w:space="0"/>
              <w:right w:val="single" w:color="000000" w:sz="4" w:space="0"/>
            </w:tcBorders>
            <w:vAlign w:val="center"/>
          </w:tcPr>
          <w:p w14:paraId="26E9AF5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272" w:type="pct"/>
            <w:tcBorders>
              <w:top w:val="nil"/>
              <w:left w:val="single" w:color="000000" w:sz="4" w:space="0"/>
              <w:bottom w:val="single" w:color="000000" w:sz="4" w:space="0"/>
              <w:right w:val="single" w:color="000000" w:sz="4" w:space="0"/>
            </w:tcBorders>
            <w:vAlign w:val="center"/>
          </w:tcPr>
          <w:p w14:paraId="6DF96F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89" w:type="pct"/>
            <w:tcBorders>
              <w:top w:val="nil"/>
              <w:left w:val="single" w:color="000000" w:sz="4" w:space="0"/>
              <w:bottom w:val="single" w:color="000000" w:sz="4" w:space="0"/>
              <w:right w:val="single" w:color="000000" w:sz="4" w:space="0"/>
            </w:tcBorders>
            <w:vAlign w:val="center"/>
          </w:tcPr>
          <w:p w14:paraId="152EF7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67.61</w:t>
            </w:r>
          </w:p>
        </w:tc>
        <w:tc>
          <w:tcPr>
            <w:tcW w:w="365" w:type="pct"/>
            <w:tcBorders>
              <w:top w:val="nil"/>
              <w:left w:val="single" w:color="000000" w:sz="4" w:space="0"/>
              <w:bottom w:val="single" w:color="000000" w:sz="4" w:space="0"/>
              <w:right w:val="single" w:color="000000" w:sz="4" w:space="0"/>
            </w:tcBorders>
            <w:vAlign w:val="center"/>
          </w:tcPr>
          <w:p w14:paraId="45DD655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24.13</w:t>
            </w:r>
          </w:p>
        </w:tc>
        <w:tc>
          <w:tcPr>
            <w:tcW w:w="365" w:type="pct"/>
            <w:tcBorders>
              <w:top w:val="nil"/>
              <w:left w:val="single" w:color="000000" w:sz="4" w:space="0"/>
              <w:bottom w:val="single" w:color="000000" w:sz="4" w:space="0"/>
              <w:right w:val="single" w:color="000000" w:sz="4" w:space="0"/>
            </w:tcBorders>
            <w:vAlign w:val="center"/>
          </w:tcPr>
          <w:p w14:paraId="5985ED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w:t>
            </w:r>
          </w:p>
        </w:tc>
        <w:tc>
          <w:tcPr>
            <w:tcW w:w="365" w:type="pct"/>
            <w:tcBorders>
              <w:top w:val="nil"/>
              <w:left w:val="single" w:color="000000" w:sz="4" w:space="0"/>
              <w:bottom w:val="single" w:color="000000" w:sz="4" w:space="0"/>
              <w:right w:val="single" w:color="000000" w:sz="4" w:space="0"/>
            </w:tcBorders>
            <w:vAlign w:val="center"/>
          </w:tcPr>
          <w:p w14:paraId="01E5321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5.69</w:t>
            </w:r>
          </w:p>
        </w:tc>
        <w:tc>
          <w:tcPr>
            <w:tcW w:w="295" w:type="pct"/>
            <w:tcBorders>
              <w:top w:val="nil"/>
              <w:left w:val="single" w:color="000000" w:sz="4" w:space="0"/>
              <w:bottom w:val="single" w:color="000000" w:sz="4" w:space="0"/>
              <w:right w:val="single" w:color="000000" w:sz="4" w:space="0"/>
            </w:tcBorders>
            <w:vAlign w:val="center"/>
          </w:tcPr>
          <w:p w14:paraId="50BF99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615ED1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365" w:type="pct"/>
            <w:tcBorders>
              <w:top w:val="nil"/>
              <w:left w:val="single" w:color="000000" w:sz="4" w:space="0"/>
              <w:bottom w:val="single" w:color="000000" w:sz="4" w:space="0"/>
              <w:right w:val="single" w:color="000000" w:sz="4" w:space="0"/>
            </w:tcBorders>
            <w:vAlign w:val="center"/>
          </w:tcPr>
          <w:p w14:paraId="0D9FB24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4.59</w:t>
            </w:r>
          </w:p>
        </w:tc>
        <w:tc>
          <w:tcPr>
            <w:tcW w:w="295" w:type="pct"/>
            <w:tcBorders>
              <w:top w:val="nil"/>
              <w:left w:val="single" w:color="000000" w:sz="4" w:space="0"/>
              <w:bottom w:val="single" w:color="000000" w:sz="4" w:space="0"/>
              <w:right w:val="single" w:color="000000" w:sz="4" w:space="0"/>
            </w:tcBorders>
            <w:vAlign w:val="center"/>
          </w:tcPr>
          <w:p w14:paraId="4287C12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w:t>
            </w:r>
          </w:p>
        </w:tc>
        <w:tc>
          <w:tcPr>
            <w:tcW w:w="365" w:type="pct"/>
            <w:tcBorders>
              <w:top w:val="nil"/>
              <w:left w:val="single" w:color="000000" w:sz="4" w:space="0"/>
              <w:bottom w:val="single" w:color="000000" w:sz="4" w:space="0"/>
              <w:right w:val="single" w:color="000000" w:sz="4" w:space="0"/>
            </w:tcBorders>
            <w:vAlign w:val="center"/>
          </w:tcPr>
          <w:p w14:paraId="6D0A1A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295" w:type="pct"/>
            <w:tcBorders>
              <w:top w:val="nil"/>
              <w:left w:val="single" w:color="000000" w:sz="4" w:space="0"/>
              <w:bottom w:val="single" w:color="000000" w:sz="4" w:space="0"/>
              <w:right w:val="single" w:color="000000" w:sz="4" w:space="0"/>
            </w:tcBorders>
            <w:vAlign w:val="center"/>
          </w:tcPr>
          <w:p w14:paraId="37A8CF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5.32</w:t>
            </w:r>
          </w:p>
        </w:tc>
      </w:tr>
      <w:tr w14:paraId="2181B7FA">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543F62C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990" w:type="pct"/>
            <w:tcBorders>
              <w:top w:val="nil"/>
              <w:left w:val="single" w:color="000000" w:sz="4" w:space="0"/>
              <w:bottom w:val="single" w:color="000000" w:sz="4" w:space="0"/>
              <w:right w:val="single" w:color="000000" w:sz="4" w:space="0"/>
            </w:tcBorders>
            <w:vAlign w:val="center"/>
          </w:tcPr>
          <w:p w14:paraId="1EBCF51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整平</w:t>
            </w:r>
          </w:p>
        </w:tc>
        <w:tc>
          <w:tcPr>
            <w:tcW w:w="272" w:type="pct"/>
            <w:tcBorders>
              <w:top w:val="nil"/>
              <w:left w:val="single" w:color="000000" w:sz="4" w:space="0"/>
              <w:bottom w:val="single" w:color="000000" w:sz="4" w:space="0"/>
              <w:right w:val="single" w:color="000000" w:sz="4" w:space="0"/>
            </w:tcBorders>
            <w:vAlign w:val="center"/>
          </w:tcPr>
          <w:p w14:paraId="521223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89" w:type="pct"/>
            <w:tcBorders>
              <w:top w:val="nil"/>
              <w:left w:val="single" w:color="000000" w:sz="4" w:space="0"/>
              <w:bottom w:val="single" w:color="000000" w:sz="4" w:space="0"/>
              <w:right w:val="single" w:color="000000" w:sz="4" w:space="0"/>
            </w:tcBorders>
            <w:vAlign w:val="center"/>
          </w:tcPr>
          <w:p w14:paraId="1CFA29E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p>
        </w:tc>
        <w:tc>
          <w:tcPr>
            <w:tcW w:w="365" w:type="pct"/>
            <w:tcBorders>
              <w:top w:val="nil"/>
              <w:left w:val="single" w:color="000000" w:sz="4" w:space="0"/>
              <w:bottom w:val="single" w:color="000000" w:sz="4" w:space="0"/>
              <w:right w:val="single" w:color="000000" w:sz="4" w:space="0"/>
            </w:tcBorders>
            <w:vAlign w:val="center"/>
          </w:tcPr>
          <w:p w14:paraId="44252ED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365" w:type="pct"/>
            <w:tcBorders>
              <w:top w:val="nil"/>
              <w:left w:val="single" w:color="000000" w:sz="4" w:space="0"/>
              <w:bottom w:val="single" w:color="000000" w:sz="4" w:space="0"/>
              <w:right w:val="single" w:color="000000" w:sz="4" w:space="0"/>
            </w:tcBorders>
            <w:vAlign w:val="center"/>
          </w:tcPr>
          <w:p w14:paraId="6183F9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0.04</w:t>
            </w:r>
          </w:p>
        </w:tc>
        <w:tc>
          <w:tcPr>
            <w:tcW w:w="365" w:type="pct"/>
            <w:tcBorders>
              <w:top w:val="nil"/>
              <w:left w:val="single" w:color="000000" w:sz="4" w:space="0"/>
              <w:bottom w:val="single" w:color="000000" w:sz="4" w:space="0"/>
              <w:right w:val="single" w:color="000000" w:sz="4" w:space="0"/>
            </w:tcBorders>
            <w:vAlign w:val="center"/>
          </w:tcPr>
          <w:p w14:paraId="1EFC11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0.03</w:t>
            </w:r>
          </w:p>
        </w:tc>
        <w:tc>
          <w:tcPr>
            <w:tcW w:w="295" w:type="pct"/>
            <w:tcBorders>
              <w:top w:val="nil"/>
              <w:left w:val="single" w:color="000000" w:sz="4" w:space="0"/>
              <w:bottom w:val="single" w:color="000000" w:sz="4" w:space="0"/>
              <w:right w:val="single" w:color="000000" w:sz="4" w:space="0"/>
            </w:tcBorders>
            <w:vAlign w:val="center"/>
          </w:tcPr>
          <w:p w14:paraId="47405A7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0ADA8D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7D6F4E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295" w:type="pct"/>
            <w:tcBorders>
              <w:top w:val="nil"/>
              <w:left w:val="single" w:color="000000" w:sz="4" w:space="0"/>
              <w:bottom w:val="single" w:color="000000" w:sz="4" w:space="0"/>
              <w:right w:val="single" w:color="000000" w:sz="4" w:space="0"/>
            </w:tcBorders>
            <w:vAlign w:val="center"/>
          </w:tcPr>
          <w:p w14:paraId="322588E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365" w:type="pct"/>
            <w:tcBorders>
              <w:top w:val="nil"/>
              <w:left w:val="single" w:color="000000" w:sz="4" w:space="0"/>
              <w:bottom w:val="single" w:color="000000" w:sz="4" w:space="0"/>
              <w:right w:val="single" w:color="000000" w:sz="4" w:space="0"/>
            </w:tcBorders>
            <w:vAlign w:val="center"/>
          </w:tcPr>
          <w:p w14:paraId="6501242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295" w:type="pct"/>
            <w:tcBorders>
              <w:top w:val="nil"/>
              <w:left w:val="single" w:color="000000" w:sz="4" w:space="0"/>
              <w:bottom w:val="single" w:color="000000" w:sz="4" w:space="0"/>
              <w:right w:val="single" w:color="000000" w:sz="4" w:space="0"/>
            </w:tcBorders>
            <w:vAlign w:val="center"/>
          </w:tcPr>
          <w:p w14:paraId="77D42A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r>
      <w:tr w14:paraId="1F5D4F73">
        <w:tblPrEx>
          <w:tblCellMar>
            <w:top w:w="0" w:type="dxa"/>
            <w:left w:w="108" w:type="dxa"/>
            <w:bottom w:w="0" w:type="dxa"/>
            <w:right w:w="108" w:type="dxa"/>
          </w:tblCellMar>
        </w:tblPrEx>
        <w:trPr>
          <w:trHeight w:val="420" w:hRule="atLeast"/>
        </w:trPr>
        <w:tc>
          <w:tcPr>
            <w:tcW w:w="272" w:type="pct"/>
            <w:tcBorders>
              <w:top w:val="nil"/>
              <w:left w:val="single" w:color="000000" w:sz="4" w:space="0"/>
              <w:bottom w:val="single" w:color="000000" w:sz="4" w:space="0"/>
              <w:right w:val="single" w:color="000000" w:sz="4" w:space="0"/>
            </w:tcBorders>
            <w:vAlign w:val="center"/>
          </w:tcPr>
          <w:p w14:paraId="087BAEB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c>
          <w:tcPr>
            <w:tcW w:w="990" w:type="pct"/>
            <w:tcBorders>
              <w:top w:val="nil"/>
              <w:left w:val="single" w:color="000000" w:sz="4" w:space="0"/>
              <w:bottom w:val="single" w:color="000000" w:sz="4" w:space="0"/>
              <w:right w:val="single" w:color="000000" w:sz="4" w:space="0"/>
            </w:tcBorders>
            <w:vAlign w:val="center"/>
          </w:tcPr>
          <w:p w14:paraId="0BEB55F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272" w:type="pct"/>
            <w:tcBorders>
              <w:top w:val="nil"/>
              <w:left w:val="single" w:color="000000" w:sz="4" w:space="0"/>
              <w:bottom w:val="single" w:color="000000" w:sz="4" w:space="0"/>
              <w:right w:val="single" w:color="000000" w:sz="4" w:space="0"/>
            </w:tcBorders>
            <w:vAlign w:val="center"/>
          </w:tcPr>
          <w:p w14:paraId="5E4E8FC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89" w:type="pct"/>
            <w:tcBorders>
              <w:top w:val="nil"/>
              <w:left w:val="single" w:color="000000" w:sz="4" w:space="0"/>
              <w:bottom w:val="single" w:color="000000" w:sz="4" w:space="0"/>
              <w:right w:val="single" w:color="000000" w:sz="4" w:space="0"/>
            </w:tcBorders>
            <w:vAlign w:val="center"/>
          </w:tcPr>
          <w:p w14:paraId="06EE4FA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365" w:type="pct"/>
            <w:tcBorders>
              <w:top w:val="nil"/>
              <w:left w:val="single" w:color="000000" w:sz="4" w:space="0"/>
              <w:bottom w:val="single" w:color="000000" w:sz="4" w:space="0"/>
              <w:right w:val="single" w:color="000000" w:sz="4" w:space="0"/>
            </w:tcBorders>
            <w:vAlign w:val="center"/>
          </w:tcPr>
          <w:p w14:paraId="7F71D63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365" w:type="pct"/>
            <w:tcBorders>
              <w:top w:val="nil"/>
              <w:left w:val="single" w:color="000000" w:sz="4" w:space="0"/>
              <w:bottom w:val="single" w:color="000000" w:sz="4" w:space="0"/>
              <w:right w:val="single" w:color="000000" w:sz="4" w:space="0"/>
            </w:tcBorders>
            <w:vAlign w:val="center"/>
          </w:tcPr>
          <w:p w14:paraId="4D34BA9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w:t>
            </w:r>
          </w:p>
        </w:tc>
        <w:tc>
          <w:tcPr>
            <w:tcW w:w="365" w:type="pct"/>
            <w:tcBorders>
              <w:top w:val="nil"/>
              <w:left w:val="single" w:color="000000" w:sz="4" w:space="0"/>
              <w:bottom w:val="single" w:color="000000" w:sz="4" w:space="0"/>
              <w:right w:val="single" w:color="000000" w:sz="4" w:space="0"/>
            </w:tcBorders>
            <w:vAlign w:val="center"/>
          </w:tcPr>
          <w:p w14:paraId="7AE680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77CE4C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65" w:type="pct"/>
            <w:tcBorders>
              <w:top w:val="nil"/>
              <w:left w:val="single" w:color="000000" w:sz="4" w:space="0"/>
              <w:bottom w:val="single" w:color="000000" w:sz="4" w:space="0"/>
              <w:right w:val="single" w:color="000000" w:sz="4" w:space="0"/>
            </w:tcBorders>
            <w:vAlign w:val="center"/>
          </w:tcPr>
          <w:p w14:paraId="406AF3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365" w:type="pct"/>
            <w:tcBorders>
              <w:top w:val="nil"/>
              <w:left w:val="single" w:color="000000" w:sz="4" w:space="0"/>
              <w:bottom w:val="single" w:color="000000" w:sz="4" w:space="0"/>
              <w:right w:val="single" w:color="000000" w:sz="4" w:space="0"/>
            </w:tcBorders>
            <w:vAlign w:val="center"/>
          </w:tcPr>
          <w:p w14:paraId="621B8E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295" w:type="pct"/>
            <w:tcBorders>
              <w:top w:val="nil"/>
              <w:left w:val="single" w:color="000000" w:sz="4" w:space="0"/>
              <w:bottom w:val="single" w:color="000000" w:sz="4" w:space="0"/>
              <w:right w:val="single" w:color="000000" w:sz="4" w:space="0"/>
            </w:tcBorders>
            <w:vAlign w:val="center"/>
          </w:tcPr>
          <w:p w14:paraId="5636BD6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365" w:type="pct"/>
            <w:tcBorders>
              <w:top w:val="nil"/>
              <w:left w:val="single" w:color="000000" w:sz="4" w:space="0"/>
              <w:bottom w:val="single" w:color="000000" w:sz="4" w:space="0"/>
              <w:right w:val="single" w:color="000000" w:sz="4" w:space="0"/>
            </w:tcBorders>
            <w:vAlign w:val="center"/>
          </w:tcPr>
          <w:p w14:paraId="0D0E2B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95" w:type="pct"/>
            <w:tcBorders>
              <w:top w:val="nil"/>
              <w:left w:val="single" w:color="000000" w:sz="4" w:space="0"/>
              <w:bottom w:val="single" w:color="000000" w:sz="4" w:space="0"/>
              <w:right w:val="single" w:color="000000" w:sz="4" w:space="0"/>
            </w:tcBorders>
            <w:vAlign w:val="center"/>
          </w:tcPr>
          <w:p w14:paraId="73ABC2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r>
    </w:tbl>
    <w:p w14:paraId="6662493F">
      <w:pPr>
        <w:pStyle w:val="37"/>
        <w:spacing w:before="326"/>
      </w:pPr>
      <w:r>
        <w:rPr>
          <w:rFonts w:hint="eastAsia"/>
        </w:rPr>
        <w:t xml:space="preserve">                                          施工机械台时费计算表</w:t>
      </w:r>
    </w:p>
    <w:tbl>
      <w:tblPr>
        <w:tblStyle w:val="28"/>
        <w:tblW w:w="5000" w:type="pct"/>
        <w:tblInd w:w="0" w:type="dxa"/>
        <w:tblLayout w:type="autofit"/>
        <w:tblCellMar>
          <w:top w:w="0" w:type="dxa"/>
          <w:left w:w="108" w:type="dxa"/>
          <w:bottom w:w="0" w:type="dxa"/>
          <w:right w:w="108" w:type="dxa"/>
        </w:tblCellMar>
      </w:tblPr>
      <w:tblGrid>
        <w:gridCol w:w="816"/>
        <w:gridCol w:w="3546"/>
        <w:gridCol w:w="1485"/>
        <w:gridCol w:w="1261"/>
        <w:gridCol w:w="1216"/>
        <w:gridCol w:w="1247"/>
        <w:gridCol w:w="1086"/>
        <w:gridCol w:w="1168"/>
        <w:gridCol w:w="1248"/>
        <w:gridCol w:w="1101"/>
      </w:tblGrid>
      <w:tr w14:paraId="17CC7FA9">
        <w:tblPrEx>
          <w:tblCellMar>
            <w:top w:w="0" w:type="dxa"/>
            <w:left w:w="108" w:type="dxa"/>
            <w:bottom w:w="0" w:type="dxa"/>
            <w:right w:w="108" w:type="dxa"/>
          </w:tblCellMar>
        </w:tblPrEx>
        <w:trPr>
          <w:trHeight w:val="465" w:hRule="atLeast"/>
          <w:tblHeader/>
        </w:trPr>
        <w:tc>
          <w:tcPr>
            <w:tcW w:w="288" w:type="pct"/>
            <w:vMerge w:val="restart"/>
            <w:tcBorders>
              <w:top w:val="single" w:color="000000" w:sz="4" w:space="0"/>
              <w:left w:val="single" w:color="000000" w:sz="4" w:space="0"/>
              <w:bottom w:val="single" w:color="000000" w:sz="4" w:space="0"/>
              <w:right w:val="single" w:color="000000" w:sz="4" w:space="0"/>
            </w:tcBorders>
            <w:vAlign w:val="center"/>
          </w:tcPr>
          <w:p w14:paraId="5F9AC5D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251" w:type="pct"/>
            <w:vMerge w:val="restart"/>
            <w:tcBorders>
              <w:top w:val="single" w:color="000000" w:sz="4" w:space="0"/>
              <w:left w:val="single" w:color="000000" w:sz="4" w:space="0"/>
              <w:bottom w:val="single" w:color="000000" w:sz="4" w:space="0"/>
              <w:right w:val="single" w:color="000000" w:sz="4" w:space="0"/>
            </w:tcBorders>
            <w:vAlign w:val="center"/>
          </w:tcPr>
          <w:p w14:paraId="4FA575F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名称及规格</w:t>
            </w:r>
          </w:p>
        </w:tc>
        <w:tc>
          <w:tcPr>
            <w:tcW w:w="524" w:type="pct"/>
            <w:vMerge w:val="restart"/>
            <w:tcBorders>
              <w:top w:val="single" w:color="000000" w:sz="4" w:space="0"/>
              <w:left w:val="single" w:color="000000" w:sz="4" w:space="0"/>
              <w:bottom w:val="single" w:color="000000" w:sz="4" w:space="0"/>
              <w:right w:val="single" w:color="000000" w:sz="4" w:space="0"/>
            </w:tcBorders>
            <w:vAlign w:val="center"/>
          </w:tcPr>
          <w:p w14:paraId="19AA836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台班费</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c>
          <w:tcPr>
            <w:tcW w:w="445" w:type="pct"/>
            <w:vMerge w:val="restart"/>
            <w:tcBorders>
              <w:top w:val="single" w:color="000000" w:sz="4" w:space="0"/>
              <w:left w:val="single" w:color="000000" w:sz="4" w:space="0"/>
              <w:bottom w:val="single" w:color="000000" w:sz="4" w:space="0"/>
              <w:right w:val="single" w:color="000000" w:sz="4" w:space="0"/>
            </w:tcBorders>
            <w:vAlign w:val="center"/>
          </w:tcPr>
          <w:p w14:paraId="3D7FF2F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第一类费用</w:t>
            </w:r>
          </w:p>
        </w:tc>
        <w:tc>
          <w:tcPr>
            <w:tcW w:w="429" w:type="pct"/>
            <w:vMerge w:val="restart"/>
            <w:tcBorders>
              <w:top w:val="single" w:color="000000" w:sz="4" w:space="0"/>
              <w:left w:val="single" w:color="000000" w:sz="4" w:space="0"/>
              <w:bottom w:val="single" w:color="000000" w:sz="4" w:space="0"/>
              <w:right w:val="single" w:color="000000" w:sz="4" w:space="0"/>
            </w:tcBorders>
            <w:vAlign w:val="center"/>
          </w:tcPr>
          <w:p w14:paraId="7099B55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第二类费用</w:t>
            </w:r>
          </w:p>
        </w:tc>
        <w:tc>
          <w:tcPr>
            <w:tcW w:w="2063" w:type="pct"/>
            <w:gridSpan w:val="5"/>
            <w:tcBorders>
              <w:top w:val="single" w:color="000000" w:sz="4" w:space="0"/>
              <w:left w:val="single" w:color="000000" w:sz="4" w:space="0"/>
              <w:bottom w:val="single" w:color="000000" w:sz="4" w:space="0"/>
              <w:right w:val="single" w:color="000000" w:sz="4" w:space="0"/>
            </w:tcBorders>
            <w:vAlign w:val="center"/>
          </w:tcPr>
          <w:p w14:paraId="53CDC35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中</w:t>
            </w:r>
          </w:p>
        </w:tc>
      </w:tr>
      <w:tr w14:paraId="285E26E1">
        <w:tblPrEx>
          <w:tblCellMar>
            <w:top w:w="0" w:type="dxa"/>
            <w:left w:w="108" w:type="dxa"/>
            <w:bottom w:w="0" w:type="dxa"/>
            <w:right w:w="108" w:type="dxa"/>
          </w:tblCellMar>
        </w:tblPrEx>
        <w:trPr>
          <w:trHeight w:val="465" w:hRule="atLeast"/>
          <w:tblHeader/>
        </w:trPr>
        <w:tc>
          <w:tcPr>
            <w:tcW w:w="288" w:type="pct"/>
            <w:vMerge w:val="continue"/>
            <w:tcBorders>
              <w:top w:val="single" w:color="000000" w:sz="4" w:space="0"/>
              <w:left w:val="single" w:color="000000" w:sz="4" w:space="0"/>
              <w:bottom w:val="single" w:color="000000" w:sz="4" w:space="0"/>
              <w:right w:val="single" w:color="000000" w:sz="4" w:space="0"/>
            </w:tcBorders>
            <w:vAlign w:val="center"/>
          </w:tcPr>
          <w:p w14:paraId="1B4A24B4">
            <w:pPr>
              <w:widowControl/>
              <w:spacing w:line="240" w:lineRule="auto"/>
              <w:ind w:firstLine="0" w:firstLineChars="0"/>
              <w:jc w:val="left"/>
              <w:rPr>
                <w:rFonts w:ascii="Times New Roman" w:hAnsi="Times New Roman" w:eastAsia="宋体" w:cs="Times New Roman"/>
                <w:color w:val="000000"/>
                <w:kern w:val="0"/>
                <w:szCs w:val="24"/>
              </w:rPr>
            </w:pPr>
          </w:p>
        </w:tc>
        <w:tc>
          <w:tcPr>
            <w:tcW w:w="1251" w:type="pct"/>
            <w:vMerge w:val="continue"/>
            <w:tcBorders>
              <w:top w:val="single" w:color="000000" w:sz="4" w:space="0"/>
              <w:left w:val="single" w:color="000000" w:sz="4" w:space="0"/>
              <w:bottom w:val="single" w:color="000000" w:sz="4" w:space="0"/>
              <w:right w:val="single" w:color="000000" w:sz="4" w:space="0"/>
            </w:tcBorders>
            <w:vAlign w:val="center"/>
          </w:tcPr>
          <w:p w14:paraId="066ECA9C">
            <w:pPr>
              <w:widowControl/>
              <w:spacing w:line="240" w:lineRule="auto"/>
              <w:ind w:firstLine="0" w:firstLineChars="0"/>
              <w:jc w:val="left"/>
              <w:rPr>
                <w:rFonts w:ascii="Times New Roman" w:hAnsi="Times New Roman" w:eastAsia="宋体" w:cs="Times New Roman"/>
                <w:color w:val="000000"/>
                <w:kern w:val="0"/>
                <w:szCs w:val="24"/>
              </w:rPr>
            </w:pPr>
          </w:p>
        </w:tc>
        <w:tc>
          <w:tcPr>
            <w:tcW w:w="524" w:type="pct"/>
            <w:vMerge w:val="continue"/>
            <w:tcBorders>
              <w:top w:val="single" w:color="000000" w:sz="4" w:space="0"/>
              <w:left w:val="single" w:color="000000" w:sz="4" w:space="0"/>
              <w:bottom w:val="single" w:color="000000" w:sz="4" w:space="0"/>
              <w:right w:val="single" w:color="000000" w:sz="4" w:space="0"/>
            </w:tcBorders>
            <w:vAlign w:val="center"/>
          </w:tcPr>
          <w:p w14:paraId="635F8582">
            <w:pPr>
              <w:widowControl/>
              <w:spacing w:line="240" w:lineRule="auto"/>
              <w:ind w:firstLine="0" w:firstLineChars="0"/>
              <w:jc w:val="left"/>
              <w:rPr>
                <w:rFonts w:ascii="Times New Roman" w:hAnsi="Times New Roman" w:eastAsia="宋体" w:cs="Times New Roman"/>
                <w:color w:val="000000"/>
                <w:kern w:val="0"/>
                <w:szCs w:val="24"/>
              </w:rPr>
            </w:pPr>
          </w:p>
        </w:tc>
        <w:tc>
          <w:tcPr>
            <w:tcW w:w="445" w:type="pct"/>
            <w:vMerge w:val="continue"/>
            <w:tcBorders>
              <w:top w:val="single" w:color="000000" w:sz="4" w:space="0"/>
              <w:left w:val="single" w:color="000000" w:sz="4" w:space="0"/>
              <w:bottom w:val="single" w:color="000000" w:sz="4" w:space="0"/>
              <w:right w:val="single" w:color="000000" w:sz="4" w:space="0"/>
            </w:tcBorders>
            <w:vAlign w:val="center"/>
          </w:tcPr>
          <w:p w14:paraId="6291A6F7">
            <w:pPr>
              <w:widowControl/>
              <w:spacing w:line="240" w:lineRule="auto"/>
              <w:ind w:firstLine="0" w:firstLineChars="0"/>
              <w:jc w:val="left"/>
              <w:rPr>
                <w:rFonts w:ascii="Times New Roman" w:hAnsi="Times New Roman" w:eastAsia="宋体" w:cs="Times New Roman"/>
                <w:color w:val="000000"/>
                <w:kern w:val="0"/>
                <w:szCs w:val="24"/>
              </w:rPr>
            </w:pPr>
          </w:p>
        </w:tc>
        <w:tc>
          <w:tcPr>
            <w:tcW w:w="429" w:type="pct"/>
            <w:vMerge w:val="continue"/>
            <w:tcBorders>
              <w:top w:val="single" w:color="000000" w:sz="4" w:space="0"/>
              <w:left w:val="single" w:color="000000" w:sz="4" w:space="0"/>
              <w:bottom w:val="single" w:color="000000" w:sz="4" w:space="0"/>
              <w:right w:val="single" w:color="000000" w:sz="4" w:space="0"/>
            </w:tcBorders>
            <w:vAlign w:val="center"/>
          </w:tcPr>
          <w:p w14:paraId="08BF2A4D">
            <w:pPr>
              <w:widowControl/>
              <w:spacing w:line="240" w:lineRule="auto"/>
              <w:ind w:firstLine="0" w:firstLineChars="0"/>
              <w:jc w:val="left"/>
              <w:rPr>
                <w:rFonts w:ascii="Times New Roman" w:hAnsi="Times New Roman" w:eastAsia="宋体" w:cs="Times New Roman"/>
                <w:color w:val="000000"/>
                <w:kern w:val="0"/>
                <w:szCs w:val="24"/>
              </w:rPr>
            </w:pPr>
          </w:p>
        </w:tc>
        <w:tc>
          <w:tcPr>
            <w:tcW w:w="440" w:type="pct"/>
            <w:tcBorders>
              <w:top w:val="single" w:color="000000" w:sz="4" w:space="0"/>
              <w:left w:val="single" w:color="000000" w:sz="4" w:space="0"/>
              <w:bottom w:val="single" w:color="000000" w:sz="4" w:space="0"/>
              <w:right w:val="single" w:color="000000" w:sz="4" w:space="0"/>
            </w:tcBorders>
            <w:vAlign w:val="center"/>
          </w:tcPr>
          <w:p w14:paraId="28C673E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人工</w:t>
            </w:r>
          </w:p>
        </w:tc>
        <w:tc>
          <w:tcPr>
            <w:tcW w:w="383" w:type="pct"/>
            <w:tcBorders>
              <w:top w:val="single" w:color="000000" w:sz="4" w:space="0"/>
              <w:left w:val="single" w:color="000000" w:sz="4" w:space="0"/>
              <w:bottom w:val="single" w:color="000000" w:sz="4" w:space="0"/>
              <w:right w:val="single" w:color="000000" w:sz="4" w:space="0"/>
            </w:tcBorders>
            <w:vAlign w:val="center"/>
          </w:tcPr>
          <w:p w14:paraId="6059845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风</w:t>
            </w:r>
          </w:p>
        </w:tc>
        <w:tc>
          <w:tcPr>
            <w:tcW w:w="412" w:type="pct"/>
            <w:tcBorders>
              <w:top w:val="single" w:color="000000" w:sz="4" w:space="0"/>
              <w:left w:val="single" w:color="000000" w:sz="4" w:space="0"/>
              <w:bottom w:val="single" w:color="000000" w:sz="4" w:space="0"/>
              <w:right w:val="single" w:color="000000" w:sz="4" w:space="0"/>
            </w:tcBorders>
            <w:vAlign w:val="center"/>
          </w:tcPr>
          <w:p w14:paraId="6537D20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w:t>
            </w:r>
          </w:p>
        </w:tc>
        <w:tc>
          <w:tcPr>
            <w:tcW w:w="440" w:type="pct"/>
            <w:tcBorders>
              <w:top w:val="single" w:color="000000" w:sz="4" w:space="0"/>
              <w:left w:val="single" w:color="000000" w:sz="4" w:space="0"/>
              <w:bottom w:val="single" w:color="000000" w:sz="4" w:space="0"/>
              <w:right w:val="single" w:color="000000" w:sz="4" w:space="0"/>
            </w:tcBorders>
            <w:vAlign w:val="center"/>
          </w:tcPr>
          <w:p w14:paraId="2980519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柴油</w:t>
            </w:r>
          </w:p>
        </w:tc>
        <w:tc>
          <w:tcPr>
            <w:tcW w:w="389" w:type="pct"/>
            <w:tcBorders>
              <w:top w:val="single" w:color="000000" w:sz="4" w:space="0"/>
              <w:left w:val="single" w:color="000000" w:sz="4" w:space="0"/>
              <w:bottom w:val="single" w:color="000000" w:sz="4" w:space="0"/>
              <w:right w:val="single" w:color="000000" w:sz="4" w:space="0"/>
            </w:tcBorders>
            <w:vAlign w:val="center"/>
          </w:tcPr>
          <w:p w14:paraId="3AC811C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汽油</w:t>
            </w:r>
          </w:p>
        </w:tc>
      </w:tr>
      <w:tr w14:paraId="4369DA69">
        <w:tblPrEx>
          <w:tblCellMar>
            <w:top w:w="0" w:type="dxa"/>
            <w:left w:w="108" w:type="dxa"/>
            <w:bottom w:w="0" w:type="dxa"/>
            <w:right w:w="108" w:type="dxa"/>
          </w:tblCellMar>
        </w:tblPrEx>
        <w:trPr>
          <w:trHeight w:val="645" w:hRule="atLeast"/>
          <w:tblHeader/>
        </w:trPr>
        <w:tc>
          <w:tcPr>
            <w:tcW w:w="288" w:type="pct"/>
            <w:vMerge w:val="continue"/>
            <w:tcBorders>
              <w:top w:val="single" w:color="000000" w:sz="4" w:space="0"/>
              <w:left w:val="single" w:color="000000" w:sz="4" w:space="0"/>
              <w:bottom w:val="single" w:color="000000" w:sz="4" w:space="0"/>
              <w:right w:val="single" w:color="000000" w:sz="4" w:space="0"/>
            </w:tcBorders>
            <w:vAlign w:val="center"/>
          </w:tcPr>
          <w:p w14:paraId="3F0652B1">
            <w:pPr>
              <w:widowControl/>
              <w:spacing w:line="240" w:lineRule="auto"/>
              <w:ind w:firstLine="0" w:firstLineChars="0"/>
              <w:jc w:val="left"/>
              <w:rPr>
                <w:rFonts w:ascii="Times New Roman" w:hAnsi="Times New Roman" w:eastAsia="宋体" w:cs="Times New Roman"/>
                <w:color w:val="000000"/>
                <w:kern w:val="0"/>
                <w:szCs w:val="24"/>
              </w:rPr>
            </w:pPr>
          </w:p>
        </w:tc>
        <w:tc>
          <w:tcPr>
            <w:tcW w:w="1251" w:type="pct"/>
            <w:vMerge w:val="continue"/>
            <w:tcBorders>
              <w:top w:val="single" w:color="000000" w:sz="4" w:space="0"/>
              <w:left w:val="single" w:color="000000" w:sz="4" w:space="0"/>
              <w:bottom w:val="single" w:color="000000" w:sz="4" w:space="0"/>
              <w:right w:val="single" w:color="000000" w:sz="4" w:space="0"/>
            </w:tcBorders>
            <w:vAlign w:val="center"/>
          </w:tcPr>
          <w:p w14:paraId="709F18AE">
            <w:pPr>
              <w:widowControl/>
              <w:spacing w:line="240" w:lineRule="auto"/>
              <w:ind w:firstLine="0" w:firstLineChars="0"/>
              <w:jc w:val="left"/>
              <w:rPr>
                <w:rFonts w:ascii="Times New Roman" w:hAnsi="Times New Roman" w:eastAsia="宋体" w:cs="Times New Roman"/>
                <w:color w:val="000000"/>
                <w:kern w:val="0"/>
                <w:szCs w:val="24"/>
              </w:rPr>
            </w:pPr>
          </w:p>
        </w:tc>
        <w:tc>
          <w:tcPr>
            <w:tcW w:w="524" w:type="pct"/>
            <w:vMerge w:val="continue"/>
            <w:tcBorders>
              <w:top w:val="single" w:color="000000" w:sz="4" w:space="0"/>
              <w:left w:val="single" w:color="000000" w:sz="4" w:space="0"/>
              <w:bottom w:val="single" w:color="000000" w:sz="4" w:space="0"/>
              <w:right w:val="single" w:color="000000" w:sz="4" w:space="0"/>
            </w:tcBorders>
            <w:vAlign w:val="center"/>
          </w:tcPr>
          <w:p w14:paraId="2282B6E3">
            <w:pPr>
              <w:widowControl/>
              <w:spacing w:line="240" w:lineRule="auto"/>
              <w:ind w:firstLine="0" w:firstLineChars="0"/>
              <w:jc w:val="left"/>
              <w:rPr>
                <w:rFonts w:ascii="Times New Roman" w:hAnsi="Times New Roman" w:eastAsia="宋体" w:cs="Times New Roman"/>
                <w:color w:val="000000"/>
                <w:kern w:val="0"/>
                <w:szCs w:val="24"/>
              </w:rPr>
            </w:pPr>
          </w:p>
        </w:tc>
        <w:tc>
          <w:tcPr>
            <w:tcW w:w="445" w:type="pct"/>
            <w:vMerge w:val="continue"/>
            <w:tcBorders>
              <w:top w:val="single" w:color="000000" w:sz="4" w:space="0"/>
              <w:left w:val="single" w:color="000000" w:sz="4" w:space="0"/>
              <w:bottom w:val="single" w:color="000000" w:sz="4" w:space="0"/>
              <w:right w:val="single" w:color="000000" w:sz="4" w:space="0"/>
            </w:tcBorders>
            <w:vAlign w:val="center"/>
          </w:tcPr>
          <w:p w14:paraId="0BAED6B2">
            <w:pPr>
              <w:widowControl/>
              <w:spacing w:line="240" w:lineRule="auto"/>
              <w:ind w:firstLine="0" w:firstLineChars="0"/>
              <w:jc w:val="left"/>
              <w:rPr>
                <w:rFonts w:ascii="Times New Roman" w:hAnsi="Times New Roman" w:eastAsia="宋体" w:cs="Times New Roman"/>
                <w:color w:val="000000"/>
                <w:kern w:val="0"/>
                <w:szCs w:val="24"/>
              </w:rPr>
            </w:pPr>
          </w:p>
        </w:tc>
        <w:tc>
          <w:tcPr>
            <w:tcW w:w="429" w:type="pct"/>
            <w:vMerge w:val="continue"/>
            <w:tcBorders>
              <w:top w:val="single" w:color="000000" w:sz="4" w:space="0"/>
              <w:left w:val="single" w:color="000000" w:sz="4" w:space="0"/>
              <w:bottom w:val="single" w:color="000000" w:sz="4" w:space="0"/>
              <w:right w:val="single" w:color="000000" w:sz="4" w:space="0"/>
            </w:tcBorders>
            <w:vAlign w:val="center"/>
          </w:tcPr>
          <w:p w14:paraId="4D6F0EEE">
            <w:pPr>
              <w:widowControl/>
              <w:spacing w:line="240" w:lineRule="auto"/>
              <w:ind w:firstLine="0" w:firstLineChars="0"/>
              <w:jc w:val="left"/>
              <w:rPr>
                <w:rFonts w:ascii="Times New Roman" w:hAnsi="Times New Roman" w:eastAsia="宋体" w:cs="Times New Roman"/>
                <w:color w:val="000000"/>
                <w:kern w:val="0"/>
                <w:szCs w:val="24"/>
              </w:rPr>
            </w:pPr>
          </w:p>
        </w:tc>
        <w:tc>
          <w:tcPr>
            <w:tcW w:w="440" w:type="pct"/>
            <w:tcBorders>
              <w:top w:val="single" w:color="000000" w:sz="4" w:space="0"/>
              <w:left w:val="single" w:color="000000" w:sz="4" w:space="0"/>
              <w:bottom w:val="nil"/>
              <w:right w:val="single" w:color="000000" w:sz="4" w:space="0"/>
            </w:tcBorders>
            <w:vAlign w:val="center"/>
          </w:tcPr>
          <w:p w14:paraId="389C970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工日</w:t>
            </w:r>
          </w:p>
        </w:tc>
        <w:tc>
          <w:tcPr>
            <w:tcW w:w="383" w:type="pct"/>
            <w:tcBorders>
              <w:top w:val="single" w:color="000000" w:sz="4" w:space="0"/>
              <w:left w:val="single" w:color="000000" w:sz="4" w:space="0"/>
              <w:bottom w:val="nil"/>
              <w:right w:val="single" w:color="000000" w:sz="4" w:space="0"/>
            </w:tcBorders>
            <w:vAlign w:val="center"/>
          </w:tcPr>
          <w:p w14:paraId="6A59D3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12" w:type="pct"/>
            <w:tcBorders>
              <w:top w:val="single" w:color="000000" w:sz="4" w:space="0"/>
              <w:left w:val="single" w:color="000000" w:sz="4" w:space="0"/>
              <w:bottom w:val="nil"/>
              <w:right w:val="single" w:color="000000" w:sz="4" w:space="0"/>
            </w:tcBorders>
            <w:vAlign w:val="center"/>
          </w:tcPr>
          <w:p w14:paraId="130D59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2.87</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40" w:type="pct"/>
            <w:tcBorders>
              <w:top w:val="single" w:color="000000" w:sz="4" w:space="0"/>
              <w:left w:val="single" w:color="000000" w:sz="4" w:space="0"/>
              <w:bottom w:val="nil"/>
              <w:right w:val="single" w:color="000000" w:sz="4" w:space="0"/>
            </w:tcBorders>
            <w:vAlign w:val="center"/>
          </w:tcPr>
          <w:p w14:paraId="02219E3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/kg</w:t>
            </w:r>
          </w:p>
        </w:tc>
        <w:tc>
          <w:tcPr>
            <w:tcW w:w="389" w:type="pct"/>
            <w:tcBorders>
              <w:top w:val="single" w:color="000000" w:sz="4" w:space="0"/>
              <w:left w:val="single" w:color="000000" w:sz="4" w:space="0"/>
              <w:bottom w:val="nil"/>
              <w:right w:val="single" w:color="000000" w:sz="4" w:space="0"/>
            </w:tcBorders>
            <w:vAlign w:val="center"/>
          </w:tcPr>
          <w:p w14:paraId="5EBE3E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/kg</w:t>
            </w:r>
          </w:p>
        </w:tc>
      </w:tr>
      <w:tr w14:paraId="3CB3810C">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4EECB9F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251" w:type="pct"/>
            <w:tcBorders>
              <w:top w:val="single" w:color="000000" w:sz="4" w:space="0"/>
              <w:left w:val="single" w:color="000000" w:sz="4" w:space="0"/>
              <w:bottom w:val="single" w:color="000000" w:sz="4" w:space="0"/>
              <w:right w:val="single" w:color="000000" w:sz="4" w:space="0"/>
            </w:tcBorders>
            <w:vAlign w:val="center"/>
          </w:tcPr>
          <w:p w14:paraId="6AA7586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挖掘机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液压</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斗容</w:t>
            </w:r>
            <w:r>
              <w:rPr>
                <w:rFonts w:ascii="Times New Roman" w:hAnsi="Times New Roman" w:eastAsia="宋体" w:cs="Times New Roman"/>
                <w:color w:val="000000"/>
                <w:kern w:val="0"/>
                <w:szCs w:val="24"/>
              </w:rPr>
              <w:t>1m</w:t>
            </w:r>
            <w:r>
              <w:rPr>
                <w:rFonts w:ascii="Times New Roman" w:hAnsi="Times New Roman" w:eastAsia="宋体" w:cs="Times New Roman"/>
                <w:color w:val="000000"/>
                <w:kern w:val="0"/>
                <w:szCs w:val="24"/>
                <w:vertAlign w:val="superscript"/>
              </w:rPr>
              <w:t>3</w:t>
            </w:r>
          </w:p>
        </w:tc>
        <w:tc>
          <w:tcPr>
            <w:tcW w:w="524" w:type="pct"/>
            <w:tcBorders>
              <w:top w:val="single" w:color="000000" w:sz="4" w:space="0"/>
              <w:left w:val="single" w:color="000000" w:sz="4" w:space="0"/>
              <w:bottom w:val="single" w:color="000000" w:sz="4" w:space="0"/>
              <w:right w:val="single" w:color="000000" w:sz="4" w:space="0"/>
            </w:tcBorders>
            <w:vAlign w:val="center"/>
          </w:tcPr>
          <w:p w14:paraId="30F744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964.44</w:t>
            </w:r>
          </w:p>
        </w:tc>
        <w:tc>
          <w:tcPr>
            <w:tcW w:w="445" w:type="pct"/>
            <w:tcBorders>
              <w:top w:val="single" w:color="000000" w:sz="4" w:space="0"/>
              <w:left w:val="single" w:color="000000" w:sz="4" w:space="0"/>
              <w:bottom w:val="single" w:color="000000" w:sz="4" w:space="0"/>
              <w:right w:val="single" w:color="000000" w:sz="4" w:space="0"/>
            </w:tcBorders>
            <w:vAlign w:val="center"/>
          </w:tcPr>
          <w:p w14:paraId="18FF6D9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402.69</w:t>
            </w:r>
          </w:p>
        </w:tc>
        <w:tc>
          <w:tcPr>
            <w:tcW w:w="429" w:type="pct"/>
            <w:tcBorders>
              <w:top w:val="single" w:color="000000" w:sz="4" w:space="0"/>
              <w:left w:val="single" w:color="000000" w:sz="4" w:space="0"/>
              <w:bottom w:val="single" w:color="000000" w:sz="4" w:space="0"/>
              <w:right w:val="single" w:color="000000" w:sz="4" w:space="0"/>
            </w:tcBorders>
            <w:vAlign w:val="center"/>
          </w:tcPr>
          <w:p w14:paraId="1A1CA56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561.75</w:t>
            </w:r>
          </w:p>
        </w:tc>
        <w:tc>
          <w:tcPr>
            <w:tcW w:w="440" w:type="pct"/>
            <w:tcBorders>
              <w:top w:val="single" w:color="000000" w:sz="4" w:space="0"/>
              <w:left w:val="single" w:color="000000" w:sz="4" w:space="0"/>
              <w:bottom w:val="single" w:color="000000" w:sz="4" w:space="0"/>
              <w:right w:val="single" w:color="000000" w:sz="4" w:space="0"/>
            </w:tcBorders>
            <w:vAlign w:val="center"/>
          </w:tcPr>
          <w:p w14:paraId="580349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383" w:type="pct"/>
            <w:tcBorders>
              <w:top w:val="single" w:color="000000" w:sz="4" w:space="0"/>
              <w:left w:val="single" w:color="000000" w:sz="4" w:space="0"/>
              <w:bottom w:val="single" w:color="000000" w:sz="4" w:space="0"/>
              <w:right w:val="single" w:color="000000" w:sz="4" w:space="0"/>
            </w:tcBorders>
            <w:vAlign w:val="center"/>
          </w:tcPr>
          <w:p w14:paraId="1132F2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6AA008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18714DB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379.95</w:t>
            </w:r>
          </w:p>
        </w:tc>
        <w:tc>
          <w:tcPr>
            <w:tcW w:w="389" w:type="pct"/>
            <w:tcBorders>
              <w:top w:val="single" w:color="000000" w:sz="4" w:space="0"/>
              <w:left w:val="single" w:color="000000" w:sz="4" w:space="0"/>
              <w:bottom w:val="single" w:color="000000" w:sz="4" w:space="0"/>
              <w:right w:val="single" w:color="000000" w:sz="4" w:space="0"/>
            </w:tcBorders>
            <w:vAlign w:val="center"/>
          </w:tcPr>
          <w:p w14:paraId="4DBF3DD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3951D2B">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4D6A887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251" w:type="pct"/>
            <w:tcBorders>
              <w:top w:val="single" w:color="000000" w:sz="4" w:space="0"/>
              <w:left w:val="single" w:color="000000" w:sz="4" w:space="0"/>
              <w:bottom w:val="single" w:color="000000" w:sz="4" w:space="0"/>
              <w:right w:val="single" w:color="000000" w:sz="4" w:space="0"/>
            </w:tcBorders>
            <w:vAlign w:val="center"/>
          </w:tcPr>
          <w:p w14:paraId="0B01442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推土机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74kW</w:t>
            </w:r>
          </w:p>
        </w:tc>
        <w:tc>
          <w:tcPr>
            <w:tcW w:w="524" w:type="pct"/>
            <w:tcBorders>
              <w:top w:val="single" w:color="000000" w:sz="4" w:space="0"/>
              <w:left w:val="single" w:color="000000" w:sz="4" w:space="0"/>
              <w:bottom w:val="single" w:color="000000" w:sz="4" w:space="0"/>
              <w:right w:val="single" w:color="000000" w:sz="4" w:space="0"/>
            </w:tcBorders>
            <w:vAlign w:val="center"/>
          </w:tcPr>
          <w:p w14:paraId="4AA02B4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697.2</w:t>
            </w:r>
          </w:p>
        </w:tc>
        <w:tc>
          <w:tcPr>
            <w:tcW w:w="445" w:type="pct"/>
            <w:tcBorders>
              <w:top w:val="single" w:color="000000" w:sz="4" w:space="0"/>
              <w:left w:val="single" w:color="000000" w:sz="4" w:space="0"/>
              <w:bottom w:val="single" w:color="000000" w:sz="4" w:space="0"/>
              <w:right w:val="single" w:color="000000" w:sz="4" w:space="0"/>
            </w:tcBorders>
            <w:vAlign w:val="center"/>
          </w:tcPr>
          <w:p w14:paraId="7DA891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245.1</w:t>
            </w:r>
          </w:p>
        </w:tc>
        <w:tc>
          <w:tcPr>
            <w:tcW w:w="429" w:type="pct"/>
            <w:tcBorders>
              <w:top w:val="single" w:color="000000" w:sz="4" w:space="0"/>
              <w:left w:val="single" w:color="000000" w:sz="4" w:space="0"/>
              <w:bottom w:val="single" w:color="000000" w:sz="4" w:space="0"/>
              <w:right w:val="single" w:color="000000" w:sz="4" w:space="0"/>
            </w:tcBorders>
            <w:vAlign w:val="center"/>
          </w:tcPr>
          <w:p w14:paraId="46EDD4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452.1</w:t>
            </w:r>
          </w:p>
        </w:tc>
        <w:tc>
          <w:tcPr>
            <w:tcW w:w="440" w:type="pct"/>
            <w:tcBorders>
              <w:top w:val="single" w:color="000000" w:sz="4" w:space="0"/>
              <w:left w:val="single" w:color="000000" w:sz="4" w:space="0"/>
              <w:bottom w:val="single" w:color="000000" w:sz="4" w:space="0"/>
              <w:right w:val="single" w:color="000000" w:sz="4" w:space="0"/>
            </w:tcBorders>
            <w:vAlign w:val="center"/>
          </w:tcPr>
          <w:p w14:paraId="2CF12A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383" w:type="pct"/>
            <w:tcBorders>
              <w:top w:val="single" w:color="000000" w:sz="4" w:space="0"/>
              <w:left w:val="single" w:color="000000" w:sz="4" w:space="0"/>
              <w:bottom w:val="single" w:color="000000" w:sz="4" w:space="0"/>
              <w:right w:val="single" w:color="000000" w:sz="4" w:space="0"/>
            </w:tcBorders>
            <w:vAlign w:val="center"/>
          </w:tcPr>
          <w:p w14:paraId="3B01B2E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4B39601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732875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270.3</w:t>
            </w:r>
          </w:p>
        </w:tc>
        <w:tc>
          <w:tcPr>
            <w:tcW w:w="389" w:type="pct"/>
            <w:tcBorders>
              <w:top w:val="single" w:color="000000" w:sz="4" w:space="0"/>
              <w:left w:val="single" w:color="000000" w:sz="4" w:space="0"/>
              <w:bottom w:val="single" w:color="000000" w:sz="4" w:space="0"/>
              <w:right w:val="single" w:color="000000" w:sz="4" w:space="0"/>
            </w:tcBorders>
            <w:vAlign w:val="center"/>
          </w:tcPr>
          <w:p w14:paraId="72326D3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2C5187B">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5A8CBF0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251" w:type="pct"/>
            <w:tcBorders>
              <w:top w:val="single" w:color="000000" w:sz="4" w:space="0"/>
              <w:left w:val="single" w:color="000000" w:sz="4" w:space="0"/>
              <w:bottom w:val="single" w:color="000000" w:sz="4" w:space="0"/>
              <w:right w:val="single" w:color="000000" w:sz="4" w:space="0"/>
            </w:tcBorders>
            <w:vAlign w:val="center"/>
          </w:tcPr>
          <w:p w14:paraId="6489698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推土机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118kW</w:t>
            </w:r>
          </w:p>
        </w:tc>
        <w:tc>
          <w:tcPr>
            <w:tcW w:w="524" w:type="pct"/>
            <w:tcBorders>
              <w:top w:val="single" w:color="000000" w:sz="4" w:space="0"/>
              <w:left w:val="single" w:color="000000" w:sz="4" w:space="0"/>
              <w:bottom w:val="single" w:color="000000" w:sz="4" w:space="0"/>
              <w:right w:val="single" w:color="000000" w:sz="4" w:space="0"/>
            </w:tcBorders>
            <w:vAlign w:val="center"/>
          </w:tcPr>
          <w:p w14:paraId="06A22E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1074.77</w:t>
            </w:r>
          </w:p>
        </w:tc>
        <w:tc>
          <w:tcPr>
            <w:tcW w:w="445" w:type="pct"/>
            <w:tcBorders>
              <w:top w:val="single" w:color="000000" w:sz="4" w:space="0"/>
              <w:left w:val="single" w:color="000000" w:sz="4" w:space="0"/>
              <w:bottom w:val="single" w:color="000000" w:sz="4" w:space="0"/>
              <w:right w:val="single" w:color="000000" w:sz="4" w:space="0"/>
            </w:tcBorders>
            <w:vAlign w:val="center"/>
          </w:tcPr>
          <w:p w14:paraId="16E9F7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459.47</w:t>
            </w:r>
          </w:p>
        </w:tc>
        <w:tc>
          <w:tcPr>
            <w:tcW w:w="429" w:type="pct"/>
            <w:tcBorders>
              <w:top w:val="single" w:color="000000" w:sz="4" w:space="0"/>
              <w:left w:val="single" w:color="000000" w:sz="4" w:space="0"/>
              <w:bottom w:val="single" w:color="000000" w:sz="4" w:space="0"/>
              <w:right w:val="single" w:color="000000" w:sz="4" w:space="0"/>
            </w:tcBorders>
            <w:vAlign w:val="center"/>
          </w:tcPr>
          <w:p w14:paraId="28D8A18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615.3</w:t>
            </w:r>
          </w:p>
        </w:tc>
        <w:tc>
          <w:tcPr>
            <w:tcW w:w="440" w:type="pct"/>
            <w:tcBorders>
              <w:top w:val="single" w:color="000000" w:sz="4" w:space="0"/>
              <w:left w:val="single" w:color="000000" w:sz="4" w:space="0"/>
              <w:bottom w:val="single" w:color="000000" w:sz="4" w:space="0"/>
              <w:right w:val="single" w:color="000000" w:sz="4" w:space="0"/>
            </w:tcBorders>
            <w:vAlign w:val="center"/>
          </w:tcPr>
          <w:p w14:paraId="19B88F0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383" w:type="pct"/>
            <w:tcBorders>
              <w:top w:val="single" w:color="000000" w:sz="4" w:space="0"/>
              <w:left w:val="single" w:color="000000" w:sz="4" w:space="0"/>
              <w:bottom w:val="single" w:color="000000" w:sz="4" w:space="0"/>
              <w:right w:val="single" w:color="000000" w:sz="4" w:space="0"/>
            </w:tcBorders>
            <w:vAlign w:val="center"/>
          </w:tcPr>
          <w:p w14:paraId="5852FB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028AD5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231D38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433.5</w:t>
            </w:r>
          </w:p>
        </w:tc>
        <w:tc>
          <w:tcPr>
            <w:tcW w:w="389" w:type="pct"/>
            <w:tcBorders>
              <w:top w:val="single" w:color="000000" w:sz="4" w:space="0"/>
              <w:left w:val="single" w:color="000000" w:sz="4" w:space="0"/>
              <w:bottom w:val="single" w:color="000000" w:sz="4" w:space="0"/>
              <w:right w:val="single" w:color="000000" w:sz="4" w:space="0"/>
            </w:tcBorders>
            <w:vAlign w:val="center"/>
          </w:tcPr>
          <w:p w14:paraId="330BB2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2FBA4AB1">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3E4909F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1251" w:type="pct"/>
            <w:tcBorders>
              <w:top w:val="single" w:color="000000" w:sz="4" w:space="0"/>
              <w:left w:val="single" w:color="000000" w:sz="4" w:space="0"/>
              <w:bottom w:val="single" w:color="000000" w:sz="4" w:space="0"/>
              <w:right w:val="single" w:color="000000" w:sz="4" w:space="0"/>
            </w:tcBorders>
            <w:vAlign w:val="center"/>
          </w:tcPr>
          <w:p w14:paraId="1310160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拖拉机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履带式</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37kW</w:t>
            </w:r>
          </w:p>
        </w:tc>
        <w:tc>
          <w:tcPr>
            <w:tcW w:w="524" w:type="pct"/>
            <w:tcBorders>
              <w:top w:val="single" w:color="000000" w:sz="4" w:space="0"/>
              <w:left w:val="single" w:color="000000" w:sz="4" w:space="0"/>
              <w:bottom w:val="single" w:color="000000" w:sz="4" w:space="0"/>
              <w:right w:val="single" w:color="000000" w:sz="4" w:space="0"/>
            </w:tcBorders>
            <w:vAlign w:val="center"/>
          </w:tcPr>
          <w:p w14:paraId="6B2B024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254.67</w:t>
            </w:r>
          </w:p>
        </w:tc>
        <w:tc>
          <w:tcPr>
            <w:tcW w:w="445" w:type="pct"/>
            <w:tcBorders>
              <w:top w:val="single" w:color="000000" w:sz="4" w:space="0"/>
              <w:left w:val="single" w:color="000000" w:sz="4" w:space="0"/>
              <w:bottom w:val="single" w:color="000000" w:sz="4" w:space="0"/>
              <w:right w:val="single" w:color="000000" w:sz="4" w:space="0"/>
            </w:tcBorders>
            <w:vAlign w:val="center"/>
          </w:tcPr>
          <w:p w14:paraId="6C0467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36.27</w:t>
            </w:r>
          </w:p>
        </w:tc>
        <w:tc>
          <w:tcPr>
            <w:tcW w:w="429" w:type="pct"/>
            <w:tcBorders>
              <w:top w:val="single" w:color="000000" w:sz="4" w:space="0"/>
              <w:left w:val="single" w:color="000000" w:sz="4" w:space="0"/>
              <w:bottom w:val="single" w:color="000000" w:sz="4" w:space="0"/>
              <w:right w:val="single" w:color="000000" w:sz="4" w:space="0"/>
            </w:tcBorders>
            <w:vAlign w:val="center"/>
          </w:tcPr>
          <w:p w14:paraId="000DA6B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218.4</w:t>
            </w:r>
          </w:p>
        </w:tc>
        <w:tc>
          <w:tcPr>
            <w:tcW w:w="440" w:type="pct"/>
            <w:tcBorders>
              <w:top w:val="single" w:color="000000" w:sz="4" w:space="0"/>
              <w:left w:val="single" w:color="000000" w:sz="4" w:space="0"/>
              <w:bottom w:val="single" w:color="000000" w:sz="4" w:space="0"/>
              <w:right w:val="single" w:color="000000" w:sz="4" w:space="0"/>
            </w:tcBorders>
            <w:vAlign w:val="center"/>
          </w:tcPr>
          <w:p w14:paraId="26C287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383" w:type="pct"/>
            <w:tcBorders>
              <w:top w:val="single" w:color="000000" w:sz="4" w:space="0"/>
              <w:left w:val="single" w:color="000000" w:sz="4" w:space="0"/>
              <w:bottom w:val="single" w:color="000000" w:sz="4" w:space="0"/>
              <w:right w:val="single" w:color="000000" w:sz="4" w:space="0"/>
            </w:tcBorders>
            <w:vAlign w:val="center"/>
          </w:tcPr>
          <w:p w14:paraId="0FC53C7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1CACC6A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2B4D6A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127.5</w:t>
            </w:r>
          </w:p>
        </w:tc>
        <w:tc>
          <w:tcPr>
            <w:tcW w:w="389" w:type="pct"/>
            <w:tcBorders>
              <w:top w:val="single" w:color="000000" w:sz="4" w:space="0"/>
              <w:left w:val="single" w:color="000000" w:sz="4" w:space="0"/>
              <w:bottom w:val="single" w:color="000000" w:sz="4" w:space="0"/>
              <w:right w:val="single" w:color="000000" w:sz="4" w:space="0"/>
            </w:tcBorders>
            <w:vAlign w:val="center"/>
          </w:tcPr>
          <w:p w14:paraId="54006F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2255AF03">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18D035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1251" w:type="pct"/>
            <w:tcBorders>
              <w:top w:val="single" w:color="000000" w:sz="4" w:space="0"/>
              <w:left w:val="single" w:color="000000" w:sz="4" w:space="0"/>
              <w:bottom w:val="single" w:color="000000" w:sz="4" w:space="0"/>
              <w:right w:val="single" w:color="000000" w:sz="4" w:space="0"/>
            </w:tcBorders>
            <w:vAlign w:val="center"/>
          </w:tcPr>
          <w:p w14:paraId="06AEC5F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蛙式夯实机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2.8kW</w:t>
            </w:r>
          </w:p>
        </w:tc>
        <w:tc>
          <w:tcPr>
            <w:tcW w:w="524" w:type="pct"/>
            <w:tcBorders>
              <w:top w:val="single" w:color="000000" w:sz="4" w:space="0"/>
              <w:left w:val="single" w:color="000000" w:sz="4" w:space="0"/>
              <w:bottom w:val="single" w:color="000000" w:sz="4" w:space="0"/>
              <w:right w:val="single" w:color="000000" w:sz="4" w:space="0"/>
            </w:tcBorders>
            <w:vAlign w:val="center"/>
          </w:tcPr>
          <w:p w14:paraId="79ED39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188.69</w:t>
            </w:r>
          </w:p>
        </w:tc>
        <w:tc>
          <w:tcPr>
            <w:tcW w:w="445" w:type="pct"/>
            <w:tcBorders>
              <w:top w:val="single" w:color="000000" w:sz="4" w:space="0"/>
              <w:left w:val="single" w:color="000000" w:sz="4" w:space="0"/>
              <w:bottom w:val="single" w:color="000000" w:sz="4" w:space="0"/>
              <w:right w:val="single" w:color="000000" w:sz="4" w:space="0"/>
            </w:tcBorders>
            <w:vAlign w:val="center"/>
          </w:tcPr>
          <w:p w14:paraId="1CB3450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6.89</w:t>
            </w:r>
          </w:p>
        </w:tc>
        <w:tc>
          <w:tcPr>
            <w:tcW w:w="429" w:type="pct"/>
            <w:tcBorders>
              <w:top w:val="single" w:color="000000" w:sz="4" w:space="0"/>
              <w:left w:val="single" w:color="000000" w:sz="4" w:space="0"/>
              <w:bottom w:val="single" w:color="000000" w:sz="4" w:space="0"/>
              <w:right w:val="single" w:color="000000" w:sz="4" w:space="0"/>
            </w:tcBorders>
            <w:vAlign w:val="center"/>
          </w:tcPr>
          <w:p w14:paraId="246CD19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440" w:type="pct"/>
            <w:tcBorders>
              <w:top w:val="single" w:color="000000" w:sz="4" w:space="0"/>
              <w:left w:val="single" w:color="000000" w:sz="4" w:space="0"/>
              <w:bottom w:val="single" w:color="000000" w:sz="4" w:space="0"/>
              <w:right w:val="single" w:color="000000" w:sz="4" w:space="0"/>
            </w:tcBorders>
            <w:vAlign w:val="center"/>
          </w:tcPr>
          <w:p w14:paraId="7DB0C3A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383" w:type="pct"/>
            <w:tcBorders>
              <w:top w:val="single" w:color="000000" w:sz="4" w:space="0"/>
              <w:left w:val="single" w:color="000000" w:sz="4" w:space="0"/>
              <w:bottom w:val="single" w:color="000000" w:sz="4" w:space="0"/>
              <w:right w:val="single" w:color="000000" w:sz="4" w:space="0"/>
            </w:tcBorders>
            <w:vAlign w:val="center"/>
          </w:tcPr>
          <w:p w14:paraId="014FA46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6763EF0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7FD666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5F1777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F655FBD">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4C27D72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1251" w:type="pct"/>
            <w:tcBorders>
              <w:top w:val="single" w:color="000000" w:sz="4" w:space="0"/>
              <w:left w:val="single" w:color="000000" w:sz="4" w:space="0"/>
              <w:bottom w:val="single" w:color="000000" w:sz="4" w:space="0"/>
              <w:right w:val="single" w:color="000000" w:sz="4" w:space="0"/>
            </w:tcBorders>
            <w:vAlign w:val="center"/>
          </w:tcPr>
          <w:p w14:paraId="2F762E4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混凝土搅拌机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出料</w:t>
            </w:r>
            <w:r>
              <w:rPr>
                <w:rFonts w:ascii="Times New Roman" w:hAnsi="Times New Roman" w:eastAsia="宋体" w:cs="Times New Roman"/>
                <w:color w:val="000000"/>
                <w:kern w:val="0"/>
                <w:szCs w:val="24"/>
              </w:rPr>
              <w:t>0.4m</w:t>
            </w:r>
            <w:r>
              <w:rPr>
                <w:rFonts w:ascii="Times New Roman" w:hAnsi="Times New Roman" w:eastAsia="宋体" w:cs="Times New Roman"/>
                <w:color w:val="000000"/>
                <w:kern w:val="0"/>
                <w:szCs w:val="24"/>
                <w:vertAlign w:val="superscript"/>
              </w:rPr>
              <w:t>3</w:t>
            </w:r>
          </w:p>
        </w:tc>
        <w:tc>
          <w:tcPr>
            <w:tcW w:w="524" w:type="pct"/>
            <w:tcBorders>
              <w:top w:val="single" w:color="000000" w:sz="4" w:space="0"/>
              <w:left w:val="single" w:color="000000" w:sz="4" w:space="0"/>
              <w:bottom w:val="single" w:color="000000" w:sz="4" w:space="0"/>
              <w:right w:val="single" w:color="000000" w:sz="4" w:space="0"/>
            </w:tcBorders>
            <w:vAlign w:val="center"/>
          </w:tcPr>
          <w:p w14:paraId="63D9AF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130.09</w:t>
            </w:r>
          </w:p>
        </w:tc>
        <w:tc>
          <w:tcPr>
            <w:tcW w:w="445" w:type="pct"/>
            <w:tcBorders>
              <w:top w:val="single" w:color="000000" w:sz="4" w:space="0"/>
              <w:left w:val="single" w:color="000000" w:sz="4" w:space="0"/>
              <w:bottom w:val="single" w:color="000000" w:sz="4" w:space="0"/>
              <w:right w:val="single" w:color="000000" w:sz="4" w:space="0"/>
            </w:tcBorders>
            <w:vAlign w:val="center"/>
          </w:tcPr>
          <w:p w14:paraId="312FE3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39.19</w:t>
            </w:r>
          </w:p>
        </w:tc>
        <w:tc>
          <w:tcPr>
            <w:tcW w:w="429" w:type="pct"/>
            <w:tcBorders>
              <w:top w:val="single" w:color="000000" w:sz="4" w:space="0"/>
              <w:left w:val="single" w:color="000000" w:sz="4" w:space="0"/>
              <w:bottom w:val="single" w:color="000000" w:sz="4" w:space="0"/>
              <w:right w:val="single" w:color="000000" w:sz="4" w:space="0"/>
            </w:tcBorders>
            <w:vAlign w:val="center"/>
          </w:tcPr>
          <w:p w14:paraId="153873D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440" w:type="pct"/>
            <w:tcBorders>
              <w:top w:val="single" w:color="000000" w:sz="4" w:space="0"/>
              <w:left w:val="single" w:color="000000" w:sz="4" w:space="0"/>
              <w:bottom w:val="single" w:color="000000" w:sz="4" w:space="0"/>
              <w:right w:val="single" w:color="000000" w:sz="4" w:space="0"/>
            </w:tcBorders>
            <w:vAlign w:val="center"/>
          </w:tcPr>
          <w:p w14:paraId="31C078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383" w:type="pct"/>
            <w:tcBorders>
              <w:top w:val="single" w:color="000000" w:sz="4" w:space="0"/>
              <w:left w:val="single" w:color="000000" w:sz="4" w:space="0"/>
              <w:bottom w:val="single" w:color="000000" w:sz="4" w:space="0"/>
              <w:right w:val="single" w:color="000000" w:sz="4" w:space="0"/>
            </w:tcBorders>
            <w:vAlign w:val="center"/>
          </w:tcPr>
          <w:p w14:paraId="3FD3746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2E25F5E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015862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36D188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6B9D369">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0F169C1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1251" w:type="pct"/>
            <w:tcBorders>
              <w:top w:val="single" w:color="000000" w:sz="4" w:space="0"/>
              <w:left w:val="single" w:color="000000" w:sz="4" w:space="0"/>
              <w:bottom w:val="single" w:color="000000" w:sz="4" w:space="0"/>
              <w:right w:val="single" w:color="000000" w:sz="4" w:space="0"/>
            </w:tcBorders>
            <w:vAlign w:val="center"/>
          </w:tcPr>
          <w:p w14:paraId="716F14A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振动器</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插入式</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1.1KW</w:t>
            </w:r>
          </w:p>
        </w:tc>
        <w:tc>
          <w:tcPr>
            <w:tcW w:w="524" w:type="pct"/>
            <w:tcBorders>
              <w:top w:val="single" w:color="000000" w:sz="4" w:space="0"/>
              <w:left w:val="single" w:color="000000" w:sz="4" w:space="0"/>
              <w:bottom w:val="single" w:color="000000" w:sz="4" w:space="0"/>
              <w:right w:val="single" w:color="000000" w:sz="4" w:space="0"/>
            </w:tcBorders>
            <w:vAlign w:val="center"/>
          </w:tcPr>
          <w:p w14:paraId="4D78B6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8.94</w:t>
            </w:r>
          </w:p>
        </w:tc>
        <w:tc>
          <w:tcPr>
            <w:tcW w:w="445" w:type="pct"/>
            <w:tcBorders>
              <w:top w:val="single" w:color="000000" w:sz="4" w:space="0"/>
              <w:left w:val="single" w:color="000000" w:sz="4" w:space="0"/>
              <w:bottom w:val="single" w:color="000000" w:sz="4" w:space="0"/>
              <w:right w:val="single" w:color="000000" w:sz="4" w:space="0"/>
            </w:tcBorders>
            <w:vAlign w:val="center"/>
          </w:tcPr>
          <w:p w14:paraId="2B0584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8.94</w:t>
            </w:r>
          </w:p>
        </w:tc>
        <w:tc>
          <w:tcPr>
            <w:tcW w:w="429" w:type="pct"/>
            <w:tcBorders>
              <w:top w:val="single" w:color="000000" w:sz="4" w:space="0"/>
              <w:left w:val="single" w:color="000000" w:sz="4" w:space="0"/>
              <w:bottom w:val="single" w:color="000000" w:sz="4" w:space="0"/>
              <w:right w:val="single" w:color="000000" w:sz="4" w:space="0"/>
            </w:tcBorders>
            <w:vAlign w:val="center"/>
          </w:tcPr>
          <w:p w14:paraId="0DC1F1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645591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3" w:type="pct"/>
            <w:tcBorders>
              <w:top w:val="single" w:color="000000" w:sz="4" w:space="0"/>
              <w:left w:val="single" w:color="000000" w:sz="4" w:space="0"/>
              <w:bottom w:val="single" w:color="000000" w:sz="4" w:space="0"/>
              <w:right w:val="single" w:color="000000" w:sz="4" w:space="0"/>
            </w:tcBorders>
            <w:vAlign w:val="center"/>
          </w:tcPr>
          <w:p w14:paraId="41BC642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735ACE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7DB32C1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5DAFA7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AF98F16">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11F02AE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1251" w:type="pct"/>
            <w:tcBorders>
              <w:top w:val="single" w:color="000000" w:sz="4" w:space="0"/>
              <w:left w:val="single" w:color="000000" w:sz="4" w:space="0"/>
              <w:bottom w:val="single" w:color="000000" w:sz="4" w:space="0"/>
              <w:right w:val="single" w:color="000000" w:sz="4" w:space="0"/>
            </w:tcBorders>
            <w:vAlign w:val="center"/>
          </w:tcPr>
          <w:p w14:paraId="45ABA06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振动器</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平板式</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2.2KW</w:t>
            </w:r>
          </w:p>
        </w:tc>
        <w:tc>
          <w:tcPr>
            <w:tcW w:w="524" w:type="pct"/>
            <w:tcBorders>
              <w:top w:val="single" w:color="000000" w:sz="4" w:space="0"/>
              <w:left w:val="single" w:color="000000" w:sz="4" w:space="0"/>
              <w:bottom w:val="single" w:color="000000" w:sz="4" w:space="0"/>
              <w:right w:val="single" w:color="000000" w:sz="4" w:space="0"/>
            </w:tcBorders>
            <w:vAlign w:val="center"/>
          </w:tcPr>
          <w:p w14:paraId="6434CB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7.42</w:t>
            </w:r>
          </w:p>
        </w:tc>
        <w:tc>
          <w:tcPr>
            <w:tcW w:w="445" w:type="pct"/>
            <w:tcBorders>
              <w:top w:val="single" w:color="000000" w:sz="4" w:space="0"/>
              <w:left w:val="single" w:color="000000" w:sz="4" w:space="0"/>
              <w:bottom w:val="single" w:color="000000" w:sz="4" w:space="0"/>
              <w:right w:val="single" w:color="000000" w:sz="4" w:space="0"/>
            </w:tcBorders>
            <w:vAlign w:val="center"/>
          </w:tcPr>
          <w:p w14:paraId="585FCB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7.42</w:t>
            </w:r>
          </w:p>
        </w:tc>
        <w:tc>
          <w:tcPr>
            <w:tcW w:w="429" w:type="pct"/>
            <w:tcBorders>
              <w:top w:val="single" w:color="000000" w:sz="4" w:space="0"/>
              <w:left w:val="single" w:color="000000" w:sz="4" w:space="0"/>
              <w:bottom w:val="single" w:color="000000" w:sz="4" w:space="0"/>
              <w:right w:val="single" w:color="000000" w:sz="4" w:space="0"/>
            </w:tcBorders>
            <w:vAlign w:val="center"/>
          </w:tcPr>
          <w:p w14:paraId="6E14BC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2C907DD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3" w:type="pct"/>
            <w:tcBorders>
              <w:top w:val="single" w:color="000000" w:sz="4" w:space="0"/>
              <w:left w:val="single" w:color="000000" w:sz="4" w:space="0"/>
              <w:bottom w:val="single" w:color="000000" w:sz="4" w:space="0"/>
              <w:right w:val="single" w:color="000000" w:sz="4" w:space="0"/>
            </w:tcBorders>
            <w:vAlign w:val="center"/>
          </w:tcPr>
          <w:p w14:paraId="3E38D7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25B807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2003D3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4DD68D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284BD0C0">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12F30D3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1251" w:type="pct"/>
            <w:tcBorders>
              <w:top w:val="single" w:color="000000" w:sz="4" w:space="0"/>
              <w:left w:val="single" w:color="000000" w:sz="4" w:space="0"/>
              <w:bottom w:val="single" w:color="000000" w:sz="4" w:space="0"/>
              <w:right w:val="single" w:color="000000" w:sz="4" w:space="0"/>
            </w:tcBorders>
            <w:vAlign w:val="center"/>
          </w:tcPr>
          <w:p w14:paraId="114EE91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风</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砂</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水枪</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耗风量</w:t>
            </w:r>
            <w:r>
              <w:rPr>
                <w:rFonts w:ascii="Times New Roman" w:hAnsi="Times New Roman" w:eastAsia="宋体" w:cs="Times New Roman"/>
                <w:color w:val="000000"/>
                <w:kern w:val="0"/>
                <w:szCs w:val="24"/>
              </w:rPr>
              <w:t>6m</w:t>
            </w:r>
            <w:r>
              <w:rPr>
                <w:rFonts w:ascii="Times New Roman" w:hAnsi="Times New Roman" w:eastAsia="宋体" w:cs="Times New Roman"/>
                <w:color w:val="000000"/>
                <w:kern w:val="0"/>
                <w:szCs w:val="24"/>
                <w:vertAlign w:val="superscript"/>
              </w:rPr>
              <w:t>3</w:t>
            </w:r>
            <w:r>
              <w:rPr>
                <w:rFonts w:ascii="Times New Roman" w:hAnsi="Times New Roman" w:eastAsia="宋体" w:cs="Times New Roman"/>
                <w:color w:val="000000"/>
                <w:kern w:val="0"/>
                <w:szCs w:val="24"/>
              </w:rPr>
              <w:t>/min</w:t>
            </w:r>
          </w:p>
        </w:tc>
        <w:tc>
          <w:tcPr>
            <w:tcW w:w="524" w:type="pct"/>
            <w:tcBorders>
              <w:top w:val="single" w:color="000000" w:sz="4" w:space="0"/>
              <w:left w:val="single" w:color="000000" w:sz="4" w:space="0"/>
              <w:bottom w:val="single" w:color="000000" w:sz="4" w:space="0"/>
              <w:right w:val="single" w:color="000000" w:sz="4" w:space="0"/>
            </w:tcBorders>
            <w:vAlign w:val="center"/>
          </w:tcPr>
          <w:p w14:paraId="1B5130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172.3</w:t>
            </w:r>
          </w:p>
        </w:tc>
        <w:tc>
          <w:tcPr>
            <w:tcW w:w="445" w:type="pct"/>
            <w:tcBorders>
              <w:top w:val="single" w:color="000000" w:sz="4" w:space="0"/>
              <w:left w:val="single" w:color="000000" w:sz="4" w:space="0"/>
              <w:bottom w:val="single" w:color="000000" w:sz="4" w:space="0"/>
              <w:right w:val="single" w:color="000000" w:sz="4" w:space="0"/>
            </w:tcBorders>
            <w:vAlign w:val="center"/>
          </w:tcPr>
          <w:p w14:paraId="14AD90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3.73</w:t>
            </w:r>
          </w:p>
        </w:tc>
        <w:tc>
          <w:tcPr>
            <w:tcW w:w="429" w:type="pct"/>
            <w:tcBorders>
              <w:top w:val="single" w:color="000000" w:sz="4" w:space="0"/>
              <w:left w:val="single" w:color="000000" w:sz="4" w:space="0"/>
              <w:bottom w:val="single" w:color="000000" w:sz="4" w:space="0"/>
              <w:right w:val="single" w:color="000000" w:sz="4" w:space="0"/>
            </w:tcBorders>
            <w:vAlign w:val="center"/>
          </w:tcPr>
          <w:p w14:paraId="6186E16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168.57</w:t>
            </w:r>
          </w:p>
        </w:tc>
        <w:tc>
          <w:tcPr>
            <w:tcW w:w="440" w:type="pct"/>
            <w:tcBorders>
              <w:top w:val="single" w:color="000000" w:sz="4" w:space="0"/>
              <w:left w:val="single" w:color="000000" w:sz="4" w:space="0"/>
              <w:bottom w:val="single" w:color="000000" w:sz="4" w:space="0"/>
              <w:right w:val="single" w:color="000000" w:sz="4" w:space="0"/>
            </w:tcBorders>
            <w:vAlign w:val="center"/>
          </w:tcPr>
          <w:p w14:paraId="0E81DB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3" w:type="pct"/>
            <w:tcBorders>
              <w:top w:val="single" w:color="000000" w:sz="4" w:space="0"/>
              <w:left w:val="single" w:color="000000" w:sz="4" w:space="0"/>
              <w:bottom w:val="single" w:color="000000" w:sz="4" w:space="0"/>
              <w:right w:val="single" w:color="000000" w:sz="4" w:space="0"/>
            </w:tcBorders>
            <w:vAlign w:val="center"/>
          </w:tcPr>
          <w:p w14:paraId="26D62D1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121.5</w:t>
            </w:r>
          </w:p>
        </w:tc>
        <w:tc>
          <w:tcPr>
            <w:tcW w:w="412" w:type="pct"/>
            <w:tcBorders>
              <w:top w:val="single" w:color="000000" w:sz="4" w:space="0"/>
              <w:left w:val="single" w:color="000000" w:sz="4" w:space="0"/>
              <w:bottom w:val="single" w:color="000000" w:sz="4" w:space="0"/>
              <w:right w:val="single" w:color="000000" w:sz="4" w:space="0"/>
            </w:tcBorders>
            <w:vAlign w:val="center"/>
          </w:tcPr>
          <w:p w14:paraId="018D3E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47.07</w:t>
            </w:r>
          </w:p>
        </w:tc>
        <w:tc>
          <w:tcPr>
            <w:tcW w:w="440" w:type="pct"/>
            <w:tcBorders>
              <w:top w:val="single" w:color="000000" w:sz="4" w:space="0"/>
              <w:left w:val="single" w:color="000000" w:sz="4" w:space="0"/>
              <w:bottom w:val="single" w:color="000000" w:sz="4" w:space="0"/>
              <w:right w:val="single" w:color="000000" w:sz="4" w:space="0"/>
            </w:tcBorders>
            <w:vAlign w:val="center"/>
          </w:tcPr>
          <w:p w14:paraId="22AEF7B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2D621E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24A3B190">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7F94291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1251" w:type="pct"/>
            <w:tcBorders>
              <w:top w:val="single" w:color="000000" w:sz="4" w:space="0"/>
              <w:left w:val="single" w:color="000000" w:sz="4" w:space="0"/>
              <w:bottom w:val="single" w:color="000000" w:sz="4" w:space="0"/>
              <w:right w:val="single" w:color="000000" w:sz="4" w:space="0"/>
            </w:tcBorders>
            <w:vAlign w:val="center"/>
          </w:tcPr>
          <w:p w14:paraId="71F9E0B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载重汽车</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载重量</w:t>
            </w:r>
            <w:r>
              <w:rPr>
                <w:rFonts w:ascii="Times New Roman" w:hAnsi="Times New Roman" w:eastAsia="宋体" w:cs="Times New Roman"/>
                <w:color w:val="000000"/>
                <w:kern w:val="0"/>
                <w:szCs w:val="24"/>
              </w:rPr>
              <w:t>5t</w:t>
            </w:r>
          </w:p>
        </w:tc>
        <w:tc>
          <w:tcPr>
            <w:tcW w:w="524" w:type="pct"/>
            <w:tcBorders>
              <w:top w:val="single" w:color="000000" w:sz="4" w:space="0"/>
              <w:left w:val="single" w:color="000000" w:sz="4" w:space="0"/>
              <w:bottom w:val="single" w:color="000000" w:sz="4" w:space="0"/>
              <w:right w:val="single" w:color="000000" w:sz="4" w:space="0"/>
            </w:tcBorders>
            <w:vAlign w:val="center"/>
          </w:tcPr>
          <w:p w14:paraId="1A2E9D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371.44</w:t>
            </w:r>
          </w:p>
        </w:tc>
        <w:tc>
          <w:tcPr>
            <w:tcW w:w="445" w:type="pct"/>
            <w:tcBorders>
              <w:top w:val="single" w:color="000000" w:sz="4" w:space="0"/>
              <w:left w:val="single" w:color="000000" w:sz="4" w:space="0"/>
              <w:bottom w:val="single" w:color="000000" w:sz="4" w:space="0"/>
              <w:right w:val="single" w:color="000000" w:sz="4" w:space="0"/>
            </w:tcBorders>
            <w:vAlign w:val="center"/>
          </w:tcPr>
          <w:p w14:paraId="096D780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115.3</w:t>
            </w:r>
          </w:p>
        </w:tc>
        <w:tc>
          <w:tcPr>
            <w:tcW w:w="429" w:type="pct"/>
            <w:tcBorders>
              <w:top w:val="single" w:color="000000" w:sz="4" w:space="0"/>
              <w:left w:val="single" w:color="000000" w:sz="4" w:space="0"/>
              <w:bottom w:val="single" w:color="000000" w:sz="4" w:space="0"/>
              <w:right w:val="single" w:color="000000" w:sz="4" w:space="0"/>
            </w:tcBorders>
            <w:vAlign w:val="center"/>
          </w:tcPr>
          <w:p w14:paraId="47A239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256.14</w:t>
            </w:r>
          </w:p>
        </w:tc>
        <w:tc>
          <w:tcPr>
            <w:tcW w:w="440" w:type="pct"/>
            <w:tcBorders>
              <w:top w:val="single" w:color="000000" w:sz="4" w:space="0"/>
              <w:left w:val="single" w:color="000000" w:sz="4" w:space="0"/>
              <w:bottom w:val="single" w:color="000000" w:sz="4" w:space="0"/>
              <w:right w:val="single" w:color="000000" w:sz="4" w:space="0"/>
            </w:tcBorders>
            <w:vAlign w:val="center"/>
          </w:tcPr>
          <w:p w14:paraId="357FDE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383" w:type="pct"/>
            <w:tcBorders>
              <w:top w:val="single" w:color="000000" w:sz="4" w:space="0"/>
              <w:left w:val="single" w:color="000000" w:sz="4" w:space="0"/>
              <w:bottom w:val="single" w:color="000000" w:sz="4" w:space="0"/>
              <w:right w:val="single" w:color="000000" w:sz="4" w:space="0"/>
            </w:tcBorders>
            <w:vAlign w:val="center"/>
          </w:tcPr>
          <w:p w14:paraId="05832C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144FB8C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517017D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545038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165.24</w:t>
            </w:r>
          </w:p>
        </w:tc>
      </w:tr>
      <w:tr w14:paraId="46AF5D88">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36DFAB4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1251" w:type="pct"/>
            <w:tcBorders>
              <w:top w:val="single" w:color="000000" w:sz="4" w:space="0"/>
              <w:left w:val="single" w:color="000000" w:sz="4" w:space="0"/>
              <w:bottom w:val="single" w:color="000000" w:sz="4" w:space="0"/>
              <w:right w:val="single" w:color="000000" w:sz="4" w:space="0"/>
            </w:tcBorders>
            <w:vAlign w:val="center"/>
          </w:tcPr>
          <w:p w14:paraId="3DBA344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胶轮车</w:t>
            </w:r>
            <w:r>
              <w:rPr>
                <w:rFonts w:ascii="Times New Roman" w:hAnsi="Times New Roman" w:eastAsia="宋体" w:cs="Times New Roman"/>
                <w:color w:val="000000"/>
                <w:kern w:val="0"/>
                <w:szCs w:val="24"/>
              </w:rPr>
              <w:t xml:space="preserve"> </w:t>
            </w:r>
          </w:p>
        </w:tc>
        <w:tc>
          <w:tcPr>
            <w:tcW w:w="524" w:type="pct"/>
            <w:tcBorders>
              <w:top w:val="single" w:color="000000" w:sz="4" w:space="0"/>
              <w:left w:val="single" w:color="000000" w:sz="4" w:space="0"/>
              <w:bottom w:val="single" w:color="000000" w:sz="4" w:space="0"/>
              <w:right w:val="single" w:color="000000" w:sz="4" w:space="0"/>
            </w:tcBorders>
            <w:vAlign w:val="center"/>
          </w:tcPr>
          <w:p w14:paraId="2B7398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w:t>
            </w:r>
          </w:p>
        </w:tc>
        <w:tc>
          <w:tcPr>
            <w:tcW w:w="445" w:type="pct"/>
            <w:tcBorders>
              <w:top w:val="single" w:color="000000" w:sz="4" w:space="0"/>
              <w:left w:val="single" w:color="000000" w:sz="4" w:space="0"/>
              <w:bottom w:val="single" w:color="000000" w:sz="4" w:space="0"/>
              <w:right w:val="single" w:color="000000" w:sz="4" w:space="0"/>
            </w:tcBorders>
            <w:vAlign w:val="center"/>
          </w:tcPr>
          <w:p w14:paraId="0CB4F0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w:t>
            </w:r>
          </w:p>
        </w:tc>
        <w:tc>
          <w:tcPr>
            <w:tcW w:w="429" w:type="pct"/>
            <w:tcBorders>
              <w:top w:val="single" w:color="000000" w:sz="4" w:space="0"/>
              <w:left w:val="single" w:color="000000" w:sz="4" w:space="0"/>
              <w:bottom w:val="single" w:color="000000" w:sz="4" w:space="0"/>
              <w:right w:val="single" w:color="000000" w:sz="4" w:space="0"/>
            </w:tcBorders>
            <w:vAlign w:val="center"/>
          </w:tcPr>
          <w:p w14:paraId="1476705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1EBF73F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3" w:type="pct"/>
            <w:tcBorders>
              <w:top w:val="single" w:color="000000" w:sz="4" w:space="0"/>
              <w:left w:val="single" w:color="000000" w:sz="4" w:space="0"/>
              <w:bottom w:val="single" w:color="000000" w:sz="4" w:space="0"/>
              <w:right w:val="single" w:color="000000" w:sz="4" w:space="0"/>
            </w:tcBorders>
            <w:vAlign w:val="center"/>
          </w:tcPr>
          <w:p w14:paraId="31CFDE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0E905CE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534912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356389E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BE59624">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50A3FD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1251" w:type="pct"/>
            <w:tcBorders>
              <w:top w:val="single" w:color="000000" w:sz="4" w:space="0"/>
              <w:left w:val="single" w:color="000000" w:sz="4" w:space="0"/>
              <w:bottom w:val="single" w:color="000000" w:sz="4" w:space="0"/>
              <w:right w:val="single" w:color="000000" w:sz="4" w:space="0"/>
            </w:tcBorders>
            <w:vAlign w:val="center"/>
          </w:tcPr>
          <w:p w14:paraId="3E49A1C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汽车起重机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起重量</w:t>
            </w:r>
            <w:r>
              <w:rPr>
                <w:rFonts w:ascii="Times New Roman" w:hAnsi="Times New Roman" w:eastAsia="宋体" w:cs="Times New Roman"/>
                <w:color w:val="000000"/>
                <w:kern w:val="0"/>
                <w:szCs w:val="24"/>
              </w:rPr>
              <w:t>5t</w:t>
            </w:r>
          </w:p>
        </w:tc>
        <w:tc>
          <w:tcPr>
            <w:tcW w:w="524" w:type="pct"/>
            <w:tcBorders>
              <w:top w:val="single" w:color="000000" w:sz="4" w:space="0"/>
              <w:left w:val="single" w:color="000000" w:sz="4" w:space="0"/>
              <w:bottom w:val="single" w:color="000000" w:sz="4" w:space="0"/>
              <w:right w:val="single" w:color="000000" w:sz="4" w:space="0"/>
            </w:tcBorders>
            <w:vAlign w:val="center"/>
          </w:tcPr>
          <w:p w14:paraId="29D168D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441.16</w:t>
            </w:r>
          </w:p>
        </w:tc>
        <w:tc>
          <w:tcPr>
            <w:tcW w:w="445" w:type="pct"/>
            <w:tcBorders>
              <w:top w:val="single" w:color="000000" w:sz="4" w:space="0"/>
              <w:left w:val="single" w:color="000000" w:sz="4" w:space="0"/>
              <w:bottom w:val="single" w:color="000000" w:sz="4" w:space="0"/>
              <w:right w:val="single" w:color="000000" w:sz="4" w:space="0"/>
            </w:tcBorders>
            <w:vAlign w:val="center"/>
          </w:tcPr>
          <w:p w14:paraId="61B0473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126.25</w:t>
            </w:r>
          </w:p>
        </w:tc>
        <w:tc>
          <w:tcPr>
            <w:tcW w:w="429" w:type="pct"/>
            <w:tcBorders>
              <w:top w:val="single" w:color="000000" w:sz="4" w:space="0"/>
              <w:left w:val="single" w:color="000000" w:sz="4" w:space="0"/>
              <w:bottom w:val="single" w:color="000000" w:sz="4" w:space="0"/>
              <w:right w:val="single" w:color="000000" w:sz="4" w:space="0"/>
            </w:tcBorders>
            <w:vAlign w:val="center"/>
          </w:tcPr>
          <w:p w14:paraId="42A7EE0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314.91</w:t>
            </w:r>
          </w:p>
        </w:tc>
        <w:tc>
          <w:tcPr>
            <w:tcW w:w="440" w:type="pct"/>
            <w:tcBorders>
              <w:top w:val="single" w:color="000000" w:sz="4" w:space="0"/>
              <w:left w:val="single" w:color="000000" w:sz="4" w:space="0"/>
              <w:bottom w:val="single" w:color="000000" w:sz="4" w:space="0"/>
              <w:right w:val="single" w:color="000000" w:sz="4" w:space="0"/>
            </w:tcBorders>
            <w:vAlign w:val="center"/>
          </w:tcPr>
          <w:p w14:paraId="3F636A7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383" w:type="pct"/>
            <w:tcBorders>
              <w:top w:val="single" w:color="000000" w:sz="4" w:space="0"/>
              <w:left w:val="single" w:color="000000" w:sz="4" w:space="0"/>
              <w:bottom w:val="single" w:color="000000" w:sz="4" w:space="0"/>
              <w:right w:val="single" w:color="000000" w:sz="4" w:space="0"/>
            </w:tcBorders>
            <w:vAlign w:val="center"/>
          </w:tcPr>
          <w:p w14:paraId="63F854F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48E0334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5C1B7F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25FC521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133.11</w:t>
            </w:r>
          </w:p>
        </w:tc>
      </w:tr>
      <w:tr w14:paraId="56FF1068">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11BDCA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1251" w:type="pct"/>
            <w:tcBorders>
              <w:top w:val="single" w:color="000000" w:sz="4" w:space="0"/>
              <w:left w:val="single" w:color="000000" w:sz="4" w:space="0"/>
              <w:bottom w:val="single" w:color="000000" w:sz="4" w:space="0"/>
              <w:right w:val="single" w:color="000000" w:sz="4" w:space="0"/>
            </w:tcBorders>
            <w:vAlign w:val="center"/>
          </w:tcPr>
          <w:p w14:paraId="391BFCF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电焊机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交流</w:t>
            </w:r>
            <w:r>
              <w:rPr>
                <w:rFonts w:ascii="Times New Roman" w:hAnsi="Times New Roman" w:eastAsia="宋体" w:cs="Times New Roman"/>
                <w:color w:val="000000"/>
                <w:kern w:val="0"/>
                <w:szCs w:val="24"/>
              </w:rPr>
              <w:t xml:space="preserve"> 25</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30kVA</w:t>
            </w:r>
          </w:p>
        </w:tc>
        <w:tc>
          <w:tcPr>
            <w:tcW w:w="524" w:type="pct"/>
            <w:tcBorders>
              <w:top w:val="single" w:color="000000" w:sz="4" w:space="0"/>
              <w:left w:val="single" w:color="000000" w:sz="4" w:space="0"/>
              <w:bottom w:val="single" w:color="000000" w:sz="4" w:space="0"/>
              <w:right w:val="single" w:color="000000" w:sz="4" w:space="0"/>
            </w:tcBorders>
            <w:vAlign w:val="center"/>
          </w:tcPr>
          <w:p w14:paraId="01C550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4.17</w:t>
            </w:r>
          </w:p>
        </w:tc>
        <w:tc>
          <w:tcPr>
            <w:tcW w:w="445" w:type="pct"/>
            <w:tcBorders>
              <w:top w:val="single" w:color="000000" w:sz="4" w:space="0"/>
              <w:left w:val="single" w:color="000000" w:sz="4" w:space="0"/>
              <w:bottom w:val="single" w:color="000000" w:sz="4" w:space="0"/>
              <w:right w:val="single" w:color="000000" w:sz="4" w:space="0"/>
            </w:tcBorders>
            <w:vAlign w:val="center"/>
          </w:tcPr>
          <w:p w14:paraId="099CC9E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4.17</w:t>
            </w:r>
          </w:p>
        </w:tc>
        <w:tc>
          <w:tcPr>
            <w:tcW w:w="429" w:type="pct"/>
            <w:tcBorders>
              <w:top w:val="single" w:color="000000" w:sz="4" w:space="0"/>
              <w:left w:val="single" w:color="000000" w:sz="4" w:space="0"/>
              <w:bottom w:val="single" w:color="000000" w:sz="4" w:space="0"/>
              <w:right w:val="single" w:color="000000" w:sz="4" w:space="0"/>
            </w:tcBorders>
            <w:vAlign w:val="center"/>
          </w:tcPr>
          <w:p w14:paraId="5EFA923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4DC722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3" w:type="pct"/>
            <w:tcBorders>
              <w:top w:val="single" w:color="000000" w:sz="4" w:space="0"/>
              <w:left w:val="single" w:color="000000" w:sz="4" w:space="0"/>
              <w:bottom w:val="single" w:color="000000" w:sz="4" w:space="0"/>
              <w:right w:val="single" w:color="000000" w:sz="4" w:space="0"/>
            </w:tcBorders>
            <w:vAlign w:val="center"/>
          </w:tcPr>
          <w:p w14:paraId="6B76243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2E57F0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7EB70F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4FCF190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E61EB4D">
        <w:tblPrEx>
          <w:tblCellMar>
            <w:top w:w="0" w:type="dxa"/>
            <w:left w:w="108" w:type="dxa"/>
            <w:bottom w:w="0" w:type="dxa"/>
            <w:right w:w="108" w:type="dxa"/>
          </w:tblCellMar>
        </w:tblPrEx>
        <w:trPr>
          <w:trHeight w:val="420" w:hRule="atLeast"/>
        </w:trPr>
        <w:tc>
          <w:tcPr>
            <w:tcW w:w="288" w:type="pct"/>
            <w:tcBorders>
              <w:top w:val="single" w:color="000000" w:sz="4" w:space="0"/>
              <w:left w:val="single" w:color="000000" w:sz="4" w:space="0"/>
              <w:bottom w:val="single" w:color="000000" w:sz="4" w:space="0"/>
              <w:right w:val="single" w:color="000000" w:sz="4" w:space="0"/>
            </w:tcBorders>
            <w:vAlign w:val="center"/>
          </w:tcPr>
          <w:p w14:paraId="122545D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1251" w:type="pct"/>
            <w:tcBorders>
              <w:top w:val="single" w:color="000000" w:sz="4" w:space="0"/>
              <w:left w:val="single" w:color="000000" w:sz="4" w:space="0"/>
              <w:bottom w:val="single" w:color="000000" w:sz="4" w:space="0"/>
              <w:right w:val="single" w:color="000000" w:sz="4" w:space="0"/>
            </w:tcBorders>
            <w:vAlign w:val="center"/>
          </w:tcPr>
          <w:p w14:paraId="3AF51DB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钢筋切断机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20kW</w:t>
            </w:r>
          </w:p>
        </w:tc>
        <w:tc>
          <w:tcPr>
            <w:tcW w:w="524" w:type="pct"/>
            <w:tcBorders>
              <w:top w:val="single" w:color="000000" w:sz="4" w:space="0"/>
              <w:left w:val="single" w:color="000000" w:sz="4" w:space="0"/>
              <w:bottom w:val="single" w:color="000000" w:sz="4" w:space="0"/>
              <w:right w:val="single" w:color="000000" w:sz="4" w:space="0"/>
            </w:tcBorders>
            <w:vAlign w:val="center"/>
          </w:tcPr>
          <w:p w14:paraId="688138A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110.24</w:t>
            </w:r>
          </w:p>
        </w:tc>
        <w:tc>
          <w:tcPr>
            <w:tcW w:w="445" w:type="pct"/>
            <w:tcBorders>
              <w:top w:val="single" w:color="000000" w:sz="4" w:space="0"/>
              <w:left w:val="single" w:color="000000" w:sz="4" w:space="0"/>
              <w:bottom w:val="single" w:color="000000" w:sz="4" w:space="0"/>
              <w:right w:val="single" w:color="000000" w:sz="4" w:space="0"/>
            </w:tcBorders>
            <w:vAlign w:val="center"/>
          </w:tcPr>
          <w:p w14:paraId="4066B28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19.34</w:t>
            </w:r>
          </w:p>
        </w:tc>
        <w:tc>
          <w:tcPr>
            <w:tcW w:w="429" w:type="pct"/>
            <w:tcBorders>
              <w:top w:val="single" w:color="000000" w:sz="4" w:space="0"/>
              <w:left w:val="single" w:color="000000" w:sz="4" w:space="0"/>
              <w:bottom w:val="single" w:color="000000" w:sz="4" w:space="0"/>
              <w:right w:val="single" w:color="000000" w:sz="4" w:space="0"/>
            </w:tcBorders>
            <w:vAlign w:val="center"/>
          </w:tcPr>
          <w:p w14:paraId="3EDC0C2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440" w:type="pct"/>
            <w:tcBorders>
              <w:top w:val="single" w:color="000000" w:sz="4" w:space="0"/>
              <w:left w:val="single" w:color="000000" w:sz="4" w:space="0"/>
              <w:bottom w:val="single" w:color="000000" w:sz="4" w:space="0"/>
              <w:right w:val="single" w:color="000000" w:sz="4" w:space="0"/>
            </w:tcBorders>
            <w:vAlign w:val="center"/>
          </w:tcPr>
          <w:p w14:paraId="1ACA507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383" w:type="pct"/>
            <w:tcBorders>
              <w:top w:val="single" w:color="000000" w:sz="4" w:space="0"/>
              <w:left w:val="single" w:color="000000" w:sz="4" w:space="0"/>
              <w:bottom w:val="single" w:color="000000" w:sz="4" w:space="0"/>
              <w:right w:val="single" w:color="000000" w:sz="4" w:space="0"/>
            </w:tcBorders>
            <w:vAlign w:val="center"/>
          </w:tcPr>
          <w:p w14:paraId="5E7CBB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12" w:type="pct"/>
            <w:tcBorders>
              <w:top w:val="single" w:color="000000" w:sz="4" w:space="0"/>
              <w:left w:val="single" w:color="000000" w:sz="4" w:space="0"/>
              <w:bottom w:val="single" w:color="000000" w:sz="4" w:space="0"/>
              <w:right w:val="single" w:color="000000" w:sz="4" w:space="0"/>
            </w:tcBorders>
            <w:vAlign w:val="center"/>
          </w:tcPr>
          <w:p w14:paraId="723587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40" w:type="pct"/>
            <w:tcBorders>
              <w:top w:val="single" w:color="000000" w:sz="4" w:space="0"/>
              <w:left w:val="single" w:color="000000" w:sz="4" w:space="0"/>
              <w:bottom w:val="single" w:color="000000" w:sz="4" w:space="0"/>
              <w:right w:val="single" w:color="000000" w:sz="4" w:space="0"/>
            </w:tcBorders>
            <w:vAlign w:val="center"/>
          </w:tcPr>
          <w:p w14:paraId="0A8B70A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89" w:type="pct"/>
            <w:tcBorders>
              <w:top w:val="single" w:color="000000" w:sz="4" w:space="0"/>
              <w:left w:val="single" w:color="000000" w:sz="4" w:space="0"/>
              <w:bottom w:val="single" w:color="000000" w:sz="4" w:space="0"/>
              <w:right w:val="single" w:color="000000" w:sz="4" w:space="0"/>
            </w:tcBorders>
            <w:vAlign w:val="center"/>
          </w:tcPr>
          <w:p w14:paraId="226D18E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bl>
    <w:p w14:paraId="412CF1FB">
      <w:pPr>
        <w:ind w:firstLine="480"/>
      </w:pPr>
    </w:p>
    <w:p w14:paraId="744BFD0D">
      <w:pPr>
        <w:ind w:firstLine="480"/>
        <w:sectPr>
          <w:pgSz w:w="16838" w:h="11906" w:orient="landscape"/>
          <w:pgMar w:top="1800" w:right="1440" w:bottom="1800" w:left="1440" w:header="851" w:footer="992" w:gutter="0"/>
          <w:cols w:space="425" w:num="1"/>
          <w:docGrid w:type="lines" w:linePitch="326" w:charSpace="0"/>
        </w:sectPr>
      </w:pPr>
    </w:p>
    <w:p w14:paraId="2237D7E2">
      <w:pPr>
        <w:pStyle w:val="37"/>
        <w:spacing w:before="326"/>
      </w:pPr>
      <w:r>
        <w:rPr>
          <w:rFonts w:hint="eastAsia"/>
        </w:rPr>
        <w:t xml:space="preserve">                     主要材料价格汇总表</w:t>
      </w:r>
    </w:p>
    <w:tbl>
      <w:tblPr>
        <w:tblStyle w:val="28"/>
        <w:tblW w:w="5000" w:type="pct"/>
        <w:tblInd w:w="0" w:type="dxa"/>
        <w:tblLayout w:type="autofit"/>
        <w:tblCellMar>
          <w:top w:w="0" w:type="dxa"/>
          <w:left w:w="108" w:type="dxa"/>
          <w:bottom w:w="0" w:type="dxa"/>
          <w:right w:w="108" w:type="dxa"/>
        </w:tblCellMar>
      </w:tblPr>
      <w:tblGrid>
        <w:gridCol w:w="1382"/>
        <w:gridCol w:w="4661"/>
        <w:gridCol w:w="1289"/>
        <w:gridCol w:w="1954"/>
      </w:tblGrid>
      <w:tr w14:paraId="79B955D5">
        <w:tblPrEx>
          <w:tblCellMar>
            <w:top w:w="0" w:type="dxa"/>
            <w:left w:w="108" w:type="dxa"/>
            <w:bottom w:w="0" w:type="dxa"/>
            <w:right w:w="108" w:type="dxa"/>
          </w:tblCellMar>
        </w:tblPrEx>
        <w:trPr>
          <w:trHeight w:val="397" w:hRule="atLeast"/>
        </w:trPr>
        <w:tc>
          <w:tcPr>
            <w:tcW w:w="744" w:type="pct"/>
            <w:tcBorders>
              <w:top w:val="single" w:color="000000" w:sz="4" w:space="0"/>
              <w:left w:val="single" w:color="000000" w:sz="4" w:space="0"/>
              <w:bottom w:val="single" w:color="000000" w:sz="4" w:space="0"/>
              <w:right w:val="single" w:color="000000" w:sz="4" w:space="0"/>
            </w:tcBorders>
            <w:vAlign w:val="center"/>
          </w:tcPr>
          <w:p w14:paraId="5361ABD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2509" w:type="pct"/>
            <w:tcBorders>
              <w:top w:val="single" w:color="000000" w:sz="4" w:space="0"/>
              <w:left w:val="single" w:color="000000" w:sz="4" w:space="0"/>
              <w:bottom w:val="single" w:color="000000" w:sz="4" w:space="0"/>
              <w:right w:val="single" w:color="000000" w:sz="4" w:space="0"/>
            </w:tcBorders>
            <w:vAlign w:val="center"/>
          </w:tcPr>
          <w:p w14:paraId="6509BCB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名称及规格</w:t>
            </w:r>
          </w:p>
        </w:tc>
        <w:tc>
          <w:tcPr>
            <w:tcW w:w="694" w:type="pct"/>
            <w:tcBorders>
              <w:top w:val="single" w:color="000000" w:sz="4" w:space="0"/>
              <w:left w:val="single" w:color="000000" w:sz="4" w:space="0"/>
              <w:bottom w:val="single" w:color="000000" w:sz="4" w:space="0"/>
              <w:right w:val="single" w:color="000000" w:sz="4" w:space="0"/>
            </w:tcBorders>
            <w:vAlign w:val="center"/>
          </w:tcPr>
          <w:p w14:paraId="419A2E2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1052" w:type="pct"/>
            <w:tcBorders>
              <w:top w:val="single" w:color="000000" w:sz="4" w:space="0"/>
              <w:left w:val="single" w:color="000000" w:sz="4" w:space="0"/>
              <w:bottom w:val="single" w:color="000000" w:sz="4" w:space="0"/>
              <w:right w:val="single" w:color="000000" w:sz="4" w:space="0"/>
            </w:tcBorders>
            <w:vAlign w:val="center"/>
          </w:tcPr>
          <w:p w14:paraId="52EA187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预算价格</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r>
      <w:tr w14:paraId="4A133BEE">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561ECC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509" w:type="pct"/>
            <w:tcBorders>
              <w:top w:val="nil"/>
              <w:left w:val="single" w:color="000000" w:sz="4" w:space="0"/>
              <w:bottom w:val="single" w:color="000000" w:sz="4" w:space="0"/>
              <w:right w:val="single" w:color="000000" w:sz="4" w:space="0"/>
            </w:tcBorders>
            <w:vAlign w:val="center"/>
          </w:tcPr>
          <w:p w14:paraId="76A9A12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水泥</w:t>
            </w:r>
            <w:r>
              <w:rPr>
                <w:rFonts w:ascii="Times New Roman" w:hAnsi="Times New Roman" w:eastAsia="宋体" w:cs="Times New Roman"/>
                <w:color w:val="000000"/>
                <w:kern w:val="0"/>
                <w:szCs w:val="24"/>
              </w:rPr>
              <w:t xml:space="preserve"> </w:t>
            </w:r>
          </w:p>
        </w:tc>
        <w:tc>
          <w:tcPr>
            <w:tcW w:w="694" w:type="pct"/>
            <w:tcBorders>
              <w:top w:val="nil"/>
              <w:left w:val="single" w:color="000000" w:sz="4" w:space="0"/>
              <w:bottom w:val="single" w:color="000000" w:sz="4" w:space="0"/>
              <w:right w:val="single" w:color="000000" w:sz="4" w:space="0"/>
            </w:tcBorders>
            <w:vAlign w:val="center"/>
          </w:tcPr>
          <w:p w14:paraId="649840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3FE833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0.48</w:t>
            </w:r>
          </w:p>
        </w:tc>
      </w:tr>
      <w:tr w14:paraId="153C301E">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5EEEE94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509" w:type="pct"/>
            <w:tcBorders>
              <w:top w:val="nil"/>
              <w:left w:val="single" w:color="000000" w:sz="4" w:space="0"/>
              <w:bottom w:val="single" w:color="000000" w:sz="4" w:space="0"/>
              <w:right w:val="single" w:color="000000" w:sz="4" w:space="0"/>
            </w:tcBorders>
            <w:vAlign w:val="center"/>
          </w:tcPr>
          <w:p w14:paraId="0E7773F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水泥</w:t>
            </w:r>
            <w:r>
              <w:rPr>
                <w:rFonts w:ascii="Times New Roman" w:hAnsi="Times New Roman" w:eastAsia="宋体" w:cs="Times New Roman"/>
                <w:color w:val="000000"/>
                <w:kern w:val="0"/>
                <w:szCs w:val="24"/>
              </w:rPr>
              <w:t xml:space="preserve"> 42.5R</w:t>
            </w:r>
          </w:p>
        </w:tc>
        <w:tc>
          <w:tcPr>
            <w:tcW w:w="694" w:type="pct"/>
            <w:tcBorders>
              <w:top w:val="nil"/>
              <w:left w:val="single" w:color="000000" w:sz="4" w:space="0"/>
              <w:bottom w:val="single" w:color="000000" w:sz="4" w:space="0"/>
              <w:right w:val="single" w:color="000000" w:sz="4" w:space="0"/>
            </w:tcBorders>
            <w:vAlign w:val="center"/>
          </w:tcPr>
          <w:p w14:paraId="17A8FFF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497128E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0.48</w:t>
            </w:r>
          </w:p>
        </w:tc>
      </w:tr>
      <w:tr w14:paraId="37489150">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410EB9D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2509" w:type="pct"/>
            <w:tcBorders>
              <w:top w:val="nil"/>
              <w:left w:val="single" w:color="000000" w:sz="4" w:space="0"/>
              <w:bottom w:val="single" w:color="000000" w:sz="4" w:space="0"/>
              <w:right w:val="single" w:color="000000" w:sz="4" w:space="0"/>
            </w:tcBorders>
            <w:vAlign w:val="center"/>
          </w:tcPr>
          <w:p w14:paraId="6CFBC61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砂</w:t>
            </w:r>
            <w:r>
              <w:rPr>
                <w:rFonts w:ascii="Times New Roman" w:hAnsi="Times New Roman" w:eastAsia="宋体" w:cs="Times New Roman"/>
                <w:color w:val="000000"/>
                <w:kern w:val="0"/>
                <w:szCs w:val="24"/>
              </w:rPr>
              <w:t xml:space="preserve"> </w:t>
            </w:r>
          </w:p>
        </w:tc>
        <w:tc>
          <w:tcPr>
            <w:tcW w:w="694" w:type="pct"/>
            <w:tcBorders>
              <w:top w:val="nil"/>
              <w:left w:val="single" w:color="000000" w:sz="4" w:space="0"/>
              <w:bottom w:val="single" w:color="000000" w:sz="4" w:space="0"/>
              <w:right w:val="single" w:color="000000" w:sz="4" w:space="0"/>
            </w:tcBorders>
            <w:vAlign w:val="center"/>
          </w:tcPr>
          <w:p w14:paraId="11EA620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1052" w:type="pct"/>
            <w:tcBorders>
              <w:top w:val="nil"/>
              <w:left w:val="single" w:color="000000" w:sz="4" w:space="0"/>
              <w:bottom w:val="single" w:color="000000" w:sz="4" w:space="0"/>
              <w:right w:val="single" w:color="000000" w:sz="4" w:space="0"/>
            </w:tcBorders>
            <w:vAlign w:val="center"/>
          </w:tcPr>
          <w:p w14:paraId="67BF77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218.95</w:t>
            </w:r>
          </w:p>
        </w:tc>
      </w:tr>
      <w:tr w14:paraId="12B31EAB">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75FB69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2509" w:type="pct"/>
            <w:tcBorders>
              <w:top w:val="nil"/>
              <w:left w:val="single" w:color="000000" w:sz="4" w:space="0"/>
              <w:bottom w:val="single" w:color="000000" w:sz="4" w:space="0"/>
              <w:right w:val="single" w:color="000000" w:sz="4" w:space="0"/>
            </w:tcBorders>
            <w:vAlign w:val="center"/>
          </w:tcPr>
          <w:p w14:paraId="4906745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w:t>
            </w:r>
            <w:r>
              <w:rPr>
                <w:rFonts w:ascii="Times New Roman" w:hAnsi="Times New Roman" w:eastAsia="宋体" w:cs="Times New Roman"/>
                <w:color w:val="000000"/>
                <w:kern w:val="0"/>
                <w:szCs w:val="24"/>
              </w:rPr>
              <w:t xml:space="preserve"> </w:t>
            </w:r>
          </w:p>
        </w:tc>
        <w:tc>
          <w:tcPr>
            <w:tcW w:w="694" w:type="pct"/>
            <w:tcBorders>
              <w:top w:val="nil"/>
              <w:left w:val="single" w:color="000000" w:sz="4" w:space="0"/>
              <w:bottom w:val="single" w:color="000000" w:sz="4" w:space="0"/>
              <w:right w:val="single" w:color="000000" w:sz="4" w:space="0"/>
            </w:tcBorders>
            <w:vAlign w:val="center"/>
          </w:tcPr>
          <w:p w14:paraId="17AB3A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1052" w:type="pct"/>
            <w:tcBorders>
              <w:top w:val="nil"/>
              <w:left w:val="single" w:color="000000" w:sz="4" w:space="0"/>
              <w:bottom w:val="single" w:color="000000" w:sz="4" w:space="0"/>
              <w:right w:val="single" w:color="000000" w:sz="4" w:space="0"/>
            </w:tcBorders>
            <w:vAlign w:val="center"/>
          </w:tcPr>
          <w:p w14:paraId="1F015F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145.52</w:t>
            </w:r>
          </w:p>
        </w:tc>
      </w:tr>
      <w:tr w14:paraId="7FC46DEE">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7CAC30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2509" w:type="pct"/>
            <w:tcBorders>
              <w:top w:val="nil"/>
              <w:left w:val="single" w:color="000000" w:sz="4" w:space="0"/>
              <w:bottom w:val="single" w:color="000000" w:sz="4" w:space="0"/>
              <w:right w:val="single" w:color="000000" w:sz="4" w:space="0"/>
            </w:tcBorders>
            <w:vAlign w:val="center"/>
          </w:tcPr>
          <w:p w14:paraId="74DFE32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汽油</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694" w:type="pct"/>
            <w:tcBorders>
              <w:top w:val="nil"/>
              <w:left w:val="single" w:color="000000" w:sz="4" w:space="0"/>
              <w:bottom w:val="single" w:color="000000" w:sz="4" w:space="0"/>
              <w:right w:val="single" w:color="000000" w:sz="4" w:space="0"/>
            </w:tcBorders>
            <w:vAlign w:val="center"/>
          </w:tcPr>
          <w:p w14:paraId="4C1929A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7C5FBC3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12.81</w:t>
            </w:r>
          </w:p>
        </w:tc>
      </w:tr>
      <w:tr w14:paraId="48B1DDCE">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2DBA4FA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2509" w:type="pct"/>
            <w:tcBorders>
              <w:top w:val="nil"/>
              <w:left w:val="single" w:color="000000" w:sz="4" w:space="0"/>
              <w:bottom w:val="single" w:color="000000" w:sz="4" w:space="0"/>
              <w:right w:val="single" w:color="000000" w:sz="4" w:space="0"/>
            </w:tcBorders>
            <w:vAlign w:val="center"/>
          </w:tcPr>
          <w:p w14:paraId="5F8E8DD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柴油</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694" w:type="pct"/>
            <w:tcBorders>
              <w:top w:val="nil"/>
              <w:left w:val="single" w:color="000000" w:sz="4" w:space="0"/>
              <w:bottom w:val="single" w:color="000000" w:sz="4" w:space="0"/>
              <w:right w:val="single" w:color="000000" w:sz="4" w:space="0"/>
            </w:tcBorders>
            <w:vAlign w:val="center"/>
          </w:tcPr>
          <w:p w14:paraId="7AE33DB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7AC3E8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10.86</w:t>
            </w:r>
          </w:p>
        </w:tc>
      </w:tr>
    </w:tbl>
    <w:p w14:paraId="6A96F9BB">
      <w:pPr>
        <w:pStyle w:val="37"/>
        <w:spacing w:before="326"/>
      </w:pPr>
      <w:r>
        <w:rPr>
          <w:rFonts w:hint="eastAsia"/>
        </w:rPr>
        <w:t xml:space="preserve">                     其他材料价格汇总表</w:t>
      </w:r>
    </w:p>
    <w:tbl>
      <w:tblPr>
        <w:tblStyle w:val="28"/>
        <w:tblW w:w="5000" w:type="pct"/>
        <w:tblInd w:w="0" w:type="dxa"/>
        <w:tblLayout w:type="autofit"/>
        <w:tblCellMar>
          <w:top w:w="0" w:type="dxa"/>
          <w:left w:w="108" w:type="dxa"/>
          <w:bottom w:w="0" w:type="dxa"/>
          <w:right w:w="108" w:type="dxa"/>
        </w:tblCellMar>
      </w:tblPr>
      <w:tblGrid>
        <w:gridCol w:w="1012"/>
        <w:gridCol w:w="5493"/>
        <w:gridCol w:w="1012"/>
        <w:gridCol w:w="1769"/>
      </w:tblGrid>
      <w:tr w14:paraId="06A799D4">
        <w:tblPrEx>
          <w:tblCellMar>
            <w:top w:w="0" w:type="dxa"/>
            <w:left w:w="108" w:type="dxa"/>
            <w:bottom w:w="0" w:type="dxa"/>
            <w:right w:w="108" w:type="dxa"/>
          </w:tblCellMar>
        </w:tblPrEx>
        <w:trPr>
          <w:trHeight w:val="397" w:hRule="atLeast"/>
        </w:trPr>
        <w:tc>
          <w:tcPr>
            <w:tcW w:w="545" w:type="pct"/>
            <w:tcBorders>
              <w:top w:val="single" w:color="000000" w:sz="4" w:space="0"/>
              <w:left w:val="single" w:color="000000" w:sz="4" w:space="0"/>
              <w:bottom w:val="single" w:color="000000" w:sz="4" w:space="0"/>
              <w:right w:val="single" w:color="000000" w:sz="4" w:space="0"/>
            </w:tcBorders>
            <w:vAlign w:val="center"/>
          </w:tcPr>
          <w:p w14:paraId="3CF7693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2957" w:type="pct"/>
            <w:tcBorders>
              <w:top w:val="single" w:color="000000" w:sz="4" w:space="0"/>
              <w:left w:val="single" w:color="000000" w:sz="4" w:space="0"/>
              <w:bottom w:val="single" w:color="000000" w:sz="4" w:space="0"/>
              <w:right w:val="single" w:color="000000" w:sz="4" w:space="0"/>
            </w:tcBorders>
            <w:vAlign w:val="center"/>
          </w:tcPr>
          <w:p w14:paraId="7A8CBE4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名称及规格</w:t>
            </w:r>
          </w:p>
        </w:tc>
        <w:tc>
          <w:tcPr>
            <w:tcW w:w="545" w:type="pct"/>
            <w:tcBorders>
              <w:top w:val="single" w:color="000000" w:sz="4" w:space="0"/>
              <w:left w:val="single" w:color="000000" w:sz="4" w:space="0"/>
              <w:bottom w:val="single" w:color="000000" w:sz="4" w:space="0"/>
              <w:right w:val="single" w:color="000000" w:sz="4" w:space="0"/>
            </w:tcBorders>
            <w:vAlign w:val="center"/>
          </w:tcPr>
          <w:p w14:paraId="046D367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952" w:type="pct"/>
            <w:tcBorders>
              <w:top w:val="single" w:color="000000" w:sz="4" w:space="0"/>
              <w:left w:val="single" w:color="000000" w:sz="4" w:space="0"/>
              <w:bottom w:val="single" w:color="000000" w:sz="4" w:space="0"/>
              <w:right w:val="single" w:color="000000" w:sz="4" w:space="0"/>
            </w:tcBorders>
            <w:vAlign w:val="center"/>
          </w:tcPr>
          <w:p w14:paraId="6CD01AF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预算价格</w:t>
            </w:r>
          </w:p>
        </w:tc>
      </w:tr>
      <w:tr w14:paraId="5D0A8630">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66C505B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957" w:type="pct"/>
            <w:tcBorders>
              <w:top w:val="nil"/>
              <w:left w:val="single" w:color="000000" w:sz="4" w:space="0"/>
              <w:bottom w:val="single" w:color="000000" w:sz="4" w:space="0"/>
              <w:right w:val="single" w:color="000000" w:sz="4" w:space="0"/>
            </w:tcBorders>
            <w:vAlign w:val="center"/>
          </w:tcPr>
          <w:p w14:paraId="2F7879E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技工</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545" w:type="pct"/>
            <w:tcBorders>
              <w:top w:val="nil"/>
              <w:left w:val="single" w:color="000000" w:sz="4" w:space="0"/>
              <w:bottom w:val="single" w:color="000000" w:sz="4" w:space="0"/>
              <w:right w:val="single" w:color="000000" w:sz="4" w:space="0"/>
            </w:tcBorders>
            <w:vAlign w:val="center"/>
          </w:tcPr>
          <w:p w14:paraId="3BE9262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工日</w:t>
            </w:r>
          </w:p>
        </w:tc>
        <w:tc>
          <w:tcPr>
            <w:tcW w:w="952" w:type="pct"/>
            <w:tcBorders>
              <w:top w:val="nil"/>
              <w:left w:val="single" w:color="000000" w:sz="4" w:space="0"/>
              <w:bottom w:val="single" w:color="000000" w:sz="4" w:space="0"/>
              <w:right w:val="single" w:color="000000" w:sz="4" w:space="0"/>
            </w:tcBorders>
            <w:vAlign w:val="center"/>
          </w:tcPr>
          <w:p w14:paraId="7A6A59F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r>
      <w:tr w14:paraId="6F25550E">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77CACC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957" w:type="pct"/>
            <w:tcBorders>
              <w:top w:val="nil"/>
              <w:left w:val="single" w:color="000000" w:sz="4" w:space="0"/>
              <w:bottom w:val="single" w:color="000000" w:sz="4" w:space="0"/>
              <w:right w:val="single" w:color="000000" w:sz="4" w:space="0"/>
            </w:tcBorders>
            <w:vAlign w:val="center"/>
          </w:tcPr>
          <w:p w14:paraId="3A12895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技工</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742C54C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工日</w:t>
            </w:r>
          </w:p>
        </w:tc>
        <w:tc>
          <w:tcPr>
            <w:tcW w:w="952" w:type="pct"/>
            <w:tcBorders>
              <w:top w:val="nil"/>
              <w:left w:val="single" w:color="000000" w:sz="4" w:space="0"/>
              <w:bottom w:val="single" w:color="000000" w:sz="4" w:space="0"/>
              <w:right w:val="single" w:color="000000" w:sz="4" w:space="0"/>
            </w:tcBorders>
            <w:vAlign w:val="center"/>
          </w:tcPr>
          <w:p w14:paraId="63BD45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r>
      <w:tr w14:paraId="4DBAEE1D">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63CE7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2957" w:type="pct"/>
            <w:tcBorders>
              <w:top w:val="nil"/>
              <w:left w:val="single" w:color="000000" w:sz="4" w:space="0"/>
              <w:bottom w:val="single" w:color="000000" w:sz="4" w:space="0"/>
              <w:right w:val="single" w:color="000000" w:sz="4" w:space="0"/>
            </w:tcBorders>
            <w:vAlign w:val="center"/>
          </w:tcPr>
          <w:p w14:paraId="699A7A6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普工</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66561B8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工日</w:t>
            </w:r>
          </w:p>
        </w:tc>
        <w:tc>
          <w:tcPr>
            <w:tcW w:w="952" w:type="pct"/>
            <w:tcBorders>
              <w:top w:val="nil"/>
              <w:left w:val="single" w:color="000000" w:sz="4" w:space="0"/>
              <w:bottom w:val="single" w:color="000000" w:sz="4" w:space="0"/>
              <w:right w:val="single" w:color="000000" w:sz="4" w:space="0"/>
            </w:tcBorders>
            <w:vAlign w:val="center"/>
          </w:tcPr>
          <w:p w14:paraId="106A012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65.1</w:t>
            </w:r>
          </w:p>
        </w:tc>
      </w:tr>
      <w:tr w14:paraId="408D95EE">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174DAA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2957" w:type="pct"/>
            <w:tcBorders>
              <w:top w:val="nil"/>
              <w:left w:val="single" w:color="000000" w:sz="4" w:space="0"/>
              <w:bottom w:val="single" w:color="000000" w:sz="4" w:space="0"/>
              <w:right w:val="single" w:color="000000" w:sz="4" w:space="0"/>
            </w:tcBorders>
            <w:vAlign w:val="center"/>
          </w:tcPr>
          <w:p w14:paraId="1986397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型钢</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4D568DA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0C840A5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4.85</w:t>
            </w:r>
          </w:p>
        </w:tc>
      </w:tr>
      <w:tr w14:paraId="6BBDB6F5">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12BD9B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2957" w:type="pct"/>
            <w:tcBorders>
              <w:top w:val="nil"/>
              <w:left w:val="single" w:color="000000" w:sz="4" w:space="0"/>
              <w:bottom w:val="single" w:color="000000" w:sz="4" w:space="0"/>
              <w:right w:val="single" w:color="000000" w:sz="4" w:space="0"/>
            </w:tcBorders>
            <w:vAlign w:val="center"/>
          </w:tcPr>
          <w:p w14:paraId="0F087D5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塑料薄膜</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53BCD36F">
            <w:pPr>
              <w:widowControl/>
              <w:spacing w:line="240" w:lineRule="auto"/>
              <w:ind w:firstLine="0" w:firstLineChars="0"/>
              <w:jc w:val="center"/>
              <w:rPr>
                <w:rFonts w:ascii="Times New Roman" w:hAnsi="Times New Roman" w:eastAsia="宋体" w:cs="Times New Roman"/>
                <w:color w:val="000000"/>
                <w:kern w:val="0"/>
                <w:szCs w:val="24"/>
              </w:rPr>
            </w:pPr>
            <w:r>
              <w:rPr>
                <w:rFonts w:ascii="宋体" w:hAnsi="宋体" w:eastAsia="宋体" w:cs="Times New Roman"/>
                <w:color w:val="000000"/>
                <w:kern w:val="0"/>
                <w:szCs w:val="24"/>
              </w:rPr>
              <w:t>㎡</w:t>
            </w:r>
          </w:p>
        </w:tc>
        <w:tc>
          <w:tcPr>
            <w:tcW w:w="952" w:type="pct"/>
            <w:tcBorders>
              <w:top w:val="nil"/>
              <w:left w:val="single" w:color="000000" w:sz="4" w:space="0"/>
              <w:bottom w:val="single" w:color="000000" w:sz="4" w:space="0"/>
              <w:right w:val="single" w:color="000000" w:sz="4" w:space="0"/>
            </w:tcBorders>
            <w:vAlign w:val="center"/>
          </w:tcPr>
          <w:p w14:paraId="0E0833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r>
      <w:tr w14:paraId="19770A27">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6820D25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2957" w:type="pct"/>
            <w:tcBorders>
              <w:top w:val="nil"/>
              <w:left w:val="single" w:color="000000" w:sz="4" w:space="0"/>
              <w:bottom w:val="single" w:color="000000" w:sz="4" w:space="0"/>
              <w:right w:val="single" w:color="000000" w:sz="4" w:space="0"/>
            </w:tcBorders>
            <w:vAlign w:val="center"/>
          </w:tcPr>
          <w:p w14:paraId="4E32E8E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编织袋</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121E3C8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个</w:t>
            </w:r>
          </w:p>
        </w:tc>
        <w:tc>
          <w:tcPr>
            <w:tcW w:w="952" w:type="pct"/>
            <w:tcBorders>
              <w:top w:val="nil"/>
              <w:left w:val="single" w:color="000000" w:sz="4" w:space="0"/>
              <w:bottom w:val="single" w:color="000000" w:sz="4" w:space="0"/>
              <w:right w:val="single" w:color="000000" w:sz="4" w:space="0"/>
            </w:tcBorders>
            <w:vAlign w:val="center"/>
          </w:tcPr>
          <w:p w14:paraId="2D044F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0.6</w:t>
            </w:r>
          </w:p>
        </w:tc>
      </w:tr>
      <w:tr w14:paraId="28817370">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6CD2C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2957" w:type="pct"/>
            <w:tcBorders>
              <w:top w:val="nil"/>
              <w:left w:val="single" w:color="000000" w:sz="4" w:space="0"/>
              <w:bottom w:val="single" w:color="000000" w:sz="4" w:space="0"/>
              <w:right w:val="single" w:color="000000" w:sz="4" w:space="0"/>
            </w:tcBorders>
            <w:vAlign w:val="center"/>
          </w:tcPr>
          <w:p w14:paraId="081DA77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土工布</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74AE1AD4">
            <w:pPr>
              <w:widowControl/>
              <w:spacing w:line="240" w:lineRule="auto"/>
              <w:ind w:firstLine="0" w:firstLineChars="0"/>
              <w:jc w:val="center"/>
              <w:rPr>
                <w:rFonts w:ascii="Times New Roman" w:hAnsi="Times New Roman" w:eastAsia="宋体" w:cs="Times New Roman"/>
                <w:color w:val="000000"/>
                <w:kern w:val="0"/>
                <w:szCs w:val="24"/>
              </w:rPr>
            </w:pPr>
            <w:r>
              <w:rPr>
                <w:rFonts w:ascii="宋体" w:hAnsi="宋体" w:eastAsia="宋体" w:cs="Times New Roman"/>
                <w:color w:val="000000"/>
                <w:kern w:val="0"/>
                <w:szCs w:val="24"/>
              </w:rPr>
              <w:t>㎡</w:t>
            </w:r>
          </w:p>
        </w:tc>
        <w:tc>
          <w:tcPr>
            <w:tcW w:w="952" w:type="pct"/>
            <w:tcBorders>
              <w:top w:val="nil"/>
              <w:left w:val="single" w:color="000000" w:sz="4" w:space="0"/>
              <w:bottom w:val="single" w:color="000000" w:sz="4" w:space="0"/>
              <w:right w:val="single" w:color="000000" w:sz="4" w:space="0"/>
            </w:tcBorders>
            <w:vAlign w:val="center"/>
          </w:tcPr>
          <w:p w14:paraId="5648235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w:t>
            </w:r>
          </w:p>
        </w:tc>
      </w:tr>
      <w:tr w14:paraId="3E278999">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936629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2957" w:type="pct"/>
            <w:tcBorders>
              <w:top w:val="nil"/>
              <w:left w:val="single" w:color="000000" w:sz="4" w:space="0"/>
              <w:bottom w:val="single" w:color="000000" w:sz="4" w:space="0"/>
              <w:right w:val="single" w:color="000000" w:sz="4" w:space="0"/>
            </w:tcBorders>
            <w:vAlign w:val="center"/>
          </w:tcPr>
          <w:p w14:paraId="066FDDB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电焊条</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0C9A9B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223AA0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w:t>
            </w:r>
          </w:p>
        </w:tc>
      </w:tr>
      <w:tr w14:paraId="328E9B41">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DD67CB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2957" w:type="pct"/>
            <w:tcBorders>
              <w:top w:val="nil"/>
              <w:left w:val="single" w:color="000000" w:sz="4" w:space="0"/>
              <w:bottom w:val="single" w:color="000000" w:sz="4" w:space="0"/>
              <w:right w:val="single" w:color="000000" w:sz="4" w:space="0"/>
            </w:tcBorders>
            <w:vAlign w:val="center"/>
          </w:tcPr>
          <w:p w14:paraId="787A381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铁件</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03C5AC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517C8F3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w:t>
            </w:r>
          </w:p>
        </w:tc>
      </w:tr>
      <w:tr w14:paraId="49AC09BA">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23E6CC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2957" w:type="pct"/>
            <w:tcBorders>
              <w:top w:val="nil"/>
              <w:left w:val="single" w:color="000000" w:sz="4" w:space="0"/>
              <w:bottom w:val="single" w:color="000000" w:sz="4" w:space="0"/>
              <w:right w:val="single" w:color="000000" w:sz="4" w:space="0"/>
            </w:tcBorders>
            <w:vAlign w:val="center"/>
          </w:tcPr>
          <w:p w14:paraId="68412E8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预埋铁件</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27A403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5A31F5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p>
        </w:tc>
      </w:tr>
      <w:tr w14:paraId="699B5ED2">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67FE10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2957" w:type="pct"/>
            <w:tcBorders>
              <w:top w:val="nil"/>
              <w:left w:val="single" w:color="000000" w:sz="4" w:space="0"/>
              <w:bottom w:val="single" w:color="000000" w:sz="4" w:space="0"/>
              <w:right w:val="single" w:color="000000" w:sz="4" w:space="0"/>
            </w:tcBorders>
            <w:vAlign w:val="center"/>
          </w:tcPr>
          <w:p w14:paraId="18D6142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卵石（利用疏浚石</w:t>
            </w:r>
            <w:r>
              <w:rPr>
                <w:rFonts w:ascii="Times New Roman" w:hAnsi="Times New Roman" w:eastAsia="宋体" w:cs="Times New Roman"/>
                <w:color w:val="000000"/>
                <w:kern w:val="0"/>
                <w:szCs w:val="24"/>
              </w:rPr>
              <w:t>) 20</w:t>
            </w:r>
          </w:p>
        </w:tc>
        <w:tc>
          <w:tcPr>
            <w:tcW w:w="545" w:type="pct"/>
            <w:tcBorders>
              <w:top w:val="nil"/>
              <w:left w:val="single" w:color="000000" w:sz="4" w:space="0"/>
              <w:bottom w:val="single" w:color="000000" w:sz="4" w:space="0"/>
              <w:right w:val="single" w:color="000000" w:sz="4" w:space="0"/>
            </w:tcBorders>
            <w:vAlign w:val="center"/>
          </w:tcPr>
          <w:p w14:paraId="67CF29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1178FD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r>
      <w:tr w14:paraId="33CF966C">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891A04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2957" w:type="pct"/>
            <w:tcBorders>
              <w:top w:val="nil"/>
              <w:left w:val="single" w:color="000000" w:sz="4" w:space="0"/>
              <w:bottom w:val="single" w:color="000000" w:sz="4" w:space="0"/>
              <w:right w:val="single" w:color="000000" w:sz="4" w:space="0"/>
            </w:tcBorders>
            <w:vAlign w:val="center"/>
          </w:tcPr>
          <w:p w14:paraId="55BF165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标准砖</w:t>
            </w:r>
            <w:r>
              <w:rPr>
                <w:rFonts w:ascii="Times New Roman" w:hAnsi="Times New Roman" w:eastAsia="宋体" w:cs="Times New Roman"/>
                <w:color w:val="000000"/>
                <w:kern w:val="0"/>
                <w:szCs w:val="24"/>
              </w:rPr>
              <w:t xml:space="preserve"> 240×115×53</w:t>
            </w:r>
          </w:p>
        </w:tc>
        <w:tc>
          <w:tcPr>
            <w:tcW w:w="545" w:type="pct"/>
            <w:tcBorders>
              <w:top w:val="nil"/>
              <w:left w:val="single" w:color="000000" w:sz="4" w:space="0"/>
              <w:bottom w:val="single" w:color="000000" w:sz="4" w:space="0"/>
              <w:right w:val="single" w:color="000000" w:sz="4" w:space="0"/>
            </w:tcBorders>
            <w:vAlign w:val="center"/>
          </w:tcPr>
          <w:p w14:paraId="1EC8F12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千块</w:t>
            </w:r>
          </w:p>
        </w:tc>
        <w:tc>
          <w:tcPr>
            <w:tcW w:w="952" w:type="pct"/>
            <w:tcBorders>
              <w:top w:val="nil"/>
              <w:left w:val="single" w:color="000000" w:sz="4" w:space="0"/>
              <w:bottom w:val="single" w:color="000000" w:sz="4" w:space="0"/>
              <w:right w:val="single" w:color="000000" w:sz="4" w:space="0"/>
            </w:tcBorders>
            <w:vAlign w:val="center"/>
          </w:tcPr>
          <w:p w14:paraId="1DD948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448.65</w:t>
            </w:r>
          </w:p>
        </w:tc>
      </w:tr>
      <w:tr w14:paraId="6BD8B3AF">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3DCA7D6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2957" w:type="pct"/>
            <w:tcBorders>
              <w:top w:val="nil"/>
              <w:left w:val="single" w:color="000000" w:sz="4" w:space="0"/>
              <w:bottom w:val="single" w:color="000000" w:sz="4" w:space="0"/>
              <w:right w:val="single" w:color="000000" w:sz="4" w:space="0"/>
            </w:tcBorders>
            <w:vAlign w:val="center"/>
          </w:tcPr>
          <w:p w14:paraId="1C39E64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聚乙烯闭孔泡沫板</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厚</w:t>
            </w:r>
            <w:r>
              <w:rPr>
                <w:rFonts w:ascii="Times New Roman" w:hAnsi="Times New Roman" w:eastAsia="宋体" w:cs="Times New Roman"/>
                <w:color w:val="000000"/>
                <w:kern w:val="0"/>
                <w:szCs w:val="24"/>
              </w:rPr>
              <w:t>2cm</w:t>
            </w:r>
          </w:p>
        </w:tc>
        <w:tc>
          <w:tcPr>
            <w:tcW w:w="545" w:type="pct"/>
            <w:tcBorders>
              <w:top w:val="nil"/>
              <w:left w:val="single" w:color="000000" w:sz="4" w:space="0"/>
              <w:bottom w:val="single" w:color="000000" w:sz="4" w:space="0"/>
              <w:right w:val="single" w:color="000000" w:sz="4" w:space="0"/>
            </w:tcBorders>
            <w:vAlign w:val="center"/>
          </w:tcPr>
          <w:p w14:paraId="744345E5">
            <w:pPr>
              <w:widowControl/>
              <w:spacing w:line="240" w:lineRule="auto"/>
              <w:ind w:firstLine="0" w:firstLineChars="0"/>
              <w:jc w:val="center"/>
              <w:rPr>
                <w:rFonts w:ascii="Times New Roman" w:hAnsi="Times New Roman" w:eastAsia="宋体" w:cs="Times New Roman"/>
                <w:color w:val="000000"/>
                <w:kern w:val="0"/>
                <w:szCs w:val="24"/>
              </w:rPr>
            </w:pPr>
            <w:r>
              <w:rPr>
                <w:rFonts w:ascii="宋体" w:hAnsi="宋体" w:eastAsia="宋体" w:cs="Times New Roman"/>
                <w:color w:val="000000"/>
                <w:kern w:val="0"/>
                <w:szCs w:val="24"/>
              </w:rPr>
              <w:t>㎡</w:t>
            </w:r>
          </w:p>
        </w:tc>
        <w:tc>
          <w:tcPr>
            <w:tcW w:w="952" w:type="pct"/>
            <w:tcBorders>
              <w:top w:val="nil"/>
              <w:left w:val="single" w:color="000000" w:sz="4" w:space="0"/>
              <w:bottom w:val="single" w:color="000000" w:sz="4" w:space="0"/>
              <w:right w:val="single" w:color="000000" w:sz="4" w:space="0"/>
            </w:tcBorders>
            <w:vAlign w:val="center"/>
          </w:tcPr>
          <w:p w14:paraId="53DD4C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15.2</w:t>
            </w:r>
          </w:p>
        </w:tc>
      </w:tr>
      <w:tr w14:paraId="1CCCB4B3">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73721E8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2957" w:type="pct"/>
            <w:tcBorders>
              <w:top w:val="nil"/>
              <w:left w:val="single" w:color="000000" w:sz="4" w:space="0"/>
              <w:bottom w:val="single" w:color="000000" w:sz="4" w:space="0"/>
              <w:right w:val="single" w:color="000000" w:sz="4" w:space="0"/>
            </w:tcBorders>
            <w:vAlign w:val="center"/>
          </w:tcPr>
          <w:p w14:paraId="7C0A3F3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塑料管</w:t>
            </w:r>
            <w:r>
              <w:rPr>
                <w:rFonts w:ascii="Times New Roman" w:hAnsi="Times New Roman" w:eastAsia="宋体" w:cs="Times New Roman"/>
                <w:color w:val="000000"/>
                <w:kern w:val="0"/>
                <w:szCs w:val="24"/>
              </w:rPr>
              <w:t xml:space="preserve"> DN110</w:t>
            </w:r>
          </w:p>
        </w:tc>
        <w:tc>
          <w:tcPr>
            <w:tcW w:w="545" w:type="pct"/>
            <w:tcBorders>
              <w:top w:val="nil"/>
              <w:left w:val="single" w:color="000000" w:sz="4" w:space="0"/>
              <w:bottom w:val="single" w:color="000000" w:sz="4" w:space="0"/>
              <w:right w:val="single" w:color="000000" w:sz="4" w:space="0"/>
            </w:tcBorders>
            <w:vAlign w:val="center"/>
          </w:tcPr>
          <w:p w14:paraId="30280BE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952" w:type="pct"/>
            <w:tcBorders>
              <w:top w:val="nil"/>
              <w:left w:val="single" w:color="000000" w:sz="4" w:space="0"/>
              <w:bottom w:val="single" w:color="000000" w:sz="4" w:space="0"/>
              <w:right w:val="single" w:color="000000" w:sz="4" w:space="0"/>
            </w:tcBorders>
            <w:vAlign w:val="center"/>
          </w:tcPr>
          <w:p w14:paraId="0B5D7E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31.77</w:t>
            </w:r>
          </w:p>
        </w:tc>
      </w:tr>
      <w:tr w14:paraId="03A95142">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743D09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2957" w:type="pct"/>
            <w:tcBorders>
              <w:top w:val="nil"/>
              <w:left w:val="single" w:color="000000" w:sz="4" w:space="0"/>
              <w:bottom w:val="single" w:color="000000" w:sz="4" w:space="0"/>
              <w:right w:val="single" w:color="000000" w:sz="4" w:space="0"/>
            </w:tcBorders>
            <w:vAlign w:val="center"/>
          </w:tcPr>
          <w:p w14:paraId="64AEB27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有机肥</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1D01CF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69808CE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335.</w:t>
            </w:r>
          </w:p>
        </w:tc>
      </w:tr>
      <w:tr w14:paraId="55484C62">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119F09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2957" w:type="pct"/>
            <w:tcBorders>
              <w:top w:val="nil"/>
              <w:left w:val="single" w:color="000000" w:sz="4" w:space="0"/>
              <w:bottom w:val="single" w:color="000000" w:sz="4" w:space="0"/>
              <w:right w:val="single" w:color="000000" w:sz="4" w:space="0"/>
            </w:tcBorders>
            <w:vAlign w:val="center"/>
          </w:tcPr>
          <w:p w14:paraId="1D357F6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草籽</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286592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5BBF4F0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w:t>
            </w:r>
          </w:p>
        </w:tc>
      </w:tr>
      <w:tr w14:paraId="2A334C38">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51A741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2957" w:type="pct"/>
            <w:tcBorders>
              <w:top w:val="nil"/>
              <w:left w:val="single" w:color="000000" w:sz="4" w:space="0"/>
              <w:bottom w:val="single" w:color="000000" w:sz="4" w:space="0"/>
              <w:right w:val="single" w:color="000000" w:sz="4" w:space="0"/>
            </w:tcBorders>
            <w:vAlign w:val="center"/>
          </w:tcPr>
          <w:p w14:paraId="1881819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3B563E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76B8CA3C">
            <w:pPr>
              <w:widowControl/>
              <w:spacing w:line="240" w:lineRule="auto"/>
              <w:ind w:firstLine="0" w:firstLineChars="0"/>
              <w:jc w:val="right"/>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2.87</w:t>
            </w:r>
          </w:p>
        </w:tc>
      </w:tr>
      <w:tr w14:paraId="4697AD13">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CFFD3E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2957" w:type="pct"/>
            <w:tcBorders>
              <w:top w:val="nil"/>
              <w:left w:val="single" w:color="000000" w:sz="4" w:space="0"/>
              <w:bottom w:val="single" w:color="000000" w:sz="4" w:space="0"/>
              <w:right w:val="single" w:color="000000" w:sz="4" w:space="0"/>
            </w:tcBorders>
            <w:vAlign w:val="center"/>
          </w:tcPr>
          <w:p w14:paraId="4D70999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风</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73C1CFF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6D53E57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p>
        </w:tc>
      </w:tr>
      <w:tr w14:paraId="2D5E8510">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43D782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2957" w:type="pct"/>
            <w:tcBorders>
              <w:top w:val="nil"/>
              <w:left w:val="single" w:color="000000" w:sz="4" w:space="0"/>
              <w:bottom w:val="single" w:color="000000" w:sz="4" w:space="0"/>
              <w:right w:val="single" w:color="000000" w:sz="4" w:space="0"/>
            </w:tcBorders>
            <w:vAlign w:val="center"/>
          </w:tcPr>
          <w:p w14:paraId="3DB459B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标准钢模板</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4AE3409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0B328D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r>
      <w:tr w14:paraId="08895581">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1E23738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c>
          <w:tcPr>
            <w:tcW w:w="2957" w:type="pct"/>
            <w:tcBorders>
              <w:top w:val="nil"/>
              <w:left w:val="single" w:color="000000" w:sz="4" w:space="0"/>
              <w:bottom w:val="single" w:color="000000" w:sz="4" w:space="0"/>
              <w:right w:val="single" w:color="000000" w:sz="4" w:space="0"/>
            </w:tcBorders>
            <w:vAlign w:val="center"/>
          </w:tcPr>
          <w:p w14:paraId="5112FAA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卡扣件</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6026838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4090A7F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w:t>
            </w:r>
          </w:p>
        </w:tc>
      </w:tr>
      <w:tr w14:paraId="69CE6948">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17A1D90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w:t>
            </w:r>
          </w:p>
        </w:tc>
        <w:tc>
          <w:tcPr>
            <w:tcW w:w="2957" w:type="pct"/>
            <w:tcBorders>
              <w:top w:val="nil"/>
              <w:left w:val="single" w:color="000000" w:sz="4" w:space="0"/>
              <w:bottom w:val="single" w:color="000000" w:sz="4" w:space="0"/>
              <w:right w:val="single" w:color="000000" w:sz="4" w:space="0"/>
            </w:tcBorders>
            <w:vAlign w:val="center"/>
          </w:tcPr>
          <w:p w14:paraId="370EDC7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电</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545" w:type="pct"/>
            <w:tcBorders>
              <w:top w:val="nil"/>
              <w:left w:val="single" w:color="000000" w:sz="4" w:space="0"/>
              <w:bottom w:val="single" w:color="000000" w:sz="4" w:space="0"/>
              <w:right w:val="single" w:color="000000" w:sz="4" w:space="0"/>
            </w:tcBorders>
            <w:vAlign w:val="center"/>
          </w:tcPr>
          <w:p w14:paraId="502CD10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kw.h</w:t>
            </w:r>
          </w:p>
        </w:tc>
        <w:tc>
          <w:tcPr>
            <w:tcW w:w="952" w:type="pct"/>
            <w:tcBorders>
              <w:top w:val="nil"/>
              <w:left w:val="single" w:color="000000" w:sz="4" w:space="0"/>
              <w:bottom w:val="single" w:color="000000" w:sz="4" w:space="0"/>
              <w:right w:val="single" w:color="000000" w:sz="4" w:space="0"/>
            </w:tcBorders>
            <w:vAlign w:val="center"/>
          </w:tcPr>
          <w:p w14:paraId="625B761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0.82</w:t>
            </w:r>
          </w:p>
        </w:tc>
      </w:tr>
      <w:tr w14:paraId="3889CC98">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2EA9E4F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w:t>
            </w:r>
          </w:p>
        </w:tc>
        <w:tc>
          <w:tcPr>
            <w:tcW w:w="2957" w:type="pct"/>
            <w:tcBorders>
              <w:top w:val="nil"/>
              <w:left w:val="single" w:color="000000" w:sz="4" w:space="0"/>
              <w:bottom w:val="single" w:color="000000" w:sz="4" w:space="0"/>
              <w:right w:val="single" w:color="000000" w:sz="4" w:space="0"/>
            </w:tcBorders>
            <w:vAlign w:val="center"/>
          </w:tcPr>
          <w:p w14:paraId="46C0E01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545" w:type="pct"/>
            <w:tcBorders>
              <w:top w:val="nil"/>
              <w:left w:val="single" w:color="000000" w:sz="4" w:space="0"/>
              <w:bottom w:val="single" w:color="000000" w:sz="4" w:space="0"/>
              <w:right w:val="single" w:color="000000" w:sz="4" w:space="0"/>
            </w:tcBorders>
            <w:vAlign w:val="center"/>
          </w:tcPr>
          <w:p w14:paraId="7060E9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50E33C3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2.87</w:t>
            </w:r>
          </w:p>
        </w:tc>
      </w:tr>
    </w:tbl>
    <w:p w14:paraId="197AA90E">
      <w:pPr>
        <w:pStyle w:val="40"/>
      </w:pPr>
      <w:r>
        <w:rPr>
          <w:rFonts w:hint="eastAsia"/>
        </w:rPr>
        <w:t xml:space="preserve"> </w:t>
      </w:r>
      <w:r>
        <w:t xml:space="preserve"> </w:t>
      </w:r>
      <w:bookmarkStart w:id="169" w:name="_Toc186752229"/>
      <w:r>
        <w:rPr>
          <w:rFonts w:hint="eastAsia"/>
        </w:rPr>
        <w:t>效益分析</w:t>
      </w:r>
      <w:bookmarkEnd w:id="169"/>
    </w:p>
    <w:p w14:paraId="11B43CA7">
      <w:pPr>
        <w:pStyle w:val="41"/>
        <w:numPr>
          <w:ilvl w:val="2"/>
          <w:numId w:val="1"/>
        </w:numPr>
      </w:pPr>
      <w:r>
        <w:rPr>
          <w:rFonts w:hint="eastAsia"/>
        </w:rPr>
        <w:t xml:space="preserve">  </w:t>
      </w:r>
      <w:bookmarkStart w:id="170" w:name="_Toc186752230"/>
      <w:r>
        <w:rPr>
          <w:rFonts w:hint="eastAsia"/>
        </w:rPr>
        <w:t>水土流失防治效果</w:t>
      </w:r>
      <w:bookmarkEnd w:id="170"/>
    </w:p>
    <w:p w14:paraId="4A879FD8">
      <w:pPr>
        <w:ind w:firstLine="480"/>
      </w:pPr>
      <w:r>
        <w:rPr>
          <w:rFonts w:hint="eastAsia"/>
        </w:rPr>
        <w:t>水土保持工程措施和植物措施的目的在于控制工程建设造成的新增水土流失，防治扰动面的土壤大量流失和堆土、边坡等的冲刷与垮塌，维护工程的安全运行；绿化、美化环境，恢复改善工程占地区因占压、挖损、扰动破坏的土地及植被资源。水土保持工程防治效果可以由本方案确定的不同阶段的各项水土流失防治目标来实现。</w:t>
      </w:r>
    </w:p>
    <w:p w14:paraId="500BFEC1">
      <w:pPr>
        <w:ind w:firstLine="480"/>
      </w:pPr>
      <w:r>
        <w:rPr>
          <w:rFonts w:hint="eastAsia"/>
        </w:rPr>
        <w:t>（1）至设计水平年水土流失防治效果</w:t>
      </w:r>
    </w:p>
    <w:p w14:paraId="7739116B">
      <w:pPr>
        <w:ind w:firstLine="480"/>
      </w:pPr>
      <w:r>
        <w:rPr>
          <w:rFonts w:hint="eastAsia"/>
        </w:rPr>
        <w:t>本次水土保持方案对该项目工程建设区受扰动可能带来水土流失的区域规划了相应的水土流失防治措施。根据不同功能区的水土流失特点，采取了相应的工程、植物及临时防护措施防治施工过程中的水土流失。通过这些水土保持措施的实施，至设计水平年，预期将达到本项目的水土保持效果如下：</w:t>
      </w:r>
    </w:p>
    <w:p w14:paraId="635E37DF">
      <w:pPr>
        <w:ind w:firstLine="480"/>
      </w:pPr>
      <w:r>
        <w:rPr>
          <w:rFonts w:hint="eastAsia"/>
        </w:rPr>
        <w:t>1）水土流失治理度（%）</w:t>
      </w:r>
    </w:p>
    <w:p w14:paraId="3092458C">
      <w:pPr>
        <w:ind w:firstLine="480"/>
      </w:pPr>
      <w:r>
        <w:rPr>
          <w:rFonts w:hint="eastAsia"/>
        </w:rPr>
        <w:t>水土流失治理度=（水土保持措施面积+永久建筑物及硬化面积占地面积）/水土流失总面积。</w:t>
      </w:r>
    </w:p>
    <w:p w14:paraId="7682D609">
      <w:pPr>
        <w:ind w:firstLine="480"/>
      </w:pPr>
      <w:r>
        <w:rPr>
          <w:rFonts w:hint="eastAsia"/>
        </w:rPr>
        <w:t>通过工程建设中对防治责任范围内建设施工活动造成的水土流失进行防治，可使各类土地的土壤流失量下降到规定范围内。</w:t>
      </w:r>
    </w:p>
    <w:p w14:paraId="145A10BB">
      <w:pPr>
        <w:ind w:firstLine="480"/>
      </w:pPr>
      <w:r>
        <w:rPr>
          <w:rFonts w:hint="eastAsia"/>
        </w:rPr>
        <w:t>工程占地面积5.43hm</w:t>
      </w:r>
      <w:r>
        <w:rPr>
          <w:rFonts w:hint="eastAsia"/>
          <w:vertAlign w:val="superscript"/>
        </w:rPr>
        <w:t>2</w:t>
      </w:r>
      <w:r>
        <w:rPr>
          <w:rFonts w:hint="eastAsia"/>
        </w:rPr>
        <w:t>，本工程实际水土流失总面积5.43hm</w:t>
      </w:r>
      <w:r>
        <w:rPr>
          <w:rFonts w:hint="eastAsia"/>
          <w:vertAlign w:val="superscript"/>
        </w:rPr>
        <w:t>2</w:t>
      </w:r>
      <w:r>
        <w:rPr>
          <w:rFonts w:hint="eastAsia"/>
        </w:rPr>
        <w:t>，项目实施后，采取硬化及其他面积1.95hm</w:t>
      </w:r>
      <w:r>
        <w:rPr>
          <w:rFonts w:hint="eastAsia"/>
          <w:vertAlign w:val="superscript"/>
        </w:rPr>
        <w:t>2</w:t>
      </w:r>
      <w:r>
        <w:rPr>
          <w:rFonts w:hint="eastAsia"/>
        </w:rPr>
        <w:t>，采取水土保持措施治理面积3.47hm</w:t>
      </w:r>
      <w:r>
        <w:rPr>
          <w:rFonts w:hint="eastAsia"/>
          <w:vertAlign w:val="superscript"/>
        </w:rPr>
        <w:t>2</w:t>
      </w:r>
      <w:r>
        <w:rPr>
          <w:rFonts w:hint="eastAsia"/>
        </w:rPr>
        <w:t>（植物措施面积3.38hm</w:t>
      </w:r>
      <w:r>
        <w:rPr>
          <w:rFonts w:hint="eastAsia"/>
          <w:vertAlign w:val="superscript"/>
        </w:rPr>
        <w:t>2</w:t>
      </w:r>
      <w:r>
        <w:rPr>
          <w:rFonts w:hint="eastAsia"/>
        </w:rPr>
        <w:t>和工程措施面积0.09hm</w:t>
      </w:r>
      <w:r>
        <w:rPr>
          <w:rFonts w:hint="eastAsia"/>
          <w:vertAlign w:val="superscript"/>
        </w:rPr>
        <w:t>2</w:t>
      </w:r>
      <w:r>
        <w:rPr>
          <w:rFonts w:hint="eastAsia"/>
        </w:rPr>
        <w:t>）。</w:t>
      </w:r>
    </w:p>
    <w:p w14:paraId="5E409A57">
      <w:pPr>
        <w:ind w:firstLine="480"/>
      </w:pPr>
      <w:r>
        <w:rPr>
          <w:rFonts w:hint="eastAsia"/>
        </w:rPr>
        <w:t>经计算，水土流失治理度100%，达到水土流失治理度98%的防治目标。</w:t>
      </w:r>
    </w:p>
    <w:p w14:paraId="6F6DF596">
      <w:pPr>
        <w:ind w:firstLine="480"/>
      </w:pPr>
      <w:r>
        <w:rPr>
          <w:rFonts w:hint="eastAsia"/>
        </w:rPr>
        <w:t>2）土壤流失控制比</w:t>
      </w:r>
    </w:p>
    <w:p w14:paraId="6873709A">
      <w:pPr>
        <w:ind w:firstLine="480"/>
      </w:pPr>
      <w:r>
        <w:rPr>
          <w:rFonts w:hint="eastAsia"/>
        </w:rPr>
        <w:t>土壤流失控制比=容许土壤流失量/方案实施后土壤侵蚀模数。</w:t>
      </w:r>
    </w:p>
    <w:p w14:paraId="2FB3C08D">
      <w:pPr>
        <w:ind w:firstLine="480"/>
      </w:pPr>
      <w:r>
        <w:rPr>
          <w:rFonts w:hint="eastAsia"/>
        </w:rPr>
        <w:t>本方案对工程建设扰动范围内可能造成水土流失的区域均采取了治理措施，对开挖、堆填等场地应进行防护、整治，并采取必要的拦挡、截排水措施，有效的控制了水土流失，使得项目建设区土壤侵蚀模数下降至背景值水平，土壤流失控制比达到1.0的防治目标。</w:t>
      </w:r>
    </w:p>
    <w:p w14:paraId="1DEEBDB0">
      <w:pPr>
        <w:ind w:firstLine="480"/>
      </w:pPr>
      <w:r>
        <w:rPr>
          <w:rFonts w:hint="eastAsia"/>
        </w:rPr>
        <w:t>3）渣土防护率（%）</w:t>
      </w:r>
    </w:p>
    <w:p w14:paraId="6AEFC1F5">
      <w:pPr>
        <w:ind w:firstLine="480"/>
      </w:pPr>
      <w:r>
        <w:rPr>
          <w:rFonts w:hint="eastAsia"/>
        </w:rPr>
        <w:t>渣土防护率=（采取措施后实际挡护的永久弃渣和临时堆土）/（永久弃渣和临时堆土总量）。</w:t>
      </w:r>
    </w:p>
    <w:p w14:paraId="0AF0B69D">
      <w:pPr>
        <w:ind w:firstLine="480"/>
      </w:pPr>
      <w:r>
        <w:rPr>
          <w:rFonts w:hint="eastAsia"/>
        </w:rPr>
        <w:t>施工期间由于采取了大量的苫盖和沉砂等工程措施，对防治责任范围内的余方和临时堆土进行有效防护。本工程临时堆土和余方共7.66万m</w:t>
      </w:r>
      <w:r>
        <w:rPr>
          <w:rFonts w:hint="eastAsia"/>
          <w:vertAlign w:val="superscript"/>
        </w:rPr>
        <w:t>3</w:t>
      </w:r>
      <w:r>
        <w:rPr>
          <w:rFonts w:hint="eastAsia"/>
        </w:rPr>
        <w:t>，采取措施实际挡护的永久弃渣、临时堆土共7.66万m</w:t>
      </w:r>
      <w:r>
        <w:rPr>
          <w:rFonts w:hint="eastAsia"/>
          <w:vertAlign w:val="superscript"/>
        </w:rPr>
        <w:t>3</w:t>
      </w:r>
      <w:r>
        <w:rPr>
          <w:rFonts w:hint="eastAsia"/>
        </w:rPr>
        <w:t>。经计算，渣土防护率100%，达到渣土防护率97％的防治目标。</w:t>
      </w:r>
    </w:p>
    <w:p w14:paraId="4F9A5A02">
      <w:pPr>
        <w:ind w:firstLine="480"/>
      </w:pPr>
      <w:r>
        <w:rPr>
          <w:rFonts w:hint="eastAsia"/>
        </w:rPr>
        <w:t>4）表土保护率</w:t>
      </w:r>
    </w:p>
    <w:p w14:paraId="6F7BE8AC">
      <w:pPr>
        <w:ind w:firstLine="480"/>
      </w:pPr>
      <w:r>
        <w:rPr>
          <w:rFonts w:hint="eastAsia"/>
        </w:rPr>
        <w:t>表土保护率=保护的表土数量/可剥离表土总量。</w:t>
      </w:r>
    </w:p>
    <w:p w14:paraId="7F9A088A">
      <w:pPr>
        <w:ind w:firstLine="480"/>
      </w:pPr>
      <w:r>
        <w:rPr>
          <w:rFonts w:hint="eastAsia" w:ascii="Times New Roman" w:hAnsi="Times New Roman" w:cs="Times New Roman"/>
        </w:rPr>
        <w:t>本工程已开工且土石方工程基本完工，现场无表土。</w:t>
      </w:r>
    </w:p>
    <w:p w14:paraId="5346924A">
      <w:pPr>
        <w:ind w:firstLine="480"/>
      </w:pPr>
      <w:r>
        <w:rPr>
          <w:rFonts w:hint="eastAsia"/>
        </w:rPr>
        <w:t>5）林草植被恢复率（%）</w:t>
      </w:r>
    </w:p>
    <w:p w14:paraId="5566F9F9">
      <w:pPr>
        <w:ind w:firstLine="480"/>
      </w:pPr>
      <w:r>
        <w:rPr>
          <w:rFonts w:hint="eastAsia"/>
        </w:rPr>
        <w:t>林草植被恢复率=林草植被面积/可恢复林草植被面积。</w:t>
      </w:r>
    </w:p>
    <w:p w14:paraId="6A909E2B">
      <w:pPr>
        <w:ind w:firstLine="480"/>
      </w:pPr>
      <w:r>
        <w:rPr>
          <w:rFonts w:hint="eastAsia"/>
        </w:rPr>
        <w:t>本工程防治责任范围内可恢复林草植被面积3.38hm</w:t>
      </w:r>
      <w:r>
        <w:rPr>
          <w:rFonts w:hint="eastAsia"/>
          <w:vertAlign w:val="superscript"/>
        </w:rPr>
        <w:t>2</w:t>
      </w:r>
      <w:r>
        <w:rPr>
          <w:rFonts w:hint="eastAsia"/>
        </w:rPr>
        <w:t>，实施的水土保持植物措施面积为3.38hm</w:t>
      </w:r>
      <w:r>
        <w:rPr>
          <w:rFonts w:hint="eastAsia"/>
          <w:vertAlign w:val="superscript"/>
        </w:rPr>
        <w:t>2</w:t>
      </w:r>
      <w:r>
        <w:rPr>
          <w:rFonts w:hint="eastAsia"/>
        </w:rPr>
        <w:t>。经计算，林草植被恢复率为100%，达到了林草植被恢复率98%的防治目标。</w:t>
      </w:r>
    </w:p>
    <w:p w14:paraId="4910DA39">
      <w:pPr>
        <w:ind w:firstLine="480"/>
      </w:pPr>
      <w:r>
        <w:rPr>
          <w:rFonts w:hint="eastAsia"/>
        </w:rPr>
        <w:t>6）林草覆盖率（%）</w:t>
      </w:r>
    </w:p>
    <w:p w14:paraId="26908730">
      <w:pPr>
        <w:ind w:firstLine="480"/>
      </w:pPr>
      <w:r>
        <w:rPr>
          <w:rFonts w:hint="eastAsia"/>
        </w:rPr>
        <w:t>林草覆盖率=林草植被面积/总面积。</w:t>
      </w:r>
    </w:p>
    <w:p w14:paraId="119F050C">
      <w:pPr>
        <w:ind w:firstLine="480"/>
      </w:pPr>
      <w:r>
        <w:rPr>
          <w:rFonts w:hint="eastAsia"/>
        </w:rPr>
        <w:t>工程建设完成后，本方案对设计绿化区域进行植被恢复，面积1.43hm</w:t>
      </w:r>
      <w:r>
        <w:rPr>
          <w:rFonts w:hint="eastAsia"/>
          <w:vertAlign w:val="superscript"/>
        </w:rPr>
        <w:t>2</w:t>
      </w:r>
      <w:r>
        <w:rPr>
          <w:rFonts w:hint="eastAsia"/>
        </w:rPr>
        <w:t>，以及主体工程绿化面积1.95hm</w:t>
      </w:r>
      <w:r>
        <w:rPr>
          <w:rFonts w:hint="eastAsia"/>
          <w:vertAlign w:val="superscript"/>
        </w:rPr>
        <w:t>2</w:t>
      </w:r>
      <w:r>
        <w:rPr>
          <w:rFonts w:hint="eastAsia"/>
        </w:rPr>
        <w:t>，故项目区建成后林草植被覆盖面积3.38hm</w:t>
      </w:r>
      <w:r>
        <w:rPr>
          <w:rFonts w:hint="eastAsia"/>
          <w:vertAlign w:val="superscript"/>
        </w:rPr>
        <w:t>2</w:t>
      </w:r>
      <w:r>
        <w:rPr>
          <w:rFonts w:hint="eastAsia"/>
        </w:rPr>
        <w:t>。经计算，林草覆盖率达62%，达到林草覆盖率26%的防治目标。</w:t>
      </w:r>
    </w:p>
    <w:p w14:paraId="1C915136">
      <w:pPr>
        <w:ind w:firstLine="480"/>
      </w:pPr>
      <w:r>
        <w:rPr>
          <w:rFonts w:hint="eastAsia"/>
        </w:rPr>
        <w:t>综上所述，方案实施后至设计水平年，本项目六项防治目标：水土流失治理度100%，土壤流失控制比1.0，渣土防护率100%，表土保护率不涉及，林草植被恢复率100%，林草覆盖率62%。本工程水土流失防治情况及防治指标见下表。</w:t>
      </w:r>
    </w:p>
    <w:p w14:paraId="0DE552C5">
      <w:pPr>
        <w:pStyle w:val="37"/>
        <w:spacing w:before="326"/>
      </w:pPr>
      <w:r>
        <w:rPr>
          <w:rFonts w:hint="eastAsia"/>
        </w:rPr>
        <w:t xml:space="preserve">                        水土流失防治评估表</w:t>
      </w:r>
    </w:p>
    <w:tbl>
      <w:tblPr>
        <w:tblStyle w:val="28"/>
        <w:tblW w:w="5000" w:type="pct"/>
        <w:tblInd w:w="0" w:type="dxa"/>
        <w:tblLayout w:type="autofit"/>
        <w:tblCellMar>
          <w:top w:w="0" w:type="dxa"/>
          <w:left w:w="108" w:type="dxa"/>
          <w:bottom w:w="0" w:type="dxa"/>
          <w:right w:w="108" w:type="dxa"/>
        </w:tblCellMar>
      </w:tblPr>
      <w:tblGrid>
        <w:gridCol w:w="4574"/>
        <w:gridCol w:w="2056"/>
        <w:gridCol w:w="1439"/>
        <w:gridCol w:w="1217"/>
      </w:tblGrid>
      <w:tr w14:paraId="6683DBD6">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19A688C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防治分区</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24DA3BB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6330E9B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总计</w:t>
            </w:r>
          </w:p>
        </w:tc>
      </w:tr>
      <w:tr w14:paraId="5DF3D0FD">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6B959B5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建设区最大扰动面积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65749F4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460F8F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5.43</w:t>
            </w:r>
          </w:p>
        </w:tc>
      </w:tr>
      <w:tr w14:paraId="5FAFA901">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6DA5637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永久建筑物及硬化面积等</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7CE6634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2D7AEBA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1.95</w:t>
            </w:r>
          </w:p>
        </w:tc>
      </w:tr>
      <w:tr w14:paraId="724F9E83">
        <w:tblPrEx>
          <w:tblCellMar>
            <w:top w:w="0" w:type="dxa"/>
            <w:left w:w="108" w:type="dxa"/>
            <w:bottom w:w="0" w:type="dxa"/>
            <w:right w:w="108" w:type="dxa"/>
          </w:tblCellMar>
        </w:tblPrEx>
        <w:trPr>
          <w:trHeight w:val="397" w:hRule="atLeast"/>
        </w:trPr>
        <w:tc>
          <w:tcPr>
            <w:tcW w:w="2463" w:type="pct"/>
            <w:vMerge w:val="restart"/>
            <w:tcBorders>
              <w:top w:val="single" w:color="000000" w:sz="4" w:space="0"/>
              <w:left w:val="single" w:color="000000" w:sz="4" w:space="0"/>
              <w:bottom w:val="single" w:color="000000" w:sz="4" w:space="0"/>
              <w:right w:val="single" w:color="000000" w:sz="4" w:space="0"/>
            </w:tcBorders>
            <w:noWrap/>
            <w:vAlign w:val="center"/>
          </w:tcPr>
          <w:p w14:paraId="70F379C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水土流失治理达标面积</w:t>
            </w:r>
          </w:p>
        </w:tc>
        <w:tc>
          <w:tcPr>
            <w:tcW w:w="1107" w:type="pct"/>
            <w:tcBorders>
              <w:top w:val="single" w:color="000000" w:sz="4" w:space="0"/>
              <w:left w:val="single" w:color="000000" w:sz="4" w:space="0"/>
              <w:bottom w:val="single" w:color="000000" w:sz="4" w:space="0"/>
              <w:right w:val="single" w:color="000000" w:sz="4" w:space="0"/>
            </w:tcBorders>
            <w:noWrap/>
            <w:vAlign w:val="center"/>
          </w:tcPr>
          <w:p w14:paraId="4794C9F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321626B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16D7DD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w:t>
            </w:r>
            <w:r>
              <w:rPr>
                <w:rFonts w:hint="eastAsia" w:ascii="Times New Roman" w:hAnsi="Times New Roman" w:eastAsia="宋体" w:cs="Times New Roman"/>
                <w:color w:val="000000"/>
                <w:kern w:val="0"/>
                <w:szCs w:val="24"/>
              </w:rPr>
              <w:t>9</w:t>
            </w:r>
          </w:p>
        </w:tc>
      </w:tr>
      <w:tr w14:paraId="7254FD05">
        <w:tblPrEx>
          <w:tblCellMar>
            <w:top w:w="0" w:type="dxa"/>
            <w:left w:w="108" w:type="dxa"/>
            <w:bottom w:w="0" w:type="dxa"/>
            <w:right w:w="108" w:type="dxa"/>
          </w:tblCellMar>
        </w:tblPrEx>
        <w:trPr>
          <w:trHeight w:val="397" w:hRule="atLeast"/>
        </w:trPr>
        <w:tc>
          <w:tcPr>
            <w:tcW w:w="2463" w:type="pct"/>
            <w:vMerge w:val="continue"/>
            <w:tcBorders>
              <w:top w:val="single" w:color="000000" w:sz="4" w:space="0"/>
              <w:left w:val="single" w:color="000000" w:sz="4" w:space="0"/>
              <w:bottom w:val="single" w:color="000000" w:sz="4" w:space="0"/>
              <w:right w:val="single" w:color="000000" w:sz="4" w:space="0"/>
            </w:tcBorders>
            <w:vAlign w:val="center"/>
          </w:tcPr>
          <w:p w14:paraId="7381059E">
            <w:pPr>
              <w:widowControl/>
              <w:spacing w:line="240" w:lineRule="auto"/>
              <w:ind w:firstLine="0" w:firstLineChars="0"/>
              <w:jc w:val="left"/>
              <w:rPr>
                <w:rFonts w:ascii="Times New Roman" w:hAnsi="Times New Roman" w:eastAsia="宋体" w:cs="Times New Roman"/>
                <w:color w:val="000000"/>
                <w:kern w:val="0"/>
                <w:szCs w:val="24"/>
              </w:rPr>
            </w:pPr>
          </w:p>
        </w:tc>
        <w:tc>
          <w:tcPr>
            <w:tcW w:w="1107" w:type="pct"/>
            <w:tcBorders>
              <w:top w:val="single" w:color="000000" w:sz="4" w:space="0"/>
              <w:left w:val="single" w:color="000000" w:sz="4" w:space="0"/>
              <w:bottom w:val="single" w:color="000000" w:sz="4" w:space="0"/>
              <w:right w:val="single" w:color="000000" w:sz="4" w:space="0"/>
            </w:tcBorders>
            <w:noWrap/>
            <w:vAlign w:val="center"/>
          </w:tcPr>
          <w:p w14:paraId="37C16C5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12654B4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530498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w:t>
            </w:r>
            <w:r>
              <w:rPr>
                <w:rFonts w:hint="eastAsia" w:ascii="Times New Roman" w:hAnsi="Times New Roman" w:eastAsia="宋体" w:cs="Times New Roman"/>
                <w:color w:val="000000"/>
                <w:kern w:val="0"/>
                <w:szCs w:val="24"/>
              </w:rPr>
              <w:t>8</w:t>
            </w:r>
            <w:r>
              <w:rPr>
                <w:rFonts w:ascii="Times New Roman" w:hAnsi="Times New Roman" w:eastAsia="宋体" w:cs="Times New Roman"/>
                <w:color w:val="000000"/>
                <w:kern w:val="0"/>
                <w:szCs w:val="24"/>
              </w:rPr>
              <w:t xml:space="preserve"> </w:t>
            </w:r>
          </w:p>
        </w:tc>
      </w:tr>
      <w:tr w14:paraId="0A0504F6">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417BAA98">
            <w:pPr>
              <w:widowControl/>
              <w:spacing w:line="240" w:lineRule="auto"/>
              <w:ind w:firstLine="0" w:firstLineChars="0"/>
              <w:jc w:val="center"/>
              <w:rPr>
                <w:rFonts w:hint="eastAsia" w:ascii="仿宋_GB2312" w:hAnsi="宋体" w:cs="宋体"/>
                <w:color w:val="000000"/>
                <w:kern w:val="0"/>
                <w:szCs w:val="24"/>
              </w:rPr>
            </w:pPr>
            <w:r>
              <w:rPr>
                <w:rFonts w:ascii="仿宋_GB2312" w:hAnsi="宋体" w:cs="宋体"/>
                <w:color w:val="000000"/>
                <w:kern w:val="0"/>
                <w:szCs w:val="24"/>
              </w:rPr>
              <w:t>弃土</w:t>
            </w:r>
            <w:r>
              <w:rPr>
                <w:rFonts w:ascii="Times New Roman" w:hAnsi="Times New Roman" w:cs="Times New Roman"/>
                <w:color w:val="000000"/>
                <w:kern w:val="0"/>
                <w:szCs w:val="24"/>
              </w:rPr>
              <w:t>+</w:t>
            </w:r>
            <w:r>
              <w:rPr>
                <w:rFonts w:ascii="仿宋_GB2312" w:hAnsi="宋体" w:cs="宋体"/>
                <w:color w:val="000000"/>
                <w:kern w:val="0"/>
                <w:szCs w:val="24"/>
              </w:rPr>
              <w:t>临时堆土量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404C53C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4B36A28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7.66</w:t>
            </w:r>
          </w:p>
        </w:tc>
      </w:tr>
      <w:tr w14:paraId="5A09A512">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7D9BF986">
            <w:pPr>
              <w:widowControl/>
              <w:spacing w:line="240" w:lineRule="auto"/>
              <w:ind w:firstLine="0" w:firstLineChars="0"/>
              <w:jc w:val="center"/>
              <w:rPr>
                <w:rFonts w:hint="eastAsia" w:ascii="仿宋_GB2312" w:hAnsi="宋体" w:cs="宋体"/>
                <w:color w:val="000000"/>
                <w:kern w:val="0"/>
                <w:szCs w:val="24"/>
              </w:rPr>
            </w:pPr>
            <w:r>
              <w:rPr>
                <w:rFonts w:ascii="仿宋_GB2312" w:hAnsi="宋体" w:cs="宋体"/>
                <w:color w:val="000000"/>
                <w:kern w:val="0"/>
                <w:szCs w:val="24"/>
              </w:rPr>
              <w:t>实际拦挡弃土</w:t>
            </w:r>
            <w:r>
              <w:rPr>
                <w:rFonts w:ascii="Times New Roman" w:hAnsi="Times New Roman" w:cs="Times New Roman"/>
                <w:color w:val="000000"/>
                <w:kern w:val="0"/>
                <w:szCs w:val="24"/>
              </w:rPr>
              <w:t>+</w:t>
            </w:r>
            <w:r>
              <w:rPr>
                <w:rFonts w:ascii="仿宋_GB2312" w:hAnsi="宋体" w:cs="宋体"/>
                <w:color w:val="000000"/>
                <w:kern w:val="0"/>
                <w:szCs w:val="24"/>
              </w:rPr>
              <w:t>临时堆土量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63C097A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6E875D0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7.66</w:t>
            </w:r>
          </w:p>
        </w:tc>
      </w:tr>
      <w:tr w14:paraId="59FB1F0C">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3F0E8C5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剥离表土量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2C2BAA0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2227552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r>
      <w:tr w14:paraId="5C907DFB">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11E2F3B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采取措施保护的表土数量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4AAB891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31B7359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r>
      <w:tr w14:paraId="28969CD3">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2E3DFDF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建设林草面积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1B45E42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634D53D9">
            <w:pPr>
              <w:widowControl/>
              <w:spacing w:line="240" w:lineRule="auto"/>
              <w:ind w:firstLine="0" w:firstLineChars="0"/>
              <w:jc w:val="right"/>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3.38</w:t>
            </w:r>
          </w:p>
        </w:tc>
      </w:tr>
      <w:tr w14:paraId="7EA39923">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350B213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可恢复林草植被面积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07054D2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716D069D">
            <w:pPr>
              <w:widowControl/>
              <w:spacing w:line="240" w:lineRule="auto"/>
              <w:ind w:firstLine="0" w:firstLineChars="0"/>
              <w:jc w:val="right"/>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3.38</w:t>
            </w:r>
          </w:p>
        </w:tc>
      </w:tr>
      <w:tr w14:paraId="18B1BF05">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6536C75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项目建设区林草植被面积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0189C5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1D77D1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w:t>
            </w:r>
            <w:r>
              <w:rPr>
                <w:rFonts w:hint="eastAsia" w:ascii="Times New Roman" w:hAnsi="Times New Roman" w:eastAsia="宋体" w:cs="Times New Roman"/>
                <w:color w:val="000000"/>
                <w:kern w:val="0"/>
                <w:szCs w:val="24"/>
              </w:rPr>
              <w:t>8</w:t>
            </w:r>
          </w:p>
        </w:tc>
      </w:tr>
    </w:tbl>
    <w:p w14:paraId="03793F4B">
      <w:pPr>
        <w:pStyle w:val="37"/>
        <w:spacing w:before="326"/>
      </w:pPr>
      <w:r>
        <w:rPr>
          <w:rFonts w:hint="eastAsia"/>
        </w:rPr>
        <w:t xml:space="preserve">                        水土流失防治评价表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8"/>
        <w:gridCol w:w="1187"/>
        <w:gridCol w:w="1798"/>
        <w:gridCol w:w="1187"/>
        <w:gridCol w:w="1796"/>
      </w:tblGrid>
      <w:tr w14:paraId="27A6F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Merge w:val="restart"/>
            <w:vAlign w:val="center"/>
          </w:tcPr>
          <w:p w14:paraId="5D7DE25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防治目标</w:t>
            </w:r>
          </w:p>
        </w:tc>
        <w:tc>
          <w:tcPr>
            <w:tcW w:w="1607" w:type="pct"/>
            <w:gridSpan w:val="2"/>
            <w:vAlign w:val="center"/>
          </w:tcPr>
          <w:p w14:paraId="4160B8A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防治标准</w:t>
            </w:r>
          </w:p>
        </w:tc>
        <w:tc>
          <w:tcPr>
            <w:tcW w:w="1607" w:type="pct"/>
            <w:gridSpan w:val="2"/>
            <w:vAlign w:val="center"/>
          </w:tcPr>
          <w:p w14:paraId="369906C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治理结果</w:t>
            </w:r>
          </w:p>
        </w:tc>
      </w:tr>
      <w:tr w14:paraId="6F644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Merge w:val="continue"/>
            <w:vAlign w:val="center"/>
          </w:tcPr>
          <w:p w14:paraId="4C61A4B0">
            <w:pPr>
              <w:widowControl/>
              <w:spacing w:line="240" w:lineRule="auto"/>
              <w:ind w:firstLine="0" w:firstLineChars="0"/>
              <w:jc w:val="left"/>
              <w:rPr>
                <w:rFonts w:ascii="Times New Roman" w:hAnsi="Times New Roman" w:cs="Times New Roman"/>
                <w:color w:val="000000"/>
                <w:kern w:val="0"/>
                <w:szCs w:val="24"/>
              </w:rPr>
            </w:pPr>
          </w:p>
        </w:tc>
        <w:tc>
          <w:tcPr>
            <w:tcW w:w="639" w:type="pct"/>
            <w:vAlign w:val="center"/>
          </w:tcPr>
          <w:p w14:paraId="58F7CA0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施工期</w:t>
            </w:r>
          </w:p>
        </w:tc>
        <w:tc>
          <w:tcPr>
            <w:tcW w:w="967" w:type="pct"/>
            <w:vAlign w:val="center"/>
          </w:tcPr>
          <w:p w14:paraId="350E636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设计水平年</w:t>
            </w:r>
          </w:p>
        </w:tc>
        <w:tc>
          <w:tcPr>
            <w:tcW w:w="639" w:type="pct"/>
            <w:vAlign w:val="center"/>
          </w:tcPr>
          <w:p w14:paraId="04095A9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施工期</w:t>
            </w:r>
          </w:p>
        </w:tc>
        <w:tc>
          <w:tcPr>
            <w:tcW w:w="967" w:type="pct"/>
            <w:vAlign w:val="center"/>
          </w:tcPr>
          <w:p w14:paraId="75E50E58">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设计水平年</w:t>
            </w:r>
          </w:p>
        </w:tc>
      </w:tr>
      <w:tr w14:paraId="2C0E9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762C88F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水土流失治理度（%）</w:t>
            </w:r>
          </w:p>
        </w:tc>
        <w:tc>
          <w:tcPr>
            <w:tcW w:w="639" w:type="pct"/>
            <w:vAlign w:val="center"/>
          </w:tcPr>
          <w:p w14:paraId="259028E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267DFB6A">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98</w:t>
            </w:r>
          </w:p>
        </w:tc>
        <w:tc>
          <w:tcPr>
            <w:tcW w:w="639" w:type="pct"/>
            <w:vAlign w:val="center"/>
          </w:tcPr>
          <w:p w14:paraId="4A22CEA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345E988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2A891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47E85EA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土壤流失控制比</w:t>
            </w:r>
          </w:p>
        </w:tc>
        <w:tc>
          <w:tcPr>
            <w:tcW w:w="639" w:type="pct"/>
            <w:vAlign w:val="center"/>
          </w:tcPr>
          <w:p w14:paraId="38850B0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6305193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639" w:type="pct"/>
            <w:vAlign w:val="center"/>
          </w:tcPr>
          <w:p w14:paraId="55A5D8C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567A3D28">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r>
      <w:tr w14:paraId="148F3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67A42D0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渣土防护率（％）</w:t>
            </w:r>
          </w:p>
        </w:tc>
        <w:tc>
          <w:tcPr>
            <w:tcW w:w="639" w:type="pct"/>
            <w:vAlign w:val="center"/>
          </w:tcPr>
          <w:p w14:paraId="206123F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95</w:t>
            </w:r>
          </w:p>
        </w:tc>
        <w:tc>
          <w:tcPr>
            <w:tcW w:w="967" w:type="pct"/>
            <w:vAlign w:val="center"/>
          </w:tcPr>
          <w:p w14:paraId="49AE79B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97</w:t>
            </w:r>
          </w:p>
        </w:tc>
        <w:tc>
          <w:tcPr>
            <w:tcW w:w="639" w:type="pct"/>
            <w:vAlign w:val="center"/>
          </w:tcPr>
          <w:p w14:paraId="457FAB3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967" w:type="pct"/>
            <w:vAlign w:val="center"/>
          </w:tcPr>
          <w:p w14:paraId="4DD8E32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4FB37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565DFE48">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表土保护率(%)</w:t>
            </w:r>
          </w:p>
        </w:tc>
        <w:tc>
          <w:tcPr>
            <w:tcW w:w="639" w:type="pct"/>
            <w:vAlign w:val="center"/>
          </w:tcPr>
          <w:p w14:paraId="6EF0F010">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92</w:t>
            </w:r>
          </w:p>
        </w:tc>
        <w:tc>
          <w:tcPr>
            <w:tcW w:w="967" w:type="pct"/>
            <w:vAlign w:val="center"/>
          </w:tcPr>
          <w:p w14:paraId="2C3682D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92</w:t>
            </w:r>
          </w:p>
        </w:tc>
        <w:tc>
          <w:tcPr>
            <w:tcW w:w="639" w:type="pct"/>
            <w:vAlign w:val="center"/>
          </w:tcPr>
          <w:p w14:paraId="42460A4F">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w:t>
            </w:r>
          </w:p>
        </w:tc>
        <w:tc>
          <w:tcPr>
            <w:tcW w:w="967" w:type="pct"/>
            <w:vAlign w:val="center"/>
          </w:tcPr>
          <w:p w14:paraId="140645E1">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w:t>
            </w:r>
          </w:p>
        </w:tc>
      </w:tr>
      <w:tr w14:paraId="20213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343555B4">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林草植被恢复率（％）</w:t>
            </w:r>
          </w:p>
        </w:tc>
        <w:tc>
          <w:tcPr>
            <w:tcW w:w="639" w:type="pct"/>
            <w:vAlign w:val="center"/>
          </w:tcPr>
          <w:p w14:paraId="7D25B60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2AC50A01">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98</w:t>
            </w:r>
          </w:p>
        </w:tc>
        <w:tc>
          <w:tcPr>
            <w:tcW w:w="639" w:type="pct"/>
            <w:vAlign w:val="center"/>
          </w:tcPr>
          <w:p w14:paraId="641D8BB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5C861D5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08C33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34E809C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林草覆盖率(%)</w:t>
            </w:r>
          </w:p>
        </w:tc>
        <w:tc>
          <w:tcPr>
            <w:tcW w:w="639" w:type="pct"/>
            <w:vAlign w:val="center"/>
          </w:tcPr>
          <w:p w14:paraId="44CC4474">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6B6AE73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26</w:t>
            </w:r>
          </w:p>
        </w:tc>
        <w:tc>
          <w:tcPr>
            <w:tcW w:w="639" w:type="pct"/>
            <w:vAlign w:val="center"/>
          </w:tcPr>
          <w:p w14:paraId="7F34F0F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2D0DE2D1">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62</w:t>
            </w:r>
          </w:p>
        </w:tc>
      </w:tr>
    </w:tbl>
    <w:p w14:paraId="44D71334">
      <w:pPr>
        <w:ind w:firstLine="480"/>
      </w:pPr>
      <w:r>
        <w:rPr>
          <w:rFonts w:hint="eastAsia"/>
        </w:rPr>
        <w:t>综上所述，工程扰动地表面积5.43hm</w:t>
      </w:r>
      <w:r>
        <w:rPr>
          <w:rFonts w:hint="eastAsia"/>
          <w:vertAlign w:val="superscript"/>
        </w:rPr>
        <w:t>2</w:t>
      </w:r>
      <w:r>
        <w:rPr>
          <w:rFonts w:hint="eastAsia"/>
        </w:rPr>
        <w:t>，土建施工结束后，对已硬化区域以外可绿化面积在及时采取植物措施后，可大大降低水土流失量。因此，本项目采取水土保持措施后，可有效保护和利用建设区的水土资源。</w:t>
      </w:r>
    </w:p>
    <w:p w14:paraId="0A089A6B">
      <w:pPr>
        <w:pStyle w:val="41"/>
        <w:numPr>
          <w:ilvl w:val="2"/>
          <w:numId w:val="1"/>
        </w:numPr>
      </w:pPr>
      <w:r>
        <w:rPr>
          <w:rFonts w:hint="eastAsia"/>
        </w:rPr>
        <w:t xml:space="preserve">  </w:t>
      </w:r>
      <w:bookmarkStart w:id="171" w:name="_Toc186752231"/>
      <w:r>
        <w:rPr>
          <w:rFonts w:hint="eastAsia"/>
        </w:rPr>
        <w:t>水土保持损益分析</w:t>
      </w:r>
      <w:bookmarkEnd w:id="171"/>
    </w:p>
    <w:p w14:paraId="0718BD43">
      <w:pPr>
        <w:ind w:firstLine="480"/>
      </w:pPr>
      <w:r>
        <w:rPr>
          <w:rFonts w:hint="eastAsia"/>
        </w:rPr>
        <w:t>（1）益损分析</w:t>
      </w:r>
    </w:p>
    <w:p w14:paraId="5B216444">
      <w:pPr>
        <w:ind w:firstLine="480"/>
      </w:pPr>
      <w:r>
        <w:rPr>
          <w:rFonts w:hint="eastAsia"/>
        </w:rPr>
        <w:t>开发建设项目水土保持损益分析是指对开发建设项目的水土保持损失与收益进行系统的分析和综合评价，衡量其水土保持的得与失，开发建设项目在水、土资源和生态环境方面的利与弊，特别是水土保持功能、作用的损益分析。</w:t>
      </w:r>
    </w:p>
    <w:p w14:paraId="2B1075FF">
      <w:pPr>
        <w:ind w:firstLine="480"/>
      </w:pPr>
      <w:r>
        <w:rPr>
          <w:rFonts w:hint="eastAsia"/>
        </w:rPr>
        <w:t>开发建设项目水土保持损益分析包括土地资源损益准则层、水资源损益准则层、生态环境损益准则层、水土保持功能损益准则层、周边水土保持损益准则层、周边社会发展损益准则层、水土保持成本损益准则层共7大准则层的分析。</w:t>
      </w:r>
    </w:p>
    <w:p w14:paraId="318B83B1">
      <w:pPr>
        <w:ind w:firstLine="480"/>
      </w:pPr>
      <w:r>
        <w:rPr>
          <w:rFonts w:hint="eastAsia"/>
        </w:rPr>
        <w:t>从以上几方面分析，本项目建设占地面积基本符合相关规范要求，没有占用基本农田和生产力较高的土地。本工程水土流失敏感区较少，项目建设不会造成大的水土流失危害。但项目建设过程中土方工程量较大，存在一定的水土流失隐患，需注意采取措施进行防护。</w:t>
      </w:r>
    </w:p>
    <w:p w14:paraId="5047DECA">
      <w:pPr>
        <w:ind w:firstLine="480"/>
      </w:pPr>
      <w:r>
        <w:rPr>
          <w:rFonts w:hint="eastAsia"/>
        </w:rPr>
        <w:t>通过实施主体工程和本水土保持方案设计的各项水土保持措施，因工程建设而带来的水土保持效益包括了基础效益、生态效益、社会效益和经济效益，在保证水土保持效益的前提下才能产生经济效益、社会效益和生态效益。通过实施本方案，按照方案设计的目标和要求，对工程建设引起的水土流失治理度达100%，完工后，项目建设范围内均得到有效的防护。</w:t>
      </w:r>
    </w:p>
    <w:p w14:paraId="703ABBC7">
      <w:pPr>
        <w:ind w:firstLine="480"/>
      </w:pPr>
      <w:r>
        <w:rPr>
          <w:rFonts w:hint="eastAsia"/>
        </w:rPr>
        <w:t>（2）社会效益</w:t>
      </w:r>
    </w:p>
    <w:p w14:paraId="1842BDAD">
      <w:pPr>
        <w:ind w:firstLine="480"/>
      </w:pPr>
      <w:r>
        <w:rPr>
          <w:rFonts w:hint="eastAsia"/>
        </w:rPr>
        <w:t>水土保持方案实施后，扰动的原地貌基本得以恢复，保土保水的能力大大提高，效果明显。一方面，可减轻水土流失对土地肥力的破坏；另一方面，可使区域生态环境逐步得到恢复；再者，自然景观得到最大程度的恢复，提高环境容量，缓解人地矛盾。</w:t>
      </w:r>
    </w:p>
    <w:p w14:paraId="53735D67">
      <w:pPr>
        <w:ind w:firstLine="480"/>
      </w:pPr>
      <w:r>
        <w:rPr>
          <w:rFonts w:hint="eastAsia"/>
        </w:rPr>
        <w:t>水土保持工程的施工，为当地提供一定数量就业机会，对改善人们的生活水平有一定的帮助。</w:t>
      </w:r>
    </w:p>
    <w:p w14:paraId="0BD3242B">
      <w:pPr>
        <w:ind w:firstLine="480"/>
      </w:pPr>
      <w:r>
        <w:rPr>
          <w:rFonts w:hint="eastAsia"/>
        </w:rPr>
        <w:t>（3）生态效益</w:t>
      </w:r>
    </w:p>
    <w:p w14:paraId="3E1F40BD">
      <w:pPr>
        <w:ind w:firstLine="480"/>
      </w:pPr>
      <w:r>
        <w:rPr>
          <w:rFonts w:hint="eastAsia"/>
        </w:rPr>
        <w:t>水土保持方案实施后，防治责任范围内的水土流失将得到有效的治理，因工程建设产生的弃土将得到有效防护，扰动的土地建设完工后都将得以恢复，从总体上看，工程水土保持方案的实施，增加了土地平整，减轻水流危害，可有效地防治项目区的水土流失，能极大地改善项目责任区的环境质量，为区域生态环境的改善创造了有利的条件。</w:t>
      </w:r>
    </w:p>
    <w:p w14:paraId="50037890">
      <w:pPr>
        <w:ind w:firstLine="480"/>
      </w:pPr>
      <w:r>
        <w:rPr>
          <w:rFonts w:hint="eastAsia"/>
        </w:rPr>
        <w:t>（4）经济效益</w:t>
      </w:r>
    </w:p>
    <w:p w14:paraId="3035075A">
      <w:pPr>
        <w:ind w:firstLine="480"/>
      </w:pPr>
      <w:r>
        <w:rPr>
          <w:rFonts w:hint="eastAsia"/>
        </w:rPr>
        <w:t>水土保持方案实施后，一方面可有效减少水土流失现象发生，避免泥沙淤积周边道路，降低了对周边环境的危害和可能的经济损失。另一方面，水保措施的实施，减少环境污染、美化环境，对当地经济发展具有重要作用。</w:t>
      </w:r>
    </w:p>
    <w:p w14:paraId="7D67D5C4">
      <w:pPr>
        <w:pStyle w:val="41"/>
        <w:numPr>
          <w:ilvl w:val="2"/>
          <w:numId w:val="1"/>
        </w:numPr>
      </w:pPr>
      <w:r>
        <w:rPr>
          <w:rFonts w:hint="eastAsia"/>
        </w:rPr>
        <w:t xml:space="preserve">  </w:t>
      </w:r>
      <w:bookmarkStart w:id="172" w:name="_Toc186752232"/>
      <w:r>
        <w:rPr>
          <w:rFonts w:hint="eastAsia"/>
        </w:rPr>
        <w:t>水土保持效益分析结论</w:t>
      </w:r>
      <w:bookmarkEnd w:id="172"/>
    </w:p>
    <w:p w14:paraId="1380CAC0">
      <w:pPr>
        <w:ind w:firstLine="480"/>
      </w:pPr>
      <w:r>
        <w:rPr>
          <w:rFonts w:hint="eastAsia"/>
        </w:rPr>
        <w:t xml:space="preserve">本项目具有良好的社会和生态环境效益，减少了土壤次生盐碱化，防低了项目区生态环境恶化，改善了局部地区的生态环境，对促进项目区生态环境的改善有积极的作用。 </w:t>
      </w:r>
    </w:p>
    <w:p w14:paraId="4EEED5AE">
      <w:pPr>
        <w:ind w:firstLine="480"/>
      </w:pPr>
      <w:r>
        <w:rPr>
          <w:rFonts w:hint="eastAsia"/>
        </w:rPr>
        <w:t>工程造成的环境损失主要表现在工程施工对自然植被的破坏以及工程施工可能产生的水土流失、施工期″三废″及噪声排放对环境的影响上；项目实施后，通过加强运行管理，对项目区的环境影响不大。</w:t>
      </w:r>
    </w:p>
    <w:p w14:paraId="3B885B50">
      <w:pPr>
        <w:ind w:firstLine="480"/>
      </w:pPr>
      <w:r>
        <w:rPr>
          <w:rFonts w:hint="eastAsia"/>
        </w:rPr>
        <w:t>本工程建成后所带来的水土保持正效益大于负效益，本项目建设基本是可行的。</w:t>
      </w:r>
    </w:p>
    <w:p w14:paraId="7923E380">
      <w:pPr>
        <w:pStyle w:val="39"/>
        <w:spacing w:before="326" w:after="326"/>
      </w:pPr>
      <w:r>
        <w:t xml:space="preserve">  </w:t>
      </w:r>
      <w:bookmarkStart w:id="173" w:name="_Toc186752233"/>
      <w:r>
        <w:rPr>
          <w:rFonts w:hint="eastAsia"/>
        </w:rPr>
        <w:t>水土保持管理</w:t>
      </w:r>
      <w:bookmarkEnd w:id="173"/>
    </w:p>
    <w:p w14:paraId="70DBA4BA">
      <w:pPr>
        <w:ind w:firstLine="480"/>
      </w:pPr>
      <w:r>
        <w:rPr>
          <w:rFonts w:hint="eastAsia"/>
        </w:rPr>
        <w:t>为保证本项目水土保持方案顺利实施、工程新增水土流失得到有效控制、项目工程区及周边生态环境良性发展，建设单位必须严格按照水土保持方案的治理措施、进度安排、技术标准等要求，保质保量地完成水土保持各项措施；预防监督部门应定期对水土保持方案的实施进度、质量、资金落实等情况进行实地监督、检查。在监督方法上可采取建设单位定期汇报与实地监测相结合，必要时采取行政、经济、司法等多种手段促使水土保持方案的完全落实。</w:t>
      </w:r>
    </w:p>
    <w:p w14:paraId="354B5DE5">
      <w:pPr>
        <w:ind w:firstLine="480"/>
      </w:pPr>
      <w:r>
        <w:rPr>
          <w:rFonts w:hint="eastAsia"/>
        </w:rPr>
        <w:t>项目建设单位应在组织领导、技术力量和资金来源等方面制定切实可行的方案，实施保证措施。本项工程的水土保持方案实施保证措施主要包括水土保持工程的后续设计、招投标、施工管理、监督管理、水土保持监理、监测、水土保持竣工验收、资金保障等方面。</w:t>
      </w:r>
    </w:p>
    <w:p w14:paraId="275DEA71">
      <w:pPr>
        <w:pStyle w:val="40"/>
      </w:pPr>
      <w:r>
        <w:rPr>
          <w:rFonts w:hint="eastAsia"/>
        </w:rPr>
        <w:t xml:space="preserve"> </w:t>
      </w:r>
      <w:r>
        <w:t xml:space="preserve"> </w:t>
      </w:r>
      <w:bookmarkStart w:id="174" w:name="_Toc186752234"/>
      <w:r>
        <w:rPr>
          <w:rFonts w:hint="eastAsia"/>
        </w:rPr>
        <w:t>组织管理</w:t>
      </w:r>
      <w:bookmarkEnd w:id="174"/>
    </w:p>
    <w:p w14:paraId="58F7B921">
      <w:pPr>
        <w:ind w:firstLine="480"/>
      </w:pPr>
      <w:r>
        <w:rPr>
          <w:rFonts w:hint="eastAsia"/>
        </w:rPr>
        <w:t>水土保持方案能否按规定的技术要求及进度安排保质保量地实施，并能达到预期的防治效益，组织领导和管理措施是关键。根据《广东省水利厅关于进一步加强生产建设项目水土保持监管的通知》（粤水水保函〔2019〕712号），水行政主管部门会制定生产建设项目水土保持监督检查年度计划，采取书面检查、“双随机一公开”抽查、遥感检查、现场检查和联合检查等多种方式，实现在建生产建设项目实施水土保持方案情况跟踪检查全覆盖。本方案批复后，建设单位要负责组织管理水土保持工作的开展，保证水土保持方案的顺利实施。需做好如下管理工作：</w:t>
      </w:r>
    </w:p>
    <w:p w14:paraId="32861D27">
      <w:pPr>
        <w:ind w:firstLine="480"/>
      </w:pPr>
      <w:r>
        <w:rPr>
          <w:rFonts w:hint="eastAsia"/>
        </w:rPr>
        <w:t>（1）贯彻执行″预防为主、保护优先、全面规划、综合治理、因地制宜、突出重点、科学管理、注重效益″的水土保持方针，确保水土保持工程安全，充分发挥水土保持工程效益。</w:t>
      </w:r>
    </w:p>
    <w:p w14:paraId="5E1925CD">
      <w:pPr>
        <w:ind w:firstLine="480"/>
      </w:pPr>
      <w:r>
        <w:rPr>
          <w:rFonts w:hint="eastAsia"/>
        </w:rPr>
        <w:t>（2）建立水土保持目标责任制，把水土保持列为工程进度、质量考核的内容之一，按年度向水行政主管部门报告水土流失治理情况，并制定水土保持方案详细实施计划。</w:t>
      </w:r>
    </w:p>
    <w:p w14:paraId="05CC1200">
      <w:pPr>
        <w:ind w:firstLine="480"/>
      </w:pPr>
      <w:r>
        <w:rPr>
          <w:rFonts w:hint="eastAsia"/>
        </w:rPr>
        <w:t>（3）施工期间，建设单位必须要求施工单位将弃渣运至弃渣场，落实弃渣场的水土流失防治责任。</w:t>
      </w:r>
    </w:p>
    <w:p w14:paraId="00DB4C64">
      <w:pPr>
        <w:ind w:firstLine="480"/>
      </w:pPr>
      <w:r>
        <w:rPr>
          <w:rFonts w:hint="eastAsia"/>
        </w:rPr>
        <w:t>（4）工程施工期间，负责与设计、施工、监理、监测等单位保持联系，协调好水土保持方案与主体工程的关系，确保水土保持工作的正常顺利开展，并按时竣工，减少或避免工程建设可能造成的水土流失和生态环境的破坏。</w:t>
      </w:r>
    </w:p>
    <w:p w14:paraId="780E4941">
      <w:pPr>
        <w:ind w:firstLine="480"/>
      </w:pPr>
      <w:r>
        <w:rPr>
          <w:rFonts w:hint="eastAsia"/>
        </w:rPr>
        <w:t>（5）工程现场进行监测和观测，掌握工程建设期间的水土流失及其防治措施落实情况，为有关部门决策提供基础资料。</w:t>
      </w:r>
    </w:p>
    <w:p w14:paraId="571D33E8">
      <w:pPr>
        <w:ind w:firstLine="480"/>
      </w:pPr>
      <w:r>
        <w:rPr>
          <w:rFonts w:hint="eastAsia"/>
        </w:rPr>
        <w:t>（6）建立健全各项档案，积累、分析整编资料，为水土保持工程验收提供相关资料。根据《中华人民共和国水土保持法》，水土保持方案获得连州市水利局行政许可后，由建设单位负责组织实施。为保证水土保持方案的顺利实施，需要建立强有力的组织领导机构。</w:t>
      </w:r>
    </w:p>
    <w:p w14:paraId="165D22E0">
      <w:pPr>
        <w:ind w:firstLine="480"/>
      </w:pPr>
      <w:r>
        <w:rPr>
          <w:rFonts w:hint="eastAsia"/>
        </w:rPr>
        <w:t>针对本次项目建设工作，建设单位应积极成立本项目水土保持管理机构，管理机构由项目负责人及其成员组成，负责水土保持方案的委托编制、送审工作，并在工程建设期和运行期中负责工程水土保持方案的实施工作。</w:t>
      </w:r>
    </w:p>
    <w:p w14:paraId="0E0FABD1">
      <w:pPr>
        <w:pStyle w:val="40"/>
      </w:pPr>
      <w:r>
        <w:rPr>
          <w:rFonts w:hint="eastAsia"/>
        </w:rPr>
        <w:t xml:space="preserve"> </w:t>
      </w:r>
      <w:r>
        <w:t xml:space="preserve"> </w:t>
      </w:r>
      <w:bookmarkStart w:id="175" w:name="_Toc186752235"/>
      <w:r>
        <w:rPr>
          <w:rFonts w:hint="eastAsia"/>
        </w:rPr>
        <w:t>后续设计</w:t>
      </w:r>
      <w:bookmarkEnd w:id="175"/>
    </w:p>
    <w:p w14:paraId="0A3F2C7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方案获得清远市连州市水利局行政许可后，由建设单位委托相应经验丰富的设计单位完成水土保持工程后续设计，报清远市连州市水利局备案，同时建设单位必须将方案的实施纳入主体工程建设计划中，按国家基本建设程序进行管理。水土保持方案和工程设计如有变更，按规定程序进行送审。主体工程的初步设计，应当依据水土保持技术标准和经批准的水土保持方案，编制水土保持篇章，具体落实水土流失防治措施和投资估算，投资要控制在可研阶段方案的投资估算之内。初步设计审查时应当有水土保持方案审批机关参加。在主体工程招标设计、施工图设计阶段应包括水土保持内容。</w:t>
      </w:r>
    </w:p>
    <w:p w14:paraId="349AC7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方案获得行政许可后，生产建设项目的地点、规模发生重大变化的，应当补充或者修改水土保持方案并报原审批机关批准。水土保持方案实施过程中，水土保持措施需要作出重大变更的，应当经原审批机关批准。</w:t>
      </w:r>
    </w:p>
    <w:p w14:paraId="30D5D8F0">
      <w:pPr>
        <w:pStyle w:val="40"/>
      </w:pPr>
      <w:r>
        <w:rPr>
          <w:rFonts w:hint="eastAsia"/>
        </w:rPr>
        <w:t xml:space="preserve"> </w:t>
      </w:r>
      <w:r>
        <w:t xml:space="preserve"> </w:t>
      </w:r>
      <w:bookmarkStart w:id="176" w:name="_Toc186752236"/>
      <w:r>
        <w:rPr>
          <w:rFonts w:hint="eastAsia"/>
        </w:rPr>
        <w:t>水土保持监测</w:t>
      </w:r>
      <w:bookmarkEnd w:id="176"/>
    </w:p>
    <w:p w14:paraId="16F03F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根据《广东省水土保持条例》挖填土石方总量50万m³以上或者征占地面积超过50hm²以上的生产建设项目，生产建设单位应当自行或者委托相应机构对水土流失进行监测。本项目土石方挖填总量10.37万m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＜50万m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，征占地面积5.43hm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＜50hm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，属于鼓励监测项目。</w:t>
      </w:r>
    </w:p>
    <w:p w14:paraId="19C153A4">
      <w:pPr>
        <w:pStyle w:val="40"/>
      </w:pPr>
      <w:r>
        <w:rPr>
          <w:rFonts w:hint="eastAsia"/>
        </w:rPr>
        <w:t xml:space="preserve"> </w:t>
      </w:r>
      <w:r>
        <w:t xml:space="preserve"> </w:t>
      </w:r>
      <w:bookmarkStart w:id="177" w:name="_Toc186752237"/>
      <w:r>
        <w:rPr>
          <w:rFonts w:hint="eastAsia"/>
        </w:rPr>
        <w:t>水土保持监理</w:t>
      </w:r>
      <w:bookmarkEnd w:id="177"/>
    </w:p>
    <w:p w14:paraId="28B286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国家计委和水利部的要求，水土保持生态工程的建设纳入基本建设管理程序，经清远市连州市水利局批复的水土保持方案，在其实施过程中必须进行水土保持监理，监理成果是开发建设项目水土保持设施验收的主要依据之一。</w:t>
      </w:r>
    </w:p>
    <w:p w14:paraId="63D556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利部关于进一步深化″放管服″改革全面加强水土保持监管的意见》（水保〔2019〕160号）文要求“征占地面积在20公顷以上或者挖填土石方总量在20万立方米以上的项目，应当配备具有水土保持专业监理资格的工程师；征占地在200公顷以上或者挖填土石方总量在200万立方米以上的项目，应当由具有水土保持工程施工监理专业资质的单位承担监理任务”。本项目占地面积5.43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＜20hm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，土石方挖填总量10.37万m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＜20万m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，未达到上述条件。</w:t>
      </w:r>
    </w:p>
    <w:p w14:paraId="0A76E68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期间，建设单位根据水土保持方案中各项防护措施的设计要求，配备监理工程师，形成以项目法人（业主）、承包商、监理工程师三方相互制约，以监理工程师为核心的合同管理模式，达到有效合理的资金投入，确保施工进度，提高水土保持工程施工质量。</w:t>
      </w:r>
    </w:p>
    <w:p w14:paraId="0E77835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水土保持监理单位应按照水土保持相关要求，做好施工阶段的监理工作，其主要职责和任务：</w:t>
      </w:r>
    </w:p>
    <w:p w14:paraId="19F7865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依据合同内容，监督施工单位切实履行其水土保持责任。组织设计单位向施工单位进行设计交底，审核施工单位组织设计，经批准后施工单位方可开工。在施工过程中，建立工程材料检验和复检制度，建立工序质量检验和技术复核制度。</w:t>
      </w:r>
    </w:p>
    <w:p w14:paraId="47E88A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对施工组织实施情况进行监督。监理工程师以监理日记、月报和年报的形式进行记录，说明施工进度、施工质量、资金使用依据存在的问题、处理意见、有价值的经验等，全面控制水土保持工程的实施。监理月报、年报应报清远市连州市水利局备案。</w:t>
      </w:r>
    </w:p>
    <w:p w14:paraId="3F1F99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（3）协调建设单位和施工单位、建设单位与水行政主管部门之间有关水土保持措施实施、水土保持监测等方面的工作。</w:t>
      </w:r>
    </w:p>
    <w:p w14:paraId="3A50B4B8">
      <w:pPr>
        <w:pStyle w:val="40"/>
      </w:pPr>
      <w:r>
        <w:rPr>
          <w:rFonts w:hint="eastAsia"/>
        </w:rPr>
        <w:t xml:space="preserve"> </w:t>
      </w:r>
      <w:r>
        <w:t xml:space="preserve"> </w:t>
      </w:r>
      <w:bookmarkStart w:id="178" w:name="_Toc186752238"/>
      <w:r>
        <w:rPr>
          <w:rFonts w:hint="eastAsia"/>
        </w:rPr>
        <w:t>水土保持施工</w:t>
      </w:r>
      <w:bookmarkEnd w:id="178"/>
    </w:p>
    <w:p w14:paraId="4531BBE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（1）招标、投标</w:t>
      </w:r>
    </w:p>
    <w:p w14:paraId="20035F1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在主体工程招标文件中，按水土保持工程技术要求，将水土保持工程各项内容纳入招标文件的正式条款中。采取公平、公开、公正的原则进行招标，确定施工单位。对参与项目投标的施工单位，进行严格的资质审查，确保施工队伍的技术素质。要求施工单位在投标文件中，对水土保持措施的实施作出承诺。中标后，施工单位与建设单位签订的施工合同中要明确承包商的水土流失防治责任，制定实施、检查、验收的具体方法和要求；在主体工程施工中，必须按照水土保持方案提出的要求实施水土保持措施，严格遵循水土保持设计的治理措施、技术标准、进度安排等要求，保质保量地完成水土保持各项措施，以保证水土保持工程效益的充分发挥。</w:t>
      </w:r>
    </w:p>
    <w:p w14:paraId="3C6305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（2）施工管理</w:t>
      </w:r>
    </w:p>
    <w:p w14:paraId="3DD93E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行政主管部门依法对水土保持方案的实施进行监督管理，在方案实施过程中，建设单位应加强与水行政主管部门合作，自觉接受地方水行政主管部门的监督管理。建设单位对水行政主管部门的监督检查情况应做好记录，对监督检查中发现的问题应及时处理。工程措施施工时，应对施工质量实时检查，对不符合要求或质量要求的工程，责令其重建，直到满足要求为止。植物措施工程施工时，应注意加强植物措施的后期抚育工作，抓好幼林的抚育和管护，清除杂草，确保各种植物的成活率，发挥植物措施的水土保持效益。</w:t>
      </w:r>
    </w:p>
    <w:p w14:paraId="524D0D5B">
      <w:pPr>
        <w:pStyle w:val="40"/>
      </w:pPr>
      <w:r>
        <w:rPr>
          <w:rFonts w:hint="eastAsia"/>
        </w:rPr>
        <w:t xml:space="preserve"> </w:t>
      </w:r>
      <w:r>
        <w:t xml:space="preserve"> </w:t>
      </w:r>
      <w:bookmarkStart w:id="179" w:name="_Toc186752239"/>
      <w:r>
        <w:rPr>
          <w:rFonts w:hint="eastAsia"/>
        </w:rPr>
        <w:t>水土保持设施验收</w:t>
      </w:r>
      <w:bookmarkEnd w:id="179"/>
    </w:p>
    <w:p w14:paraId="710645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水土保持方案实施过程中应实施检查与验收：</w:t>
      </w:r>
    </w:p>
    <w:p w14:paraId="18B5AE8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（1）本方案获得清远市连州市水利局行政许可后，建设单位应主动与清远市连州市水利局取得联系，自觉接受地方水行政主管部门的监督、检查。</w:t>
      </w:r>
    </w:p>
    <w:p w14:paraId="0CF6311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在主体工程投入运行使用前，建设单位必须首先对水土保持设施进行验收。建设单位应先委托第三方编制单位依据已经批复的水土保持方案报告书以及批复意见编制水土保持验收报告书，接着成立验收组并召开验收会议，验收组由项目法人和水土保持设施验收报告编制、水土保持监测（如有实施监测）、监理、方案编制、施工等有关单位代表组成，项目法人可根据生产建设项目的规模、性质、复杂程度等情况决定是否邀请水土保持专家参加验收组。验收内容主要为水土保持设施建设完成情况、水土保持设施质量、水土流失防治效果、水土保持设施的运行管理及维护情况、水土保持补偿费缴纳情况等。验收会议结束后应明确验收结论，形成验收鉴定书，同时向社会公开验收情况，并将验收材料报备清远市连州市水利局以供核查。</w:t>
      </w:r>
    </w:p>
    <w:p w14:paraId="5BC504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具体验收内容、规程等按《水利部关于加强事中事后监管规范生产建设项目水土保持设施自主验收的通知》（水保〔2017〕365号）、广东省水利厅贯彻&lt;水利部关于加强事中事后监管规范生产建设项目水土保持设施自主验收的通知&gt;的实施意见》、《水利部办公厅关于印发生产建设项目水土保持设施自主验收规程（试行）的通知》（办水保〔2018〕133号）等有关规定、规程执行。水土保持工程未经验收或验收不合格，工程不得投入使用。</w:t>
      </w:r>
    </w:p>
    <w:p w14:paraId="3049E2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（1）水土保持工程验收后，项目法人应负责对项目建设区的水土保持设施进行后续管护。</w:t>
      </w:r>
    </w:p>
    <w:p w14:paraId="1D80B0E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（2）维修，运行管护维修费用从主体工程运行维护费用中列支。</w:t>
      </w:r>
    </w:p>
    <w:sectPr>
      <w:pgSz w:w="11906" w:h="16838"/>
      <w:pgMar w:top="1440" w:right="1418" w:bottom="1440" w:left="1418"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等线">
    <w:altName w:val="Arial Unicode MS"/>
    <w:panose1 w:val="02010600030101010101"/>
    <w:charset w:val="86"/>
    <w:family w:val="auto"/>
    <w:pitch w:val="default"/>
    <w:sig w:usb0="00000000" w:usb1="00000000" w:usb2="00000016" w:usb3="00000000" w:csb0="0004000F" w:csb1="00000000"/>
  </w:font>
  <w:font w:name="DengXian">
    <w:altName w:val="Segoe Print"/>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302C7D">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C83F7E">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F937A">
    <w:pPr>
      <w:pStyle w:val="1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C7CF4">
    <w:pPr>
      <w:pStyle w:val="1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B64A2">
    <w:pPr>
      <w:pStyle w:val="1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B53BA">
    <w:pPr>
      <w:pStyle w:val="1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BB64E">
    <w:pPr>
      <w:pStyle w:val="18"/>
    </w:pPr>
    <w:sdt>
      <w:sdtPr>
        <w:id w:val="-1047531942"/>
      </w:sdtPr>
      <w:sdtContent>
        <w:r>
          <w:fldChar w:fldCharType="begin"/>
        </w:r>
        <w:r>
          <w:instrText xml:space="preserve">PAGE   \* MERGEFORMAT</w:instrText>
        </w:r>
        <w:r>
          <w:fldChar w:fldCharType="separate"/>
        </w:r>
        <w:r>
          <w:rPr>
            <w:lang w:val="zh-CN"/>
          </w:rPr>
          <w:t>VI</w:t>
        </w:r>
        <w:r>
          <w:fldChar w:fldCharType="end"/>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4E1FA">
    <w:pPr>
      <w:pStyle w:val="18"/>
    </w:pPr>
    <w:r>
      <mc:AlternateContent>
        <mc:Choice Requires="wps">
          <w:drawing>
            <wp:anchor distT="0" distB="0" distL="114300" distR="114300" simplePos="0" relativeHeight="251659264" behindDoc="0" locked="0" layoutInCell="1" allowOverlap="1">
              <wp:simplePos x="0" y="0"/>
              <wp:positionH relativeFrom="column">
                <wp:posOffset>48895</wp:posOffset>
              </wp:positionH>
              <wp:positionV relativeFrom="paragraph">
                <wp:posOffset>6350</wp:posOffset>
              </wp:positionV>
              <wp:extent cx="1800225" cy="360045"/>
              <wp:effectExtent l="0" t="0" r="0" b="2540"/>
              <wp:wrapNone/>
              <wp:docPr id="622913614" name="文本框 86"/>
              <wp:cNvGraphicFramePr/>
              <a:graphic xmlns:a="http://schemas.openxmlformats.org/drawingml/2006/main">
                <a:graphicData uri="http://schemas.microsoft.com/office/word/2010/wordprocessingShape">
                  <wps:wsp>
                    <wps:cNvSpPr txBox="1"/>
                    <wps:spPr>
                      <a:xfrm>
                        <a:off x="0" y="0"/>
                        <a:ext cx="1800000" cy="360000"/>
                      </a:xfrm>
                      <a:prstGeom prst="rect">
                        <a:avLst/>
                      </a:prstGeom>
                      <a:solidFill>
                        <a:schemeClr val="lt1"/>
                      </a:solidFill>
                      <a:ln w="6350">
                        <a:noFill/>
                      </a:ln>
                    </wps:spPr>
                    <wps:txbx>
                      <w:txbxContent>
                        <w:p w14:paraId="7357FD26">
                          <w:pPr>
                            <w:spacing w:before="120" w:beforeLines="50" w:line="360" w:lineRule="auto"/>
                            <w:ind w:firstLine="0" w:firstLineChars="0"/>
                            <w:rPr>
                              <w:rFonts w:hint="eastAsia" w:ascii="宋体" w:hAnsi="宋体" w:eastAsia="宋体"/>
                              <w:sz w:val="18"/>
                              <w:szCs w:val="18"/>
                            </w:rPr>
                          </w:pPr>
                          <w:r>
                            <w:rPr>
                              <w:rFonts w:hint="eastAsia" w:ascii="宋体" w:hAnsi="宋体" w:eastAsia="宋体"/>
                              <w:sz w:val="18"/>
                              <w:szCs w:val="18"/>
                            </w:rPr>
                            <w:t>韶关市利源工程建设有限公司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6" o:spid="_x0000_s1026" o:spt="202" type="#_x0000_t202" style="position:absolute;left:0pt;margin-left:3.85pt;margin-top:0.5pt;height:28.35pt;width:141.75pt;z-index:251659264;mso-width-relative:page;mso-height-relative:page;" fillcolor="#FFFFFF [3201]" filled="t" stroked="f" coordsize="21600,21600" o:gfxdata="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1f+g9IAAAAGAQAADwAAAAAA&#10;AAABACAAAAAiAAAAZHJzL2Rvd25yZXYueG1sUEsBAhQAFAAAAAgAh07iQBL/lMxSAgAAmAQAAA4A&#10;AAAAAAAAAQAgAAAAIQEAAGRycy9lMm9Eb2MueG1sUEsFBgAAAAAGAAYAWQEAAOUFAAAAAA==&#10;">
              <v:fill on="t" focussize="0,0"/>
              <v:stroke on="f" weight="0.5pt"/>
              <v:imagedata o:title=""/>
              <o:lock v:ext="edit" aspectratio="f"/>
              <v:textbox>
                <w:txbxContent>
                  <w:p w14:paraId="7357FD26">
                    <w:pPr>
                      <w:spacing w:before="120" w:beforeLines="50" w:line="360" w:lineRule="auto"/>
                      <w:ind w:firstLine="0" w:firstLineChars="0"/>
                      <w:rPr>
                        <w:rFonts w:hint="eastAsia" w:ascii="宋体" w:hAnsi="宋体" w:eastAsia="宋体"/>
                        <w:sz w:val="18"/>
                        <w:szCs w:val="18"/>
                      </w:rPr>
                    </w:pPr>
                    <w:r>
                      <w:rPr>
                        <w:rFonts w:hint="eastAsia" w:ascii="宋体" w:hAnsi="宋体" w:eastAsia="宋体"/>
                        <w:sz w:val="18"/>
                        <w:szCs w:val="18"/>
                      </w:rPr>
                      <w:t>韶关市利源工程建设有限公司</w:t>
                    </w:r>
                  </w:p>
                </w:txbxContent>
              </v:textbox>
            </v:shape>
          </w:pict>
        </mc:Fallback>
      </mc:AlternateContent>
    </w:r>
    <w:sdt>
      <w:sdtPr>
        <w:id w:val="1544403918"/>
      </w:sdtPr>
      <w:sdtContent>
        <w:r>
          <w:fldChar w:fldCharType="begin"/>
        </w:r>
        <w:r>
          <w:instrText xml:space="preserve">PAGE   \* MERGEFORMAT</w:instrText>
        </w:r>
        <w:r>
          <w:fldChar w:fldCharType="separate"/>
        </w:r>
        <w:r>
          <w:rPr>
            <w:lang w:val="zh-CN"/>
          </w:rPr>
          <w:t>65</w:t>
        </w:r>
        <w: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821DC4">
    <w:pPr>
      <w:pStyle w:val="19"/>
      <w:pBdr>
        <w:bottom w:val="none" w:color="auto" w:sz="0" w:space="0"/>
      </w:pBdr>
      <w:ind w:firstLine="36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92C18">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1314E4">
    <w:pPr>
      <w:pStyle w:val="1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39082">
    <w:pPr>
      <w:pStyle w:val="19"/>
      <w:pBdr>
        <w:bottom w:val="none" w:color="auto" w:sz="0" w:space="0"/>
      </w:pBdr>
      <w:ind w:firstLine="360"/>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B6CB5">
    <w:pPr>
      <w:pStyle w:val="19"/>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C8E75A">
    <w:pPr>
      <w:pStyle w:val="19"/>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6F3689">
    <w:pPr>
      <w:pStyle w:val="19"/>
      <w:spacing w:line="240" w:lineRule="auto"/>
      <w:ind w:firstLine="0" w:firstLineChars="0"/>
      <w:rPr>
        <w:rFonts w:hint="eastAsia" w:ascii="宋体" w:hAnsi="宋体" w:eastAsia="宋体"/>
        <w:sz w:val="21"/>
      </w:rPr>
    </w:pPr>
    <w:r>
      <w:rPr>
        <w:rFonts w:hint="eastAsia" w:ascii="宋体" w:hAnsi="宋体" w:eastAsia="宋体"/>
        <w:sz w:val="21"/>
      </w:rPr>
      <w:t>目  录</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BA4A50">
    <w:pPr>
      <w:pStyle w:val="19"/>
      <w:spacing w:line="240" w:lineRule="auto"/>
      <w:ind w:firstLine="0" w:firstLineChars="0"/>
      <w:rPr>
        <w:sz w:val="21"/>
        <w:szCs w:val="21"/>
      </w:rPr>
    </w:pPr>
    <w:r>
      <w:rPr>
        <w:rFonts w:ascii="宋体" w:hAnsi="宋体" w:eastAsia="宋体"/>
        <w:sz w:val="21"/>
      </w:rPr>
      <w:fldChar w:fldCharType="begin"/>
    </w:r>
    <w:r>
      <w:rPr>
        <w:rFonts w:ascii="宋体" w:hAnsi="宋体" w:eastAsia="宋体"/>
        <w:sz w:val="21"/>
      </w:rPr>
      <w:instrText xml:space="preserve"> </w:instrText>
    </w:r>
    <w:r>
      <w:rPr>
        <w:rFonts w:hint="eastAsia" w:ascii="宋体" w:hAnsi="宋体" w:eastAsia="宋体"/>
        <w:sz w:val="21"/>
      </w:rPr>
      <w:instrText xml:space="preserve">STYLEREF  01标题XL \n  \* MERGEFORMAT</w:instrText>
    </w:r>
    <w:r>
      <w:rPr>
        <w:rFonts w:ascii="宋体" w:hAnsi="宋体" w:eastAsia="宋体"/>
        <w:sz w:val="21"/>
      </w:rPr>
      <w:instrText xml:space="preserve"> </w:instrText>
    </w:r>
    <w:r>
      <w:rPr>
        <w:rFonts w:ascii="宋体" w:hAnsi="宋体" w:eastAsia="宋体"/>
        <w:sz w:val="21"/>
      </w:rPr>
      <w:fldChar w:fldCharType="separate"/>
    </w:r>
    <w:r>
      <w:rPr>
        <w:rFonts w:hint="eastAsia" w:ascii="宋体" w:hAnsi="宋体" w:eastAsia="宋体"/>
        <w:sz w:val="21"/>
      </w:rPr>
      <w:t>1</w:t>
    </w:r>
    <w:r>
      <w:rPr>
        <w:rFonts w:ascii="宋体" w:hAnsi="宋体" w:eastAsia="宋体"/>
        <w:sz w:val="21"/>
      </w:rPr>
      <w:fldChar w:fldCharType="end"/>
    </w:r>
    <w:r>
      <w:rPr>
        <w:rFonts w:hint="eastAsia" w:ascii="宋体" w:hAnsi="宋体" w:eastAsia="宋体"/>
        <w:sz w:val="21"/>
      </w:rPr>
      <w:t xml:space="preserve">  </w:t>
    </w:r>
    <w:r>
      <w:rPr>
        <w:rFonts w:ascii="宋体" w:hAnsi="宋体" w:eastAsia="宋体"/>
        <w:sz w:val="21"/>
      </w:rPr>
      <w:fldChar w:fldCharType="begin"/>
    </w:r>
    <w:r>
      <w:rPr>
        <w:rFonts w:ascii="宋体" w:hAnsi="宋体" w:eastAsia="宋体"/>
        <w:sz w:val="21"/>
      </w:rPr>
      <w:instrText xml:space="preserve"> STYLEREF  01标题XL  \* MERGEFORMAT </w:instrText>
    </w:r>
    <w:r>
      <w:rPr>
        <w:rFonts w:ascii="宋体" w:hAnsi="宋体" w:eastAsia="宋体"/>
        <w:sz w:val="21"/>
      </w:rPr>
      <w:fldChar w:fldCharType="separate"/>
    </w:r>
    <w:r>
      <w:rPr>
        <w:rFonts w:ascii="宋体" w:hAnsi="宋体" w:eastAsia="宋体"/>
        <w:sz w:val="21"/>
      </w:rPr>
      <w:t xml:space="preserve">  综合说明</w:t>
    </w:r>
    <w:r>
      <w:rPr>
        <w:rFonts w:ascii="宋体" w:hAnsi="宋体" w:eastAsia="宋体"/>
        <w:sz w:val="21"/>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F66BF">
    <w:pPr>
      <w:pStyle w:val="19"/>
      <w:spacing w:line="240" w:lineRule="auto"/>
      <w:ind w:firstLine="0" w:firstLineChars="0"/>
      <w:rPr>
        <w:sz w:val="21"/>
        <w:szCs w:val="21"/>
      </w:rPr>
    </w:pPr>
    <w:r>
      <w:rPr>
        <w:rFonts w:ascii="宋体" w:hAnsi="宋体" w:eastAsia="宋体"/>
        <w:sz w:val="21"/>
      </w:rPr>
      <w:fldChar w:fldCharType="begin"/>
    </w:r>
    <w:r>
      <w:rPr>
        <w:rFonts w:ascii="宋体" w:hAnsi="宋体" w:eastAsia="宋体"/>
        <w:sz w:val="21"/>
      </w:rPr>
      <w:instrText xml:space="preserve"> </w:instrText>
    </w:r>
    <w:r>
      <w:rPr>
        <w:rFonts w:hint="eastAsia" w:ascii="宋体" w:hAnsi="宋体" w:eastAsia="宋体"/>
        <w:sz w:val="21"/>
      </w:rPr>
      <w:instrText xml:space="preserve">STYLEREF  01标题XL \n  \* MERGEFORMAT</w:instrText>
    </w:r>
    <w:r>
      <w:rPr>
        <w:rFonts w:ascii="宋体" w:hAnsi="宋体" w:eastAsia="宋体"/>
        <w:sz w:val="21"/>
      </w:rPr>
      <w:instrText xml:space="preserve"> </w:instrText>
    </w:r>
    <w:r>
      <w:rPr>
        <w:rFonts w:ascii="宋体" w:hAnsi="宋体" w:eastAsia="宋体"/>
        <w:sz w:val="21"/>
      </w:rPr>
      <w:fldChar w:fldCharType="separate"/>
    </w:r>
    <w:r>
      <w:rPr>
        <w:rFonts w:hint="eastAsia" w:ascii="宋体" w:hAnsi="宋体" w:eastAsia="宋体"/>
        <w:sz w:val="21"/>
      </w:rPr>
      <w:t>1</w:t>
    </w:r>
    <w:r>
      <w:rPr>
        <w:rFonts w:ascii="宋体" w:hAnsi="宋体" w:eastAsia="宋体"/>
        <w:sz w:val="21"/>
      </w:rPr>
      <w:fldChar w:fldCharType="end"/>
    </w:r>
    <w:r>
      <w:rPr>
        <w:rFonts w:hint="eastAsia" w:ascii="宋体" w:hAnsi="宋体" w:eastAsia="宋体"/>
        <w:sz w:val="21"/>
      </w:rPr>
      <w:t xml:space="preserve">  </w:t>
    </w:r>
    <w:r>
      <w:rPr>
        <w:rFonts w:ascii="宋体" w:hAnsi="宋体" w:eastAsia="宋体"/>
        <w:sz w:val="21"/>
      </w:rPr>
      <w:fldChar w:fldCharType="begin"/>
    </w:r>
    <w:r>
      <w:rPr>
        <w:rFonts w:ascii="宋体" w:hAnsi="宋体" w:eastAsia="宋体"/>
        <w:sz w:val="21"/>
      </w:rPr>
      <w:instrText xml:space="preserve"> STYLEREF  01标题XL  \* MERGEFORMAT </w:instrText>
    </w:r>
    <w:r>
      <w:rPr>
        <w:rFonts w:ascii="宋体" w:hAnsi="宋体" w:eastAsia="宋体"/>
        <w:sz w:val="21"/>
      </w:rPr>
      <w:fldChar w:fldCharType="separate"/>
    </w:r>
    <w:r>
      <w:rPr>
        <w:rFonts w:ascii="宋体" w:hAnsi="宋体" w:eastAsia="宋体"/>
        <w:sz w:val="21"/>
      </w:rPr>
      <w:t xml:space="preserve">  综合说明</w:t>
    </w:r>
    <w:r>
      <w:rPr>
        <w:rFonts w:ascii="宋体" w:hAnsi="宋体" w:eastAsia="宋体"/>
        <w:sz w:val="21"/>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982F4C"/>
    <w:multiLevelType w:val="multilevel"/>
    <w:tmpl w:val="02982F4C"/>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
    <w:nsid w:val="0DA34850"/>
    <w:multiLevelType w:val="multilevel"/>
    <w:tmpl w:val="0DA34850"/>
    <w:lvl w:ilvl="0" w:tentative="0">
      <w:start w:val="1"/>
      <w:numFmt w:val="decimal"/>
      <w:pStyle w:val="39"/>
      <w:suff w:val="nothing"/>
      <w:lvlText w:val="%1"/>
      <w:lvlJc w:val="left"/>
      <w:pPr>
        <w:ind w:left="568"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decimal"/>
      <w:pStyle w:val="40"/>
      <w:suff w:val="nothing"/>
      <w:lvlText w:val="%1.%2"/>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2" w:tentative="0">
      <w:start w:val="1"/>
      <w:numFmt w:val="decimal"/>
      <w:suff w:val="nothing"/>
      <w:lvlText w:val="%1.%2.%3"/>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3" w:tentative="0">
      <w:start w:val="1"/>
      <w:numFmt w:val="decimal"/>
      <w:pStyle w:val="42"/>
      <w:suff w:val="nothing"/>
      <w:lvlText w:val="%1.%2.%3.%4"/>
      <w:lvlJc w:val="left"/>
      <w:pPr>
        <w:ind w:left="0" w:firstLine="0"/>
      </w:pPr>
      <w:rPr>
        <w:rFonts w:hint="eastAsia"/>
      </w:rPr>
    </w:lvl>
    <w:lvl w:ilvl="4" w:tentative="0">
      <w:start w:val="1"/>
      <w:numFmt w:val="decimal"/>
      <w:pStyle w:val="44"/>
      <w:suff w:val="nothing"/>
      <w:lvlText w:val="%1.%2.%3.%4.%5"/>
      <w:lvlJc w:val="left"/>
      <w:pPr>
        <w:ind w:left="2126" w:hanging="2126"/>
      </w:pPr>
      <w:rPr>
        <w:rFonts w:hint="eastAsia"/>
      </w:rPr>
    </w:lvl>
    <w:lvl w:ilvl="5" w:tentative="0">
      <w:start w:val="1"/>
      <w:numFmt w:val="decimal"/>
      <w:lvlText w:val="%1.%2.%3.%4.%5.%6"/>
      <w:lvlJc w:val="left"/>
      <w:pPr>
        <w:ind w:left="2550" w:hanging="425"/>
      </w:pPr>
      <w:rPr>
        <w:rFonts w:hint="eastAsia"/>
      </w:rPr>
    </w:lvl>
    <w:lvl w:ilvl="6" w:tentative="0">
      <w:start w:val="1"/>
      <w:numFmt w:val="decimal"/>
      <w:lvlRestart w:val="2"/>
      <w:pStyle w:val="37"/>
      <w:suff w:val="nothing"/>
      <w:lvlText w:val="表%1.%2-%7"/>
      <w:lvlJc w:val="left"/>
      <w:pPr>
        <w:ind w:left="0" w:firstLine="0"/>
      </w:pPr>
      <w:rPr>
        <w:rFonts w:hint="eastAsia"/>
        <w:lang w:val="en-US"/>
      </w:rPr>
    </w:lvl>
    <w:lvl w:ilvl="7" w:tentative="0">
      <w:start w:val="1"/>
      <w:numFmt w:val="decimal"/>
      <w:lvlRestart w:val="2"/>
      <w:pStyle w:val="38"/>
      <w:suff w:val="nothing"/>
      <w:lvlText w:val="图%1.%2-%8"/>
      <w:lvlJc w:val="left"/>
      <w:pPr>
        <w:ind w:left="2835" w:firstLine="0"/>
      </w:pPr>
      <w:rPr>
        <w:rFonts w:hint="eastAsia"/>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8" w:tentative="0">
      <w:start w:val="1"/>
      <w:numFmt w:val="decimal"/>
      <w:lvlText w:val="%1.%2.%3.%4.%5.%6.%7.%8.%9"/>
      <w:lvlJc w:val="left"/>
      <w:pPr>
        <w:ind w:left="3825" w:hanging="425"/>
      </w:pPr>
      <w:rPr>
        <w:rFonts w:hint="eastAsia"/>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FmYTFmYzVmZTk3MjUxNTg3NjA0Y2ZmYThlYjllZjYifQ=="/>
  </w:docVars>
  <w:rsids>
    <w:rsidRoot w:val="009A3DBA"/>
    <w:rsid w:val="00002474"/>
    <w:rsid w:val="0000265E"/>
    <w:rsid w:val="00002738"/>
    <w:rsid w:val="00002C8F"/>
    <w:rsid w:val="00006B8B"/>
    <w:rsid w:val="00006C0D"/>
    <w:rsid w:val="00007E51"/>
    <w:rsid w:val="00010A2D"/>
    <w:rsid w:val="00011AF0"/>
    <w:rsid w:val="000121F8"/>
    <w:rsid w:val="0001391E"/>
    <w:rsid w:val="00014096"/>
    <w:rsid w:val="0001435D"/>
    <w:rsid w:val="00014585"/>
    <w:rsid w:val="000146BF"/>
    <w:rsid w:val="00015A72"/>
    <w:rsid w:val="000160E5"/>
    <w:rsid w:val="0001611D"/>
    <w:rsid w:val="00016E38"/>
    <w:rsid w:val="00017192"/>
    <w:rsid w:val="0001767F"/>
    <w:rsid w:val="00017C57"/>
    <w:rsid w:val="00017F8E"/>
    <w:rsid w:val="00021ABF"/>
    <w:rsid w:val="00021F87"/>
    <w:rsid w:val="000220E4"/>
    <w:rsid w:val="00022255"/>
    <w:rsid w:val="000232DA"/>
    <w:rsid w:val="0002344C"/>
    <w:rsid w:val="000240EF"/>
    <w:rsid w:val="0002426D"/>
    <w:rsid w:val="00025268"/>
    <w:rsid w:val="00025C0F"/>
    <w:rsid w:val="00025D2D"/>
    <w:rsid w:val="000260F7"/>
    <w:rsid w:val="00026352"/>
    <w:rsid w:val="00026865"/>
    <w:rsid w:val="000278D8"/>
    <w:rsid w:val="00027BDA"/>
    <w:rsid w:val="00030326"/>
    <w:rsid w:val="0003149B"/>
    <w:rsid w:val="00032425"/>
    <w:rsid w:val="000324E7"/>
    <w:rsid w:val="00033646"/>
    <w:rsid w:val="000344FB"/>
    <w:rsid w:val="000346B1"/>
    <w:rsid w:val="00034D2F"/>
    <w:rsid w:val="0003574A"/>
    <w:rsid w:val="00035DF5"/>
    <w:rsid w:val="00035F68"/>
    <w:rsid w:val="00036B72"/>
    <w:rsid w:val="00036D25"/>
    <w:rsid w:val="000371F0"/>
    <w:rsid w:val="00037C14"/>
    <w:rsid w:val="00040747"/>
    <w:rsid w:val="00040BC6"/>
    <w:rsid w:val="00040C7A"/>
    <w:rsid w:val="00040CB3"/>
    <w:rsid w:val="00041ADB"/>
    <w:rsid w:val="00041C40"/>
    <w:rsid w:val="000422A5"/>
    <w:rsid w:val="000433CD"/>
    <w:rsid w:val="00043673"/>
    <w:rsid w:val="00043988"/>
    <w:rsid w:val="00043B31"/>
    <w:rsid w:val="00043F9C"/>
    <w:rsid w:val="00045382"/>
    <w:rsid w:val="00045B14"/>
    <w:rsid w:val="00046233"/>
    <w:rsid w:val="000464F6"/>
    <w:rsid w:val="000465C5"/>
    <w:rsid w:val="00046DDF"/>
    <w:rsid w:val="000473A1"/>
    <w:rsid w:val="0004786C"/>
    <w:rsid w:val="000503AE"/>
    <w:rsid w:val="000504B3"/>
    <w:rsid w:val="00050912"/>
    <w:rsid w:val="0005176C"/>
    <w:rsid w:val="00051BF1"/>
    <w:rsid w:val="00051D16"/>
    <w:rsid w:val="00052410"/>
    <w:rsid w:val="00053EFC"/>
    <w:rsid w:val="00054462"/>
    <w:rsid w:val="0005515E"/>
    <w:rsid w:val="00055975"/>
    <w:rsid w:val="00055B83"/>
    <w:rsid w:val="00055FB9"/>
    <w:rsid w:val="000567C7"/>
    <w:rsid w:val="0005767D"/>
    <w:rsid w:val="000605C9"/>
    <w:rsid w:val="000609A6"/>
    <w:rsid w:val="00061289"/>
    <w:rsid w:val="000612EF"/>
    <w:rsid w:val="0006141D"/>
    <w:rsid w:val="00061700"/>
    <w:rsid w:val="00061A82"/>
    <w:rsid w:val="00061CCC"/>
    <w:rsid w:val="00062089"/>
    <w:rsid w:val="000624D6"/>
    <w:rsid w:val="0006316F"/>
    <w:rsid w:val="000672E3"/>
    <w:rsid w:val="000678F2"/>
    <w:rsid w:val="00067F07"/>
    <w:rsid w:val="000706AF"/>
    <w:rsid w:val="000709D8"/>
    <w:rsid w:val="00071531"/>
    <w:rsid w:val="000723D1"/>
    <w:rsid w:val="00073480"/>
    <w:rsid w:val="00073B09"/>
    <w:rsid w:val="0007533B"/>
    <w:rsid w:val="00075811"/>
    <w:rsid w:val="00075CF3"/>
    <w:rsid w:val="00075DE0"/>
    <w:rsid w:val="00075E40"/>
    <w:rsid w:val="00077025"/>
    <w:rsid w:val="00081766"/>
    <w:rsid w:val="000818B1"/>
    <w:rsid w:val="00082785"/>
    <w:rsid w:val="000831BD"/>
    <w:rsid w:val="000843A2"/>
    <w:rsid w:val="000846E4"/>
    <w:rsid w:val="000848B1"/>
    <w:rsid w:val="00084917"/>
    <w:rsid w:val="00085E34"/>
    <w:rsid w:val="00086155"/>
    <w:rsid w:val="00086AC8"/>
    <w:rsid w:val="00087E20"/>
    <w:rsid w:val="000915F6"/>
    <w:rsid w:val="00091748"/>
    <w:rsid w:val="00091C09"/>
    <w:rsid w:val="0009263A"/>
    <w:rsid w:val="00092663"/>
    <w:rsid w:val="0009297B"/>
    <w:rsid w:val="00094B5C"/>
    <w:rsid w:val="00094EF9"/>
    <w:rsid w:val="000955E2"/>
    <w:rsid w:val="000961D0"/>
    <w:rsid w:val="00096421"/>
    <w:rsid w:val="00096F2F"/>
    <w:rsid w:val="0009794D"/>
    <w:rsid w:val="00097AF9"/>
    <w:rsid w:val="000A0B1E"/>
    <w:rsid w:val="000A166C"/>
    <w:rsid w:val="000A24DE"/>
    <w:rsid w:val="000A28A6"/>
    <w:rsid w:val="000A33C7"/>
    <w:rsid w:val="000A45A8"/>
    <w:rsid w:val="000A5265"/>
    <w:rsid w:val="000A5FA9"/>
    <w:rsid w:val="000A61E9"/>
    <w:rsid w:val="000A647E"/>
    <w:rsid w:val="000A68AB"/>
    <w:rsid w:val="000A7C63"/>
    <w:rsid w:val="000A7EB9"/>
    <w:rsid w:val="000B04EF"/>
    <w:rsid w:val="000B0C6C"/>
    <w:rsid w:val="000B0D51"/>
    <w:rsid w:val="000B0FA1"/>
    <w:rsid w:val="000B11E7"/>
    <w:rsid w:val="000B1709"/>
    <w:rsid w:val="000B1ACD"/>
    <w:rsid w:val="000B1EF3"/>
    <w:rsid w:val="000B30B5"/>
    <w:rsid w:val="000B3485"/>
    <w:rsid w:val="000B4ACF"/>
    <w:rsid w:val="000B4BE8"/>
    <w:rsid w:val="000B4E4A"/>
    <w:rsid w:val="000B667B"/>
    <w:rsid w:val="000B6984"/>
    <w:rsid w:val="000B7127"/>
    <w:rsid w:val="000B738D"/>
    <w:rsid w:val="000C033B"/>
    <w:rsid w:val="000C0E98"/>
    <w:rsid w:val="000C0FD5"/>
    <w:rsid w:val="000C21AE"/>
    <w:rsid w:val="000C232A"/>
    <w:rsid w:val="000C257E"/>
    <w:rsid w:val="000C2B01"/>
    <w:rsid w:val="000C43C3"/>
    <w:rsid w:val="000C5CF8"/>
    <w:rsid w:val="000C6266"/>
    <w:rsid w:val="000C635D"/>
    <w:rsid w:val="000C701E"/>
    <w:rsid w:val="000C77C4"/>
    <w:rsid w:val="000D05F2"/>
    <w:rsid w:val="000D0736"/>
    <w:rsid w:val="000D0AF9"/>
    <w:rsid w:val="000D0BB9"/>
    <w:rsid w:val="000D19B3"/>
    <w:rsid w:val="000D1C59"/>
    <w:rsid w:val="000D1D4C"/>
    <w:rsid w:val="000D2DB2"/>
    <w:rsid w:val="000D302E"/>
    <w:rsid w:val="000D34BA"/>
    <w:rsid w:val="000D41F2"/>
    <w:rsid w:val="000D4E1A"/>
    <w:rsid w:val="000D643C"/>
    <w:rsid w:val="000D6CBA"/>
    <w:rsid w:val="000D7278"/>
    <w:rsid w:val="000D7889"/>
    <w:rsid w:val="000D7AD0"/>
    <w:rsid w:val="000D7FB9"/>
    <w:rsid w:val="000E0300"/>
    <w:rsid w:val="000E167A"/>
    <w:rsid w:val="000E1884"/>
    <w:rsid w:val="000E1F02"/>
    <w:rsid w:val="000E207C"/>
    <w:rsid w:val="000E31FF"/>
    <w:rsid w:val="000E3409"/>
    <w:rsid w:val="000E344E"/>
    <w:rsid w:val="000E3590"/>
    <w:rsid w:val="000E3EF8"/>
    <w:rsid w:val="000E4589"/>
    <w:rsid w:val="000E4DBB"/>
    <w:rsid w:val="000E4E11"/>
    <w:rsid w:val="000E4F8A"/>
    <w:rsid w:val="000E5428"/>
    <w:rsid w:val="000E58FE"/>
    <w:rsid w:val="000E63B0"/>
    <w:rsid w:val="000E67DF"/>
    <w:rsid w:val="000E6999"/>
    <w:rsid w:val="000E6C9A"/>
    <w:rsid w:val="000E7B26"/>
    <w:rsid w:val="000E7C3B"/>
    <w:rsid w:val="000F0096"/>
    <w:rsid w:val="000F09D3"/>
    <w:rsid w:val="000F0AB8"/>
    <w:rsid w:val="000F0FF2"/>
    <w:rsid w:val="000F14DF"/>
    <w:rsid w:val="000F2E3B"/>
    <w:rsid w:val="000F33C7"/>
    <w:rsid w:val="000F34BF"/>
    <w:rsid w:val="000F3A02"/>
    <w:rsid w:val="000F4B22"/>
    <w:rsid w:val="000F4EF5"/>
    <w:rsid w:val="000F551B"/>
    <w:rsid w:val="000F5ECA"/>
    <w:rsid w:val="000F61B1"/>
    <w:rsid w:val="000F6258"/>
    <w:rsid w:val="000F7409"/>
    <w:rsid w:val="000F7F5B"/>
    <w:rsid w:val="0010042E"/>
    <w:rsid w:val="00100CE6"/>
    <w:rsid w:val="0010207B"/>
    <w:rsid w:val="00103170"/>
    <w:rsid w:val="00103AF5"/>
    <w:rsid w:val="00103EA6"/>
    <w:rsid w:val="00104472"/>
    <w:rsid w:val="001046B1"/>
    <w:rsid w:val="00104FE2"/>
    <w:rsid w:val="0010519C"/>
    <w:rsid w:val="001054F7"/>
    <w:rsid w:val="001058A8"/>
    <w:rsid w:val="00105BE5"/>
    <w:rsid w:val="001067F6"/>
    <w:rsid w:val="00106927"/>
    <w:rsid w:val="001071DF"/>
    <w:rsid w:val="00107592"/>
    <w:rsid w:val="001076C0"/>
    <w:rsid w:val="00107B5A"/>
    <w:rsid w:val="00110692"/>
    <w:rsid w:val="00110765"/>
    <w:rsid w:val="001110D8"/>
    <w:rsid w:val="00111473"/>
    <w:rsid w:val="00111798"/>
    <w:rsid w:val="001117D4"/>
    <w:rsid w:val="00111882"/>
    <w:rsid w:val="00111C26"/>
    <w:rsid w:val="00112A31"/>
    <w:rsid w:val="00112E71"/>
    <w:rsid w:val="00113CFD"/>
    <w:rsid w:val="00113EB8"/>
    <w:rsid w:val="00113F91"/>
    <w:rsid w:val="00114169"/>
    <w:rsid w:val="001141C1"/>
    <w:rsid w:val="0011597B"/>
    <w:rsid w:val="00115C80"/>
    <w:rsid w:val="001160CF"/>
    <w:rsid w:val="00117C43"/>
    <w:rsid w:val="001206D0"/>
    <w:rsid w:val="00120D4B"/>
    <w:rsid w:val="00121574"/>
    <w:rsid w:val="00121BDB"/>
    <w:rsid w:val="00121CA8"/>
    <w:rsid w:val="0012236F"/>
    <w:rsid w:val="0012269C"/>
    <w:rsid w:val="00122C03"/>
    <w:rsid w:val="00123A02"/>
    <w:rsid w:val="00123B6D"/>
    <w:rsid w:val="00123B7F"/>
    <w:rsid w:val="0012429D"/>
    <w:rsid w:val="00124A1F"/>
    <w:rsid w:val="0012500D"/>
    <w:rsid w:val="00125395"/>
    <w:rsid w:val="00126589"/>
    <w:rsid w:val="00126950"/>
    <w:rsid w:val="001274CD"/>
    <w:rsid w:val="001308BD"/>
    <w:rsid w:val="00131516"/>
    <w:rsid w:val="0013183F"/>
    <w:rsid w:val="00132751"/>
    <w:rsid w:val="001328FF"/>
    <w:rsid w:val="00133ACC"/>
    <w:rsid w:val="0013436D"/>
    <w:rsid w:val="00134CDE"/>
    <w:rsid w:val="00134DFA"/>
    <w:rsid w:val="00135487"/>
    <w:rsid w:val="00135988"/>
    <w:rsid w:val="00135ABD"/>
    <w:rsid w:val="00135FEF"/>
    <w:rsid w:val="001360C1"/>
    <w:rsid w:val="00136FD3"/>
    <w:rsid w:val="001376AB"/>
    <w:rsid w:val="00137708"/>
    <w:rsid w:val="00137889"/>
    <w:rsid w:val="00137CE4"/>
    <w:rsid w:val="00137FAC"/>
    <w:rsid w:val="00141251"/>
    <w:rsid w:val="00141F30"/>
    <w:rsid w:val="00142A82"/>
    <w:rsid w:val="00143444"/>
    <w:rsid w:val="0014398E"/>
    <w:rsid w:val="00143CBC"/>
    <w:rsid w:val="00144046"/>
    <w:rsid w:val="001446D1"/>
    <w:rsid w:val="001451B8"/>
    <w:rsid w:val="00145264"/>
    <w:rsid w:val="00145895"/>
    <w:rsid w:val="00145A14"/>
    <w:rsid w:val="00145B70"/>
    <w:rsid w:val="0014645E"/>
    <w:rsid w:val="001529AE"/>
    <w:rsid w:val="0015309C"/>
    <w:rsid w:val="00153470"/>
    <w:rsid w:val="0015356B"/>
    <w:rsid w:val="00153873"/>
    <w:rsid w:val="001543E0"/>
    <w:rsid w:val="0015536E"/>
    <w:rsid w:val="001559B9"/>
    <w:rsid w:val="00155CB0"/>
    <w:rsid w:val="00156670"/>
    <w:rsid w:val="00156EB0"/>
    <w:rsid w:val="00156ED0"/>
    <w:rsid w:val="0015785C"/>
    <w:rsid w:val="0016053B"/>
    <w:rsid w:val="001606D7"/>
    <w:rsid w:val="00160A73"/>
    <w:rsid w:val="00161146"/>
    <w:rsid w:val="00162008"/>
    <w:rsid w:val="0016271B"/>
    <w:rsid w:val="00162D58"/>
    <w:rsid w:val="001632DD"/>
    <w:rsid w:val="001636A5"/>
    <w:rsid w:val="00163F21"/>
    <w:rsid w:val="00165D44"/>
    <w:rsid w:val="001668C5"/>
    <w:rsid w:val="00167B69"/>
    <w:rsid w:val="00170637"/>
    <w:rsid w:val="001706BB"/>
    <w:rsid w:val="00170B21"/>
    <w:rsid w:val="00171A1D"/>
    <w:rsid w:val="00171BB5"/>
    <w:rsid w:val="001732AD"/>
    <w:rsid w:val="001740B1"/>
    <w:rsid w:val="00174104"/>
    <w:rsid w:val="00174A28"/>
    <w:rsid w:val="001752C2"/>
    <w:rsid w:val="001753A8"/>
    <w:rsid w:val="00175B8B"/>
    <w:rsid w:val="001766D0"/>
    <w:rsid w:val="00177080"/>
    <w:rsid w:val="00177F13"/>
    <w:rsid w:val="001811AF"/>
    <w:rsid w:val="0018250E"/>
    <w:rsid w:val="00182801"/>
    <w:rsid w:val="00182908"/>
    <w:rsid w:val="00182ADE"/>
    <w:rsid w:val="00182E88"/>
    <w:rsid w:val="00183299"/>
    <w:rsid w:val="0018332B"/>
    <w:rsid w:val="00183613"/>
    <w:rsid w:val="00183AAD"/>
    <w:rsid w:val="00184127"/>
    <w:rsid w:val="0018412D"/>
    <w:rsid w:val="0018431C"/>
    <w:rsid w:val="001844C2"/>
    <w:rsid w:val="00184A39"/>
    <w:rsid w:val="00185C95"/>
    <w:rsid w:val="0018613F"/>
    <w:rsid w:val="00187B2A"/>
    <w:rsid w:val="00187C23"/>
    <w:rsid w:val="00187E1F"/>
    <w:rsid w:val="00187F88"/>
    <w:rsid w:val="0019285F"/>
    <w:rsid w:val="00192FD0"/>
    <w:rsid w:val="001946B8"/>
    <w:rsid w:val="00194853"/>
    <w:rsid w:val="00194E71"/>
    <w:rsid w:val="0019519C"/>
    <w:rsid w:val="00196064"/>
    <w:rsid w:val="001962E5"/>
    <w:rsid w:val="00196D64"/>
    <w:rsid w:val="00196D88"/>
    <w:rsid w:val="001A02C6"/>
    <w:rsid w:val="001A0458"/>
    <w:rsid w:val="001A05C2"/>
    <w:rsid w:val="001A074F"/>
    <w:rsid w:val="001A0CE9"/>
    <w:rsid w:val="001A109D"/>
    <w:rsid w:val="001A1779"/>
    <w:rsid w:val="001A2D74"/>
    <w:rsid w:val="001A2D7E"/>
    <w:rsid w:val="001A32B5"/>
    <w:rsid w:val="001A357A"/>
    <w:rsid w:val="001A3B77"/>
    <w:rsid w:val="001A434A"/>
    <w:rsid w:val="001A64DF"/>
    <w:rsid w:val="001A6623"/>
    <w:rsid w:val="001A75A6"/>
    <w:rsid w:val="001A7A00"/>
    <w:rsid w:val="001B0CC7"/>
    <w:rsid w:val="001B1A44"/>
    <w:rsid w:val="001B1E1B"/>
    <w:rsid w:val="001B1EB1"/>
    <w:rsid w:val="001B1ECE"/>
    <w:rsid w:val="001B2C86"/>
    <w:rsid w:val="001B36DA"/>
    <w:rsid w:val="001B50E7"/>
    <w:rsid w:val="001B5B3E"/>
    <w:rsid w:val="001B65B0"/>
    <w:rsid w:val="001B6A38"/>
    <w:rsid w:val="001B71C4"/>
    <w:rsid w:val="001C0987"/>
    <w:rsid w:val="001C0F3E"/>
    <w:rsid w:val="001C1AF1"/>
    <w:rsid w:val="001C1C39"/>
    <w:rsid w:val="001C2F83"/>
    <w:rsid w:val="001C6621"/>
    <w:rsid w:val="001C7E7F"/>
    <w:rsid w:val="001D0418"/>
    <w:rsid w:val="001D0939"/>
    <w:rsid w:val="001D0ACF"/>
    <w:rsid w:val="001D0B7F"/>
    <w:rsid w:val="001D0D83"/>
    <w:rsid w:val="001D16FF"/>
    <w:rsid w:val="001D28F1"/>
    <w:rsid w:val="001D41F3"/>
    <w:rsid w:val="001D43A9"/>
    <w:rsid w:val="001D44FD"/>
    <w:rsid w:val="001D52CA"/>
    <w:rsid w:val="001D60E5"/>
    <w:rsid w:val="001D66D9"/>
    <w:rsid w:val="001D698A"/>
    <w:rsid w:val="001D6A39"/>
    <w:rsid w:val="001D7087"/>
    <w:rsid w:val="001D79D1"/>
    <w:rsid w:val="001D7AA0"/>
    <w:rsid w:val="001D7C23"/>
    <w:rsid w:val="001E057B"/>
    <w:rsid w:val="001E22A1"/>
    <w:rsid w:val="001E32E4"/>
    <w:rsid w:val="001E3383"/>
    <w:rsid w:val="001E37E0"/>
    <w:rsid w:val="001E46A8"/>
    <w:rsid w:val="001E4FB4"/>
    <w:rsid w:val="001E51D0"/>
    <w:rsid w:val="001E59D0"/>
    <w:rsid w:val="001E633C"/>
    <w:rsid w:val="001F0A16"/>
    <w:rsid w:val="001F0F3C"/>
    <w:rsid w:val="001F2C17"/>
    <w:rsid w:val="001F3F46"/>
    <w:rsid w:val="001F55A8"/>
    <w:rsid w:val="001F63E7"/>
    <w:rsid w:val="001F6D02"/>
    <w:rsid w:val="001F6D9C"/>
    <w:rsid w:val="001F7194"/>
    <w:rsid w:val="001F7211"/>
    <w:rsid w:val="001F7E62"/>
    <w:rsid w:val="00200008"/>
    <w:rsid w:val="00200112"/>
    <w:rsid w:val="0020076F"/>
    <w:rsid w:val="00200F48"/>
    <w:rsid w:val="00201067"/>
    <w:rsid w:val="0020107A"/>
    <w:rsid w:val="002029CE"/>
    <w:rsid w:val="00202DB3"/>
    <w:rsid w:val="0020327E"/>
    <w:rsid w:val="002039DF"/>
    <w:rsid w:val="00203A06"/>
    <w:rsid w:val="00203B1D"/>
    <w:rsid w:val="00203D28"/>
    <w:rsid w:val="00204577"/>
    <w:rsid w:val="0020521B"/>
    <w:rsid w:val="0020543C"/>
    <w:rsid w:val="00205A87"/>
    <w:rsid w:val="0020622F"/>
    <w:rsid w:val="00206F96"/>
    <w:rsid w:val="002075BC"/>
    <w:rsid w:val="002075ED"/>
    <w:rsid w:val="0020777F"/>
    <w:rsid w:val="00207E14"/>
    <w:rsid w:val="00210639"/>
    <w:rsid w:val="00210DFE"/>
    <w:rsid w:val="00211B8B"/>
    <w:rsid w:val="00211E76"/>
    <w:rsid w:val="00212196"/>
    <w:rsid w:val="00212717"/>
    <w:rsid w:val="00212A96"/>
    <w:rsid w:val="00214975"/>
    <w:rsid w:val="00214E62"/>
    <w:rsid w:val="00215101"/>
    <w:rsid w:val="00215591"/>
    <w:rsid w:val="00216984"/>
    <w:rsid w:val="00216B4A"/>
    <w:rsid w:val="002171AD"/>
    <w:rsid w:val="00217EFE"/>
    <w:rsid w:val="00220390"/>
    <w:rsid w:val="002204B7"/>
    <w:rsid w:val="00220748"/>
    <w:rsid w:val="002208EE"/>
    <w:rsid w:val="00220A99"/>
    <w:rsid w:val="0022194B"/>
    <w:rsid w:val="00223450"/>
    <w:rsid w:val="002238DA"/>
    <w:rsid w:val="002252C5"/>
    <w:rsid w:val="002255FA"/>
    <w:rsid w:val="00225648"/>
    <w:rsid w:val="00225CB6"/>
    <w:rsid w:val="0023023E"/>
    <w:rsid w:val="0023076D"/>
    <w:rsid w:val="00230841"/>
    <w:rsid w:val="00230E12"/>
    <w:rsid w:val="002311A6"/>
    <w:rsid w:val="00231404"/>
    <w:rsid w:val="0023196E"/>
    <w:rsid w:val="00231A40"/>
    <w:rsid w:val="002325F7"/>
    <w:rsid w:val="0023298E"/>
    <w:rsid w:val="002330CA"/>
    <w:rsid w:val="0023322A"/>
    <w:rsid w:val="0023375D"/>
    <w:rsid w:val="00233E72"/>
    <w:rsid w:val="00234231"/>
    <w:rsid w:val="00234272"/>
    <w:rsid w:val="00234392"/>
    <w:rsid w:val="002350E2"/>
    <w:rsid w:val="002357D9"/>
    <w:rsid w:val="002358F3"/>
    <w:rsid w:val="00237938"/>
    <w:rsid w:val="0023793A"/>
    <w:rsid w:val="0024050E"/>
    <w:rsid w:val="00240854"/>
    <w:rsid w:val="002409A2"/>
    <w:rsid w:val="002411DC"/>
    <w:rsid w:val="0024149A"/>
    <w:rsid w:val="00241CA3"/>
    <w:rsid w:val="00241D33"/>
    <w:rsid w:val="002425CC"/>
    <w:rsid w:val="00242770"/>
    <w:rsid w:val="002437CF"/>
    <w:rsid w:val="00244578"/>
    <w:rsid w:val="00245FD3"/>
    <w:rsid w:val="0024693A"/>
    <w:rsid w:val="00247C08"/>
    <w:rsid w:val="00247D26"/>
    <w:rsid w:val="0025007F"/>
    <w:rsid w:val="002500ED"/>
    <w:rsid w:val="00250944"/>
    <w:rsid w:val="00250AD9"/>
    <w:rsid w:val="00250FC8"/>
    <w:rsid w:val="0025147F"/>
    <w:rsid w:val="00253B92"/>
    <w:rsid w:val="00253C23"/>
    <w:rsid w:val="0025485D"/>
    <w:rsid w:val="002558F0"/>
    <w:rsid w:val="00256733"/>
    <w:rsid w:val="00257264"/>
    <w:rsid w:val="002574D3"/>
    <w:rsid w:val="00257CBC"/>
    <w:rsid w:val="00260906"/>
    <w:rsid w:val="00260A61"/>
    <w:rsid w:val="0026134C"/>
    <w:rsid w:val="00261598"/>
    <w:rsid w:val="00261655"/>
    <w:rsid w:val="00261A8D"/>
    <w:rsid w:val="00264BB6"/>
    <w:rsid w:val="00265D27"/>
    <w:rsid w:val="002662CB"/>
    <w:rsid w:val="002670B8"/>
    <w:rsid w:val="00267B86"/>
    <w:rsid w:val="002702CD"/>
    <w:rsid w:val="002708FD"/>
    <w:rsid w:val="002709B2"/>
    <w:rsid w:val="00270D74"/>
    <w:rsid w:val="002716D7"/>
    <w:rsid w:val="00271E49"/>
    <w:rsid w:val="00271F5B"/>
    <w:rsid w:val="002725A3"/>
    <w:rsid w:val="00272612"/>
    <w:rsid w:val="00272635"/>
    <w:rsid w:val="002734E7"/>
    <w:rsid w:val="00273C5D"/>
    <w:rsid w:val="0027443D"/>
    <w:rsid w:val="0027490E"/>
    <w:rsid w:val="002749B8"/>
    <w:rsid w:val="00276549"/>
    <w:rsid w:val="00276566"/>
    <w:rsid w:val="00276B6B"/>
    <w:rsid w:val="00276FB3"/>
    <w:rsid w:val="00277073"/>
    <w:rsid w:val="00277B5D"/>
    <w:rsid w:val="00277DDC"/>
    <w:rsid w:val="00280240"/>
    <w:rsid w:val="00280270"/>
    <w:rsid w:val="002807A4"/>
    <w:rsid w:val="002809C9"/>
    <w:rsid w:val="0028308D"/>
    <w:rsid w:val="00283566"/>
    <w:rsid w:val="00283A3D"/>
    <w:rsid w:val="00285678"/>
    <w:rsid w:val="00286F95"/>
    <w:rsid w:val="00287665"/>
    <w:rsid w:val="002879D2"/>
    <w:rsid w:val="00287EA7"/>
    <w:rsid w:val="00290B06"/>
    <w:rsid w:val="00290E92"/>
    <w:rsid w:val="00291142"/>
    <w:rsid w:val="0029358D"/>
    <w:rsid w:val="00293B69"/>
    <w:rsid w:val="00293F43"/>
    <w:rsid w:val="00293FC4"/>
    <w:rsid w:val="00295320"/>
    <w:rsid w:val="002960D2"/>
    <w:rsid w:val="00296C62"/>
    <w:rsid w:val="0029715C"/>
    <w:rsid w:val="002A05C9"/>
    <w:rsid w:val="002A24FD"/>
    <w:rsid w:val="002A4147"/>
    <w:rsid w:val="002A454E"/>
    <w:rsid w:val="002A4B3A"/>
    <w:rsid w:val="002A5AA7"/>
    <w:rsid w:val="002A61CD"/>
    <w:rsid w:val="002A6A1C"/>
    <w:rsid w:val="002A7775"/>
    <w:rsid w:val="002A7A49"/>
    <w:rsid w:val="002B0F42"/>
    <w:rsid w:val="002B1844"/>
    <w:rsid w:val="002B1B12"/>
    <w:rsid w:val="002B2276"/>
    <w:rsid w:val="002B2B49"/>
    <w:rsid w:val="002B2C89"/>
    <w:rsid w:val="002B329E"/>
    <w:rsid w:val="002B366C"/>
    <w:rsid w:val="002B391E"/>
    <w:rsid w:val="002B3C4B"/>
    <w:rsid w:val="002B3DDB"/>
    <w:rsid w:val="002B3E96"/>
    <w:rsid w:val="002B50CA"/>
    <w:rsid w:val="002B5832"/>
    <w:rsid w:val="002B6425"/>
    <w:rsid w:val="002B6C13"/>
    <w:rsid w:val="002B71F0"/>
    <w:rsid w:val="002B785B"/>
    <w:rsid w:val="002B78EE"/>
    <w:rsid w:val="002B79A8"/>
    <w:rsid w:val="002C0A0C"/>
    <w:rsid w:val="002C0BC5"/>
    <w:rsid w:val="002C25B5"/>
    <w:rsid w:val="002C4CBD"/>
    <w:rsid w:val="002C5846"/>
    <w:rsid w:val="002C6C73"/>
    <w:rsid w:val="002C7153"/>
    <w:rsid w:val="002C72D4"/>
    <w:rsid w:val="002C7816"/>
    <w:rsid w:val="002C785B"/>
    <w:rsid w:val="002C7ABF"/>
    <w:rsid w:val="002D04E9"/>
    <w:rsid w:val="002D0C62"/>
    <w:rsid w:val="002D14E1"/>
    <w:rsid w:val="002D1E85"/>
    <w:rsid w:val="002D1FA3"/>
    <w:rsid w:val="002D22B6"/>
    <w:rsid w:val="002D23C9"/>
    <w:rsid w:val="002D3C94"/>
    <w:rsid w:val="002D46E5"/>
    <w:rsid w:val="002D4735"/>
    <w:rsid w:val="002D59EE"/>
    <w:rsid w:val="002D67D6"/>
    <w:rsid w:val="002D7B9C"/>
    <w:rsid w:val="002D7E09"/>
    <w:rsid w:val="002D7F77"/>
    <w:rsid w:val="002E027F"/>
    <w:rsid w:val="002E04D6"/>
    <w:rsid w:val="002E141C"/>
    <w:rsid w:val="002E1D94"/>
    <w:rsid w:val="002E23D2"/>
    <w:rsid w:val="002E2482"/>
    <w:rsid w:val="002E3B21"/>
    <w:rsid w:val="002E3D15"/>
    <w:rsid w:val="002E3E30"/>
    <w:rsid w:val="002E3FAF"/>
    <w:rsid w:val="002E405F"/>
    <w:rsid w:val="002E456C"/>
    <w:rsid w:val="002E5498"/>
    <w:rsid w:val="002E5550"/>
    <w:rsid w:val="002E75CD"/>
    <w:rsid w:val="002E798D"/>
    <w:rsid w:val="002F05DE"/>
    <w:rsid w:val="002F14AB"/>
    <w:rsid w:val="002F1511"/>
    <w:rsid w:val="002F1AFA"/>
    <w:rsid w:val="002F2558"/>
    <w:rsid w:val="002F25C3"/>
    <w:rsid w:val="002F264D"/>
    <w:rsid w:val="002F34C4"/>
    <w:rsid w:val="002F3BDC"/>
    <w:rsid w:val="002F40DD"/>
    <w:rsid w:val="002F41C9"/>
    <w:rsid w:val="002F4986"/>
    <w:rsid w:val="002F4A4F"/>
    <w:rsid w:val="002F4A95"/>
    <w:rsid w:val="002F5453"/>
    <w:rsid w:val="002F57CB"/>
    <w:rsid w:val="002F612B"/>
    <w:rsid w:val="002F69A6"/>
    <w:rsid w:val="002F6BE2"/>
    <w:rsid w:val="002F751F"/>
    <w:rsid w:val="002F7ACB"/>
    <w:rsid w:val="00300BCF"/>
    <w:rsid w:val="0030165F"/>
    <w:rsid w:val="0030229E"/>
    <w:rsid w:val="00302C47"/>
    <w:rsid w:val="00303681"/>
    <w:rsid w:val="00304FC4"/>
    <w:rsid w:val="00304FD5"/>
    <w:rsid w:val="003068CC"/>
    <w:rsid w:val="00307E4E"/>
    <w:rsid w:val="00307FC8"/>
    <w:rsid w:val="00310683"/>
    <w:rsid w:val="00312C8A"/>
    <w:rsid w:val="003138D6"/>
    <w:rsid w:val="003149F0"/>
    <w:rsid w:val="00314F99"/>
    <w:rsid w:val="00315A00"/>
    <w:rsid w:val="00315CE6"/>
    <w:rsid w:val="00315FB9"/>
    <w:rsid w:val="0031667A"/>
    <w:rsid w:val="00316F99"/>
    <w:rsid w:val="00317541"/>
    <w:rsid w:val="003178BA"/>
    <w:rsid w:val="00320B0B"/>
    <w:rsid w:val="00320C1C"/>
    <w:rsid w:val="003213FE"/>
    <w:rsid w:val="00321921"/>
    <w:rsid w:val="00322376"/>
    <w:rsid w:val="00322B01"/>
    <w:rsid w:val="00323436"/>
    <w:rsid w:val="00323FAB"/>
    <w:rsid w:val="00324153"/>
    <w:rsid w:val="0032494B"/>
    <w:rsid w:val="00324A16"/>
    <w:rsid w:val="00324D8D"/>
    <w:rsid w:val="0032551C"/>
    <w:rsid w:val="00325A91"/>
    <w:rsid w:val="00325B55"/>
    <w:rsid w:val="00325B7F"/>
    <w:rsid w:val="00325CED"/>
    <w:rsid w:val="00325CF9"/>
    <w:rsid w:val="003305CC"/>
    <w:rsid w:val="00330B1D"/>
    <w:rsid w:val="00330EB1"/>
    <w:rsid w:val="00331C73"/>
    <w:rsid w:val="00331E33"/>
    <w:rsid w:val="0033243B"/>
    <w:rsid w:val="00333028"/>
    <w:rsid w:val="003334AC"/>
    <w:rsid w:val="0033353F"/>
    <w:rsid w:val="00334478"/>
    <w:rsid w:val="00334D59"/>
    <w:rsid w:val="00334E5A"/>
    <w:rsid w:val="00335289"/>
    <w:rsid w:val="00335CE9"/>
    <w:rsid w:val="0033738D"/>
    <w:rsid w:val="0034071D"/>
    <w:rsid w:val="00340E17"/>
    <w:rsid w:val="003412E7"/>
    <w:rsid w:val="0034146E"/>
    <w:rsid w:val="003417F6"/>
    <w:rsid w:val="00341E4C"/>
    <w:rsid w:val="00342551"/>
    <w:rsid w:val="0034280B"/>
    <w:rsid w:val="00342F57"/>
    <w:rsid w:val="00343789"/>
    <w:rsid w:val="00343853"/>
    <w:rsid w:val="00343EE7"/>
    <w:rsid w:val="00344255"/>
    <w:rsid w:val="003456B0"/>
    <w:rsid w:val="0034605E"/>
    <w:rsid w:val="00346BA4"/>
    <w:rsid w:val="00347005"/>
    <w:rsid w:val="003472F5"/>
    <w:rsid w:val="00347E4A"/>
    <w:rsid w:val="00350016"/>
    <w:rsid w:val="00350067"/>
    <w:rsid w:val="003516FE"/>
    <w:rsid w:val="003517A6"/>
    <w:rsid w:val="00351CC4"/>
    <w:rsid w:val="00352232"/>
    <w:rsid w:val="003524E6"/>
    <w:rsid w:val="003529F7"/>
    <w:rsid w:val="0035353F"/>
    <w:rsid w:val="003539FB"/>
    <w:rsid w:val="00353F01"/>
    <w:rsid w:val="00357057"/>
    <w:rsid w:val="00357EE6"/>
    <w:rsid w:val="00357F4E"/>
    <w:rsid w:val="00360479"/>
    <w:rsid w:val="0036181F"/>
    <w:rsid w:val="00361E64"/>
    <w:rsid w:val="0036242C"/>
    <w:rsid w:val="00363809"/>
    <w:rsid w:val="0036397A"/>
    <w:rsid w:val="00363BE2"/>
    <w:rsid w:val="00363E18"/>
    <w:rsid w:val="0036436B"/>
    <w:rsid w:val="003660F5"/>
    <w:rsid w:val="00366EE8"/>
    <w:rsid w:val="00366FC6"/>
    <w:rsid w:val="003673CB"/>
    <w:rsid w:val="00367548"/>
    <w:rsid w:val="003677F9"/>
    <w:rsid w:val="003706AE"/>
    <w:rsid w:val="0037120D"/>
    <w:rsid w:val="00371454"/>
    <w:rsid w:val="0037234B"/>
    <w:rsid w:val="00372531"/>
    <w:rsid w:val="0037363A"/>
    <w:rsid w:val="00374B22"/>
    <w:rsid w:val="003755EC"/>
    <w:rsid w:val="003775E2"/>
    <w:rsid w:val="0037793C"/>
    <w:rsid w:val="0038021F"/>
    <w:rsid w:val="003816A5"/>
    <w:rsid w:val="00381925"/>
    <w:rsid w:val="00381FFE"/>
    <w:rsid w:val="00382556"/>
    <w:rsid w:val="003825F6"/>
    <w:rsid w:val="00382EA1"/>
    <w:rsid w:val="00383A81"/>
    <w:rsid w:val="003849CB"/>
    <w:rsid w:val="00384AA7"/>
    <w:rsid w:val="00385234"/>
    <w:rsid w:val="00385643"/>
    <w:rsid w:val="00386349"/>
    <w:rsid w:val="003865D2"/>
    <w:rsid w:val="003900B1"/>
    <w:rsid w:val="00390537"/>
    <w:rsid w:val="003912F7"/>
    <w:rsid w:val="003917B6"/>
    <w:rsid w:val="003918A1"/>
    <w:rsid w:val="00391B56"/>
    <w:rsid w:val="0039273E"/>
    <w:rsid w:val="00392D6E"/>
    <w:rsid w:val="00392ED3"/>
    <w:rsid w:val="00393FDB"/>
    <w:rsid w:val="003952D8"/>
    <w:rsid w:val="00397A31"/>
    <w:rsid w:val="003A0BBA"/>
    <w:rsid w:val="003A10DB"/>
    <w:rsid w:val="003A12CE"/>
    <w:rsid w:val="003A142A"/>
    <w:rsid w:val="003A1C8C"/>
    <w:rsid w:val="003A2044"/>
    <w:rsid w:val="003A21D6"/>
    <w:rsid w:val="003A3998"/>
    <w:rsid w:val="003A40EC"/>
    <w:rsid w:val="003A4922"/>
    <w:rsid w:val="003A58C4"/>
    <w:rsid w:val="003A6217"/>
    <w:rsid w:val="003A63FB"/>
    <w:rsid w:val="003A6B91"/>
    <w:rsid w:val="003B0060"/>
    <w:rsid w:val="003B10A3"/>
    <w:rsid w:val="003B17E3"/>
    <w:rsid w:val="003B19F0"/>
    <w:rsid w:val="003B1D4D"/>
    <w:rsid w:val="003B220D"/>
    <w:rsid w:val="003B26B1"/>
    <w:rsid w:val="003B26E3"/>
    <w:rsid w:val="003B2828"/>
    <w:rsid w:val="003B2BFD"/>
    <w:rsid w:val="003B32E1"/>
    <w:rsid w:val="003B3457"/>
    <w:rsid w:val="003B3A29"/>
    <w:rsid w:val="003B45B8"/>
    <w:rsid w:val="003B57EA"/>
    <w:rsid w:val="003B5C92"/>
    <w:rsid w:val="003B61D2"/>
    <w:rsid w:val="003B6218"/>
    <w:rsid w:val="003B63C7"/>
    <w:rsid w:val="003B7F87"/>
    <w:rsid w:val="003C0DFB"/>
    <w:rsid w:val="003C0EA0"/>
    <w:rsid w:val="003C160C"/>
    <w:rsid w:val="003C1EAD"/>
    <w:rsid w:val="003C2354"/>
    <w:rsid w:val="003C3410"/>
    <w:rsid w:val="003C3A6B"/>
    <w:rsid w:val="003C46C7"/>
    <w:rsid w:val="003C48F1"/>
    <w:rsid w:val="003C54E9"/>
    <w:rsid w:val="003C664C"/>
    <w:rsid w:val="003D07D2"/>
    <w:rsid w:val="003D12FE"/>
    <w:rsid w:val="003D1A13"/>
    <w:rsid w:val="003D1DDB"/>
    <w:rsid w:val="003D264F"/>
    <w:rsid w:val="003D2BBA"/>
    <w:rsid w:val="003D32E2"/>
    <w:rsid w:val="003D414D"/>
    <w:rsid w:val="003D4D9E"/>
    <w:rsid w:val="003D502C"/>
    <w:rsid w:val="003D50F0"/>
    <w:rsid w:val="003D5280"/>
    <w:rsid w:val="003D533A"/>
    <w:rsid w:val="003D712A"/>
    <w:rsid w:val="003D72FB"/>
    <w:rsid w:val="003D74F3"/>
    <w:rsid w:val="003D79FB"/>
    <w:rsid w:val="003D7AD4"/>
    <w:rsid w:val="003E0284"/>
    <w:rsid w:val="003E0334"/>
    <w:rsid w:val="003E09E2"/>
    <w:rsid w:val="003E22E1"/>
    <w:rsid w:val="003E2B9B"/>
    <w:rsid w:val="003E34AB"/>
    <w:rsid w:val="003E392B"/>
    <w:rsid w:val="003E3A94"/>
    <w:rsid w:val="003E412E"/>
    <w:rsid w:val="003E48C8"/>
    <w:rsid w:val="003E557F"/>
    <w:rsid w:val="003E6163"/>
    <w:rsid w:val="003E65DA"/>
    <w:rsid w:val="003E6D91"/>
    <w:rsid w:val="003F001D"/>
    <w:rsid w:val="003F00FE"/>
    <w:rsid w:val="003F0657"/>
    <w:rsid w:val="003F0816"/>
    <w:rsid w:val="003F0922"/>
    <w:rsid w:val="003F094F"/>
    <w:rsid w:val="003F1390"/>
    <w:rsid w:val="003F26C3"/>
    <w:rsid w:val="003F359F"/>
    <w:rsid w:val="003F361C"/>
    <w:rsid w:val="003F494D"/>
    <w:rsid w:val="003F535A"/>
    <w:rsid w:val="003F541A"/>
    <w:rsid w:val="003F5996"/>
    <w:rsid w:val="003F6221"/>
    <w:rsid w:val="003F68D0"/>
    <w:rsid w:val="003F6970"/>
    <w:rsid w:val="003F7658"/>
    <w:rsid w:val="003F7D4D"/>
    <w:rsid w:val="0040021F"/>
    <w:rsid w:val="00400DD7"/>
    <w:rsid w:val="004015B2"/>
    <w:rsid w:val="00401E65"/>
    <w:rsid w:val="00402322"/>
    <w:rsid w:val="00402D56"/>
    <w:rsid w:val="004044DF"/>
    <w:rsid w:val="004047E0"/>
    <w:rsid w:val="00405EA8"/>
    <w:rsid w:val="004105A3"/>
    <w:rsid w:val="00410634"/>
    <w:rsid w:val="00411304"/>
    <w:rsid w:val="0041147C"/>
    <w:rsid w:val="00411925"/>
    <w:rsid w:val="00412394"/>
    <w:rsid w:val="004124C1"/>
    <w:rsid w:val="00412638"/>
    <w:rsid w:val="00412CD4"/>
    <w:rsid w:val="0041318A"/>
    <w:rsid w:val="00414475"/>
    <w:rsid w:val="00414632"/>
    <w:rsid w:val="00414956"/>
    <w:rsid w:val="004150AB"/>
    <w:rsid w:val="004151E6"/>
    <w:rsid w:val="00415BB1"/>
    <w:rsid w:val="00415E78"/>
    <w:rsid w:val="004169F3"/>
    <w:rsid w:val="004173E8"/>
    <w:rsid w:val="00417FA7"/>
    <w:rsid w:val="00417FFA"/>
    <w:rsid w:val="00420422"/>
    <w:rsid w:val="00420FC6"/>
    <w:rsid w:val="004211DC"/>
    <w:rsid w:val="00422601"/>
    <w:rsid w:val="004227BB"/>
    <w:rsid w:val="00422F31"/>
    <w:rsid w:val="00423569"/>
    <w:rsid w:val="00423A43"/>
    <w:rsid w:val="004252E3"/>
    <w:rsid w:val="0042596C"/>
    <w:rsid w:val="00425B39"/>
    <w:rsid w:val="00425DC9"/>
    <w:rsid w:val="00426040"/>
    <w:rsid w:val="00426099"/>
    <w:rsid w:val="0042626D"/>
    <w:rsid w:val="00426632"/>
    <w:rsid w:val="00427861"/>
    <w:rsid w:val="004300B0"/>
    <w:rsid w:val="004314CA"/>
    <w:rsid w:val="004320DE"/>
    <w:rsid w:val="004322CB"/>
    <w:rsid w:val="0043258B"/>
    <w:rsid w:val="0043299F"/>
    <w:rsid w:val="00432A33"/>
    <w:rsid w:val="00433474"/>
    <w:rsid w:val="00433AA9"/>
    <w:rsid w:val="00434429"/>
    <w:rsid w:val="00434B8D"/>
    <w:rsid w:val="00435521"/>
    <w:rsid w:val="0043655D"/>
    <w:rsid w:val="004378FE"/>
    <w:rsid w:val="00437A26"/>
    <w:rsid w:val="004403F3"/>
    <w:rsid w:val="0044040D"/>
    <w:rsid w:val="00441008"/>
    <w:rsid w:val="004431D9"/>
    <w:rsid w:val="00443B2B"/>
    <w:rsid w:val="00443CA3"/>
    <w:rsid w:val="004451F0"/>
    <w:rsid w:val="004455D5"/>
    <w:rsid w:val="004463DA"/>
    <w:rsid w:val="00447010"/>
    <w:rsid w:val="00447062"/>
    <w:rsid w:val="00447BB5"/>
    <w:rsid w:val="004501F6"/>
    <w:rsid w:val="0045115A"/>
    <w:rsid w:val="004513AC"/>
    <w:rsid w:val="004515C3"/>
    <w:rsid w:val="0045170B"/>
    <w:rsid w:val="00451945"/>
    <w:rsid w:val="00451F36"/>
    <w:rsid w:val="0045264D"/>
    <w:rsid w:val="0045384A"/>
    <w:rsid w:val="00453A4B"/>
    <w:rsid w:val="00453EA0"/>
    <w:rsid w:val="004548C0"/>
    <w:rsid w:val="00454CA8"/>
    <w:rsid w:val="00454E3B"/>
    <w:rsid w:val="00456610"/>
    <w:rsid w:val="004568F1"/>
    <w:rsid w:val="0046090E"/>
    <w:rsid w:val="0046093C"/>
    <w:rsid w:val="00461A67"/>
    <w:rsid w:val="00461B95"/>
    <w:rsid w:val="00461DFC"/>
    <w:rsid w:val="00461E7E"/>
    <w:rsid w:val="0046209E"/>
    <w:rsid w:val="00463F1A"/>
    <w:rsid w:val="00463F81"/>
    <w:rsid w:val="00464672"/>
    <w:rsid w:val="00464E53"/>
    <w:rsid w:val="00465DE4"/>
    <w:rsid w:val="00465E45"/>
    <w:rsid w:val="00466F2F"/>
    <w:rsid w:val="00467AF5"/>
    <w:rsid w:val="0047048F"/>
    <w:rsid w:val="00470D0C"/>
    <w:rsid w:val="004721B8"/>
    <w:rsid w:val="004723DD"/>
    <w:rsid w:val="004735AB"/>
    <w:rsid w:val="004735D1"/>
    <w:rsid w:val="00473F51"/>
    <w:rsid w:val="004753CC"/>
    <w:rsid w:val="00475AAD"/>
    <w:rsid w:val="00475BA9"/>
    <w:rsid w:val="004760CB"/>
    <w:rsid w:val="0047643B"/>
    <w:rsid w:val="00476A1F"/>
    <w:rsid w:val="00476B43"/>
    <w:rsid w:val="004805B8"/>
    <w:rsid w:val="00480D80"/>
    <w:rsid w:val="004813E8"/>
    <w:rsid w:val="004815AF"/>
    <w:rsid w:val="00482558"/>
    <w:rsid w:val="00482594"/>
    <w:rsid w:val="00483328"/>
    <w:rsid w:val="00483FCD"/>
    <w:rsid w:val="00484322"/>
    <w:rsid w:val="00484AC3"/>
    <w:rsid w:val="00484AC7"/>
    <w:rsid w:val="0048507B"/>
    <w:rsid w:val="00485912"/>
    <w:rsid w:val="00486455"/>
    <w:rsid w:val="004865BB"/>
    <w:rsid w:val="00486E69"/>
    <w:rsid w:val="00487648"/>
    <w:rsid w:val="00487DFF"/>
    <w:rsid w:val="00487F96"/>
    <w:rsid w:val="00493B65"/>
    <w:rsid w:val="00493EDF"/>
    <w:rsid w:val="00495307"/>
    <w:rsid w:val="00495871"/>
    <w:rsid w:val="00495C50"/>
    <w:rsid w:val="00496237"/>
    <w:rsid w:val="00496675"/>
    <w:rsid w:val="00496C7D"/>
    <w:rsid w:val="004970B1"/>
    <w:rsid w:val="00497188"/>
    <w:rsid w:val="00497AC9"/>
    <w:rsid w:val="004A021E"/>
    <w:rsid w:val="004A02FD"/>
    <w:rsid w:val="004A08A1"/>
    <w:rsid w:val="004A09C8"/>
    <w:rsid w:val="004A0A9B"/>
    <w:rsid w:val="004A0FF6"/>
    <w:rsid w:val="004A25D7"/>
    <w:rsid w:val="004A299E"/>
    <w:rsid w:val="004A2F92"/>
    <w:rsid w:val="004A3E9C"/>
    <w:rsid w:val="004A4691"/>
    <w:rsid w:val="004A4995"/>
    <w:rsid w:val="004A4AF9"/>
    <w:rsid w:val="004A4AFC"/>
    <w:rsid w:val="004A60B8"/>
    <w:rsid w:val="004A64B6"/>
    <w:rsid w:val="004A7D1E"/>
    <w:rsid w:val="004B1403"/>
    <w:rsid w:val="004B177F"/>
    <w:rsid w:val="004B19AE"/>
    <w:rsid w:val="004B225F"/>
    <w:rsid w:val="004B3025"/>
    <w:rsid w:val="004B4D2E"/>
    <w:rsid w:val="004B50A5"/>
    <w:rsid w:val="004B5D92"/>
    <w:rsid w:val="004B5EBD"/>
    <w:rsid w:val="004C0031"/>
    <w:rsid w:val="004C0DB6"/>
    <w:rsid w:val="004C1BB4"/>
    <w:rsid w:val="004C2262"/>
    <w:rsid w:val="004C23FB"/>
    <w:rsid w:val="004C30CE"/>
    <w:rsid w:val="004C5067"/>
    <w:rsid w:val="004C521D"/>
    <w:rsid w:val="004C54A1"/>
    <w:rsid w:val="004C5749"/>
    <w:rsid w:val="004C59D6"/>
    <w:rsid w:val="004C7E1C"/>
    <w:rsid w:val="004D0148"/>
    <w:rsid w:val="004D01C1"/>
    <w:rsid w:val="004D070B"/>
    <w:rsid w:val="004D1DD5"/>
    <w:rsid w:val="004D24F6"/>
    <w:rsid w:val="004D2C63"/>
    <w:rsid w:val="004D3A62"/>
    <w:rsid w:val="004D3D2B"/>
    <w:rsid w:val="004D4148"/>
    <w:rsid w:val="004D418B"/>
    <w:rsid w:val="004D4272"/>
    <w:rsid w:val="004D4E33"/>
    <w:rsid w:val="004D623E"/>
    <w:rsid w:val="004D64B4"/>
    <w:rsid w:val="004D6A5D"/>
    <w:rsid w:val="004D6CA7"/>
    <w:rsid w:val="004D718A"/>
    <w:rsid w:val="004E0183"/>
    <w:rsid w:val="004E051E"/>
    <w:rsid w:val="004E122C"/>
    <w:rsid w:val="004E1969"/>
    <w:rsid w:val="004E2279"/>
    <w:rsid w:val="004E246B"/>
    <w:rsid w:val="004E4257"/>
    <w:rsid w:val="004E4407"/>
    <w:rsid w:val="004E652B"/>
    <w:rsid w:val="004E6839"/>
    <w:rsid w:val="004F08D7"/>
    <w:rsid w:val="004F0B26"/>
    <w:rsid w:val="004F316E"/>
    <w:rsid w:val="004F31E6"/>
    <w:rsid w:val="004F31E9"/>
    <w:rsid w:val="004F4CC8"/>
    <w:rsid w:val="004F5C00"/>
    <w:rsid w:val="004F5D7F"/>
    <w:rsid w:val="004F640A"/>
    <w:rsid w:val="004F6490"/>
    <w:rsid w:val="004F6F7A"/>
    <w:rsid w:val="004F746F"/>
    <w:rsid w:val="00500254"/>
    <w:rsid w:val="00500DA8"/>
    <w:rsid w:val="00500E8A"/>
    <w:rsid w:val="005010CA"/>
    <w:rsid w:val="005011BA"/>
    <w:rsid w:val="00502A48"/>
    <w:rsid w:val="0050318F"/>
    <w:rsid w:val="00503E3F"/>
    <w:rsid w:val="00506191"/>
    <w:rsid w:val="005071F8"/>
    <w:rsid w:val="00507342"/>
    <w:rsid w:val="00507584"/>
    <w:rsid w:val="00507695"/>
    <w:rsid w:val="005078FF"/>
    <w:rsid w:val="0050798D"/>
    <w:rsid w:val="00507A61"/>
    <w:rsid w:val="00510549"/>
    <w:rsid w:val="0051060B"/>
    <w:rsid w:val="0051091F"/>
    <w:rsid w:val="00511FA8"/>
    <w:rsid w:val="00512375"/>
    <w:rsid w:val="00512DB8"/>
    <w:rsid w:val="00515B1A"/>
    <w:rsid w:val="0051619D"/>
    <w:rsid w:val="005163C9"/>
    <w:rsid w:val="00516BC0"/>
    <w:rsid w:val="00516E09"/>
    <w:rsid w:val="005177B3"/>
    <w:rsid w:val="00517BF9"/>
    <w:rsid w:val="00517DCA"/>
    <w:rsid w:val="00520058"/>
    <w:rsid w:val="00520140"/>
    <w:rsid w:val="0052061E"/>
    <w:rsid w:val="00521283"/>
    <w:rsid w:val="005213D9"/>
    <w:rsid w:val="00522C9C"/>
    <w:rsid w:val="00523D74"/>
    <w:rsid w:val="00523F5A"/>
    <w:rsid w:val="005246A1"/>
    <w:rsid w:val="00525C57"/>
    <w:rsid w:val="005260A7"/>
    <w:rsid w:val="005265A8"/>
    <w:rsid w:val="005274EB"/>
    <w:rsid w:val="00527A19"/>
    <w:rsid w:val="00530E4D"/>
    <w:rsid w:val="00531045"/>
    <w:rsid w:val="0053128E"/>
    <w:rsid w:val="00531553"/>
    <w:rsid w:val="00532A4B"/>
    <w:rsid w:val="005332E8"/>
    <w:rsid w:val="00533BDD"/>
    <w:rsid w:val="0053407E"/>
    <w:rsid w:val="00534827"/>
    <w:rsid w:val="00534F58"/>
    <w:rsid w:val="00534FD2"/>
    <w:rsid w:val="00535403"/>
    <w:rsid w:val="005355F2"/>
    <w:rsid w:val="00535D77"/>
    <w:rsid w:val="00536765"/>
    <w:rsid w:val="00536C34"/>
    <w:rsid w:val="00536CFF"/>
    <w:rsid w:val="0054019A"/>
    <w:rsid w:val="00540489"/>
    <w:rsid w:val="0054107B"/>
    <w:rsid w:val="005415DE"/>
    <w:rsid w:val="005417DF"/>
    <w:rsid w:val="00542443"/>
    <w:rsid w:val="005446E2"/>
    <w:rsid w:val="0054511D"/>
    <w:rsid w:val="00545A8D"/>
    <w:rsid w:val="00546422"/>
    <w:rsid w:val="00546FDD"/>
    <w:rsid w:val="00550BC6"/>
    <w:rsid w:val="00550FB1"/>
    <w:rsid w:val="00552264"/>
    <w:rsid w:val="00552DB5"/>
    <w:rsid w:val="00552E90"/>
    <w:rsid w:val="005549F0"/>
    <w:rsid w:val="00554C5F"/>
    <w:rsid w:val="00554F1A"/>
    <w:rsid w:val="00555932"/>
    <w:rsid w:val="00556155"/>
    <w:rsid w:val="00556275"/>
    <w:rsid w:val="00556AE9"/>
    <w:rsid w:val="00556C70"/>
    <w:rsid w:val="00556F1E"/>
    <w:rsid w:val="00557885"/>
    <w:rsid w:val="00560BD3"/>
    <w:rsid w:val="00560E38"/>
    <w:rsid w:val="00562B0C"/>
    <w:rsid w:val="00562BB5"/>
    <w:rsid w:val="00562D86"/>
    <w:rsid w:val="00565878"/>
    <w:rsid w:val="0056609F"/>
    <w:rsid w:val="005666EA"/>
    <w:rsid w:val="00566C78"/>
    <w:rsid w:val="00567B04"/>
    <w:rsid w:val="00567CB5"/>
    <w:rsid w:val="00567D01"/>
    <w:rsid w:val="00567F01"/>
    <w:rsid w:val="00570725"/>
    <w:rsid w:val="00570EB4"/>
    <w:rsid w:val="0057154A"/>
    <w:rsid w:val="005717FA"/>
    <w:rsid w:val="0057320E"/>
    <w:rsid w:val="00573902"/>
    <w:rsid w:val="005739A0"/>
    <w:rsid w:val="00573CD9"/>
    <w:rsid w:val="005745F5"/>
    <w:rsid w:val="005753EA"/>
    <w:rsid w:val="005756EB"/>
    <w:rsid w:val="0057578E"/>
    <w:rsid w:val="00575D54"/>
    <w:rsid w:val="00575DCD"/>
    <w:rsid w:val="00575E7C"/>
    <w:rsid w:val="00576152"/>
    <w:rsid w:val="005761A9"/>
    <w:rsid w:val="00577C1E"/>
    <w:rsid w:val="00577D80"/>
    <w:rsid w:val="005803A9"/>
    <w:rsid w:val="00580AC2"/>
    <w:rsid w:val="00581295"/>
    <w:rsid w:val="00581C34"/>
    <w:rsid w:val="00581F11"/>
    <w:rsid w:val="00582199"/>
    <w:rsid w:val="00582A9C"/>
    <w:rsid w:val="005841E9"/>
    <w:rsid w:val="00585089"/>
    <w:rsid w:val="005850EB"/>
    <w:rsid w:val="00585CD0"/>
    <w:rsid w:val="005861CE"/>
    <w:rsid w:val="00586727"/>
    <w:rsid w:val="00586907"/>
    <w:rsid w:val="00586C88"/>
    <w:rsid w:val="005877CB"/>
    <w:rsid w:val="00587BBD"/>
    <w:rsid w:val="00587DCF"/>
    <w:rsid w:val="00587DFC"/>
    <w:rsid w:val="00590300"/>
    <w:rsid w:val="005909C4"/>
    <w:rsid w:val="00592606"/>
    <w:rsid w:val="005927C1"/>
    <w:rsid w:val="005932B6"/>
    <w:rsid w:val="00593E46"/>
    <w:rsid w:val="00593EBB"/>
    <w:rsid w:val="00594949"/>
    <w:rsid w:val="005950E7"/>
    <w:rsid w:val="005970C0"/>
    <w:rsid w:val="005971CD"/>
    <w:rsid w:val="00597722"/>
    <w:rsid w:val="005979CB"/>
    <w:rsid w:val="005A17ED"/>
    <w:rsid w:val="005A250C"/>
    <w:rsid w:val="005A2532"/>
    <w:rsid w:val="005A2587"/>
    <w:rsid w:val="005A2873"/>
    <w:rsid w:val="005A3EB3"/>
    <w:rsid w:val="005A4932"/>
    <w:rsid w:val="005A4A7B"/>
    <w:rsid w:val="005A4FD3"/>
    <w:rsid w:val="005A5409"/>
    <w:rsid w:val="005A5DBB"/>
    <w:rsid w:val="005A6897"/>
    <w:rsid w:val="005A6F80"/>
    <w:rsid w:val="005B0137"/>
    <w:rsid w:val="005B1349"/>
    <w:rsid w:val="005B1DF9"/>
    <w:rsid w:val="005B2A97"/>
    <w:rsid w:val="005B2C29"/>
    <w:rsid w:val="005B2CF4"/>
    <w:rsid w:val="005B3F5A"/>
    <w:rsid w:val="005B42D6"/>
    <w:rsid w:val="005B4939"/>
    <w:rsid w:val="005B4B04"/>
    <w:rsid w:val="005B573B"/>
    <w:rsid w:val="005B5926"/>
    <w:rsid w:val="005B5DDB"/>
    <w:rsid w:val="005B5E03"/>
    <w:rsid w:val="005B6786"/>
    <w:rsid w:val="005B692E"/>
    <w:rsid w:val="005B69BC"/>
    <w:rsid w:val="005C016D"/>
    <w:rsid w:val="005C1456"/>
    <w:rsid w:val="005C16DE"/>
    <w:rsid w:val="005C17EA"/>
    <w:rsid w:val="005C1E1C"/>
    <w:rsid w:val="005C2219"/>
    <w:rsid w:val="005C2223"/>
    <w:rsid w:val="005C25B9"/>
    <w:rsid w:val="005C29C5"/>
    <w:rsid w:val="005C345E"/>
    <w:rsid w:val="005C34B8"/>
    <w:rsid w:val="005C3DDA"/>
    <w:rsid w:val="005C443A"/>
    <w:rsid w:val="005C507C"/>
    <w:rsid w:val="005C5B9B"/>
    <w:rsid w:val="005C619C"/>
    <w:rsid w:val="005C6BAA"/>
    <w:rsid w:val="005C6D11"/>
    <w:rsid w:val="005C7C8F"/>
    <w:rsid w:val="005D0402"/>
    <w:rsid w:val="005D0C91"/>
    <w:rsid w:val="005D146B"/>
    <w:rsid w:val="005D1653"/>
    <w:rsid w:val="005D1861"/>
    <w:rsid w:val="005D2ED4"/>
    <w:rsid w:val="005D3CBE"/>
    <w:rsid w:val="005D3D57"/>
    <w:rsid w:val="005D3F8A"/>
    <w:rsid w:val="005D4670"/>
    <w:rsid w:val="005D4901"/>
    <w:rsid w:val="005D5DD0"/>
    <w:rsid w:val="005D60E8"/>
    <w:rsid w:val="005D6138"/>
    <w:rsid w:val="005D658E"/>
    <w:rsid w:val="005D6F76"/>
    <w:rsid w:val="005D78A4"/>
    <w:rsid w:val="005E0930"/>
    <w:rsid w:val="005E0ACB"/>
    <w:rsid w:val="005E177F"/>
    <w:rsid w:val="005E234C"/>
    <w:rsid w:val="005E24EF"/>
    <w:rsid w:val="005E2D92"/>
    <w:rsid w:val="005E35D4"/>
    <w:rsid w:val="005E3628"/>
    <w:rsid w:val="005E3D45"/>
    <w:rsid w:val="005E442B"/>
    <w:rsid w:val="005E4E5B"/>
    <w:rsid w:val="005E4E8C"/>
    <w:rsid w:val="005E5280"/>
    <w:rsid w:val="005E59E5"/>
    <w:rsid w:val="005E68F0"/>
    <w:rsid w:val="005E79D6"/>
    <w:rsid w:val="005F0581"/>
    <w:rsid w:val="005F1242"/>
    <w:rsid w:val="005F12E0"/>
    <w:rsid w:val="005F197D"/>
    <w:rsid w:val="005F237F"/>
    <w:rsid w:val="005F29EF"/>
    <w:rsid w:val="005F2EB6"/>
    <w:rsid w:val="005F4016"/>
    <w:rsid w:val="005F439F"/>
    <w:rsid w:val="005F4612"/>
    <w:rsid w:val="005F4FE4"/>
    <w:rsid w:val="005F550F"/>
    <w:rsid w:val="005F570E"/>
    <w:rsid w:val="005F5E8B"/>
    <w:rsid w:val="005F60F2"/>
    <w:rsid w:val="005F68DE"/>
    <w:rsid w:val="005F7780"/>
    <w:rsid w:val="005F7C43"/>
    <w:rsid w:val="006003B5"/>
    <w:rsid w:val="00600883"/>
    <w:rsid w:val="006009DD"/>
    <w:rsid w:val="00601180"/>
    <w:rsid w:val="00601A32"/>
    <w:rsid w:val="00602664"/>
    <w:rsid w:val="00602C2B"/>
    <w:rsid w:val="00603A2F"/>
    <w:rsid w:val="00605743"/>
    <w:rsid w:val="00605D34"/>
    <w:rsid w:val="0060634C"/>
    <w:rsid w:val="00607DA1"/>
    <w:rsid w:val="00610746"/>
    <w:rsid w:val="00610F63"/>
    <w:rsid w:val="00610FF9"/>
    <w:rsid w:val="0061110A"/>
    <w:rsid w:val="00611131"/>
    <w:rsid w:val="006112E4"/>
    <w:rsid w:val="00611C4C"/>
    <w:rsid w:val="006124D7"/>
    <w:rsid w:val="00612C3D"/>
    <w:rsid w:val="006134D6"/>
    <w:rsid w:val="00613CBC"/>
    <w:rsid w:val="0061450A"/>
    <w:rsid w:val="00614574"/>
    <w:rsid w:val="00615AD3"/>
    <w:rsid w:val="00615FAD"/>
    <w:rsid w:val="00616501"/>
    <w:rsid w:val="0061711D"/>
    <w:rsid w:val="0062075C"/>
    <w:rsid w:val="00621069"/>
    <w:rsid w:val="0062117E"/>
    <w:rsid w:val="00621271"/>
    <w:rsid w:val="006213C5"/>
    <w:rsid w:val="00621E48"/>
    <w:rsid w:val="0062202E"/>
    <w:rsid w:val="0062239B"/>
    <w:rsid w:val="006227EE"/>
    <w:rsid w:val="00622D78"/>
    <w:rsid w:val="00623737"/>
    <w:rsid w:val="00625A83"/>
    <w:rsid w:val="00625D2E"/>
    <w:rsid w:val="0062784C"/>
    <w:rsid w:val="00627D31"/>
    <w:rsid w:val="00627DC2"/>
    <w:rsid w:val="00630CDF"/>
    <w:rsid w:val="00630DAC"/>
    <w:rsid w:val="006314A8"/>
    <w:rsid w:val="00632181"/>
    <w:rsid w:val="00632192"/>
    <w:rsid w:val="006326DA"/>
    <w:rsid w:val="00632B96"/>
    <w:rsid w:val="00636033"/>
    <w:rsid w:val="00637051"/>
    <w:rsid w:val="00637346"/>
    <w:rsid w:val="00637465"/>
    <w:rsid w:val="0063769B"/>
    <w:rsid w:val="00637925"/>
    <w:rsid w:val="0063794F"/>
    <w:rsid w:val="00641050"/>
    <w:rsid w:val="006411B2"/>
    <w:rsid w:val="00641E6D"/>
    <w:rsid w:val="0064251A"/>
    <w:rsid w:val="00642D6F"/>
    <w:rsid w:val="0064366C"/>
    <w:rsid w:val="006445C5"/>
    <w:rsid w:val="00645077"/>
    <w:rsid w:val="006450AD"/>
    <w:rsid w:val="006464A1"/>
    <w:rsid w:val="00646802"/>
    <w:rsid w:val="006472C6"/>
    <w:rsid w:val="0064787F"/>
    <w:rsid w:val="00647A05"/>
    <w:rsid w:val="00647E30"/>
    <w:rsid w:val="00650166"/>
    <w:rsid w:val="00650637"/>
    <w:rsid w:val="00650A04"/>
    <w:rsid w:val="00650D2B"/>
    <w:rsid w:val="00650FD9"/>
    <w:rsid w:val="00652EE1"/>
    <w:rsid w:val="00652EFC"/>
    <w:rsid w:val="0065333A"/>
    <w:rsid w:val="00655395"/>
    <w:rsid w:val="00655EC8"/>
    <w:rsid w:val="00656020"/>
    <w:rsid w:val="00656103"/>
    <w:rsid w:val="006561AE"/>
    <w:rsid w:val="0065654B"/>
    <w:rsid w:val="006568BE"/>
    <w:rsid w:val="00657135"/>
    <w:rsid w:val="00657181"/>
    <w:rsid w:val="0065799B"/>
    <w:rsid w:val="00657CA1"/>
    <w:rsid w:val="00657E4E"/>
    <w:rsid w:val="00657EE0"/>
    <w:rsid w:val="00657FC3"/>
    <w:rsid w:val="00660838"/>
    <w:rsid w:val="00660ACF"/>
    <w:rsid w:val="00660FD5"/>
    <w:rsid w:val="0066227E"/>
    <w:rsid w:val="0066271C"/>
    <w:rsid w:val="0066299E"/>
    <w:rsid w:val="00663CBA"/>
    <w:rsid w:val="006640E9"/>
    <w:rsid w:val="006641DB"/>
    <w:rsid w:val="00664588"/>
    <w:rsid w:val="0066491C"/>
    <w:rsid w:val="00664B53"/>
    <w:rsid w:val="00665971"/>
    <w:rsid w:val="006659AE"/>
    <w:rsid w:val="00667BE7"/>
    <w:rsid w:val="006708DB"/>
    <w:rsid w:val="00671146"/>
    <w:rsid w:val="00671283"/>
    <w:rsid w:val="00671530"/>
    <w:rsid w:val="0067289E"/>
    <w:rsid w:val="0067310A"/>
    <w:rsid w:val="0067493E"/>
    <w:rsid w:val="00674BDE"/>
    <w:rsid w:val="00675108"/>
    <w:rsid w:val="00680A59"/>
    <w:rsid w:val="00681269"/>
    <w:rsid w:val="00681BF6"/>
    <w:rsid w:val="00682718"/>
    <w:rsid w:val="00682835"/>
    <w:rsid w:val="0068564C"/>
    <w:rsid w:val="0068592A"/>
    <w:rsid w:val="00685F47"/>
    <w:rsid w:val="00686FAA"/>
    <w:rsid w:val="00687E50"/>
    <w:rsid w:val="0069009F"/>
    <w:rsid w:val="00690A9B"/>
    <w:rsid w:val="00690B25"/>
    <w:rsid w:val="00691556"/>
    <w:rsid w:val="006926F3"/>
    <w:rsid w:val="006929E1"/>
    <w:rsid w:val="00692B48"/>
    <w:rsid w:val="00693099"/>
    <w:rsid w:val="0069400A"/>
    <w:rsid w:val="00694779"/>
    <w:rsid w:val="0069479E"/>
    <w:rsid w:val="006947C6"/>
    <w:rsid w:val="00694BF6"/>
    <w:rsid w:val="00694E96"/>
    <w:rsid w:val="00697DA8"/>
    <w:rsid w:val="006A0C67"/>
    <w:rsid w:val="006A12B2"/>
    <w:rsid w:val="006A157F"/>
    <w:rsid w:val="006A20A2"/>
    <w:rsid w:val="006A3A83"/>
    <w:rsid w:val="006A3A8D"/>
    <w:rsid w:val="006A4317"/>
    <w:rsid w:val="006A43BD"/>
    <w:rsid w:val="006A4EB0"/>
    <w:rsid w:val="006A544C"/>
    <w:rsid w:val="006A5535"/>
    <w:rsid w:val="006A6061"/>
    <w:rsid w:val="006A680C"/>
    <w:rsid w:val="006A6E98"/>
    <w:rsid w:val="006A74CD"/>
    <w:rsid w:val="006A768A"/>
    <w:rsid w:val="006A7802"/>
    <w:rsid w:val="006B0D1C"/>
    <w:rsid w:val="006B0D9C"/>
    <w:rsid w:val="006B178E"/>
    <w:rsid w:val="006B26BD"/>
    <w:rsid w:val="006B29AE"/>
    <w:rsid w:val="006B345A"/>
    <w:rsid w:val="006B408E"/>
    <w:rsid w:val="006B4954"/>
    <w:rsid w:val="006B4A2F"/>
    <w:rsid w:val="006B4E84"/>
    <w:rsid w:val="006B6F3A"/>
    <w:rsid w:val="006C0A7C"/>
    <w:rsid w:val="006C1A00"/>
    <w:rsid w:val="006C1C81"/>
    <w:rsid w:val="006C2C90"/>
    <w:rsid w:val="006C2FF2"/>
    <w:rsid w:val="006C3781"/>
    <w:rsid w:val="006C37C6"/>
    <w:rsid w:val="006C3D94"/>
    <w:rsid w:val="006C3EC9"/>
    <w:rsid w:val="006C49B8"/>
    <w:rsid w:val="006C4B71"/>
    <w:rsid w:val="006C5A56"/>
    <w:rsid w:val="006C5AE9"/>
    <w:rsid w:val="006C6324"/>
    <w:rsid w:val="006C67A5"/>
    <w:rsid w:val="006C6863"/>
    <w:rsid w:val="006C690D"/>
    <w:rsid w:val="006C75E2"/>
    <w:rsid w:val="006D0458"/>
    <w:rsid w:val="006D06FB"/>
    <w:rsid w:val="006D0F25"/>
    <w:rsid w:val="006D106C"/>
    <w:rsid w:val="006D1605"/>
    <w:rsid w:val="006D1C3F"/>
    <w:rsid w:val="006D26FC"/>
    <w:rsid w:val="006D27FA"/>
    <w:rsid w:val="006D2A60"/>
    <w:rsid w:val="006D4240"/>
    <w:rsid w:val="006D55BA"/>
    <w:rsid w:val="006D655B"/>
    <w:rsid w:val="006D66A0"/>
    <w:rsid w:val="006D710C"/>
    <w:rsid w:val="006D758B"/>
    <w:rsid w:val="006D7A2E"/>
    <w:rsid w:val="006E1329"/>
    <w:rsid w:val="006E1C31"/>
    <w:rsid w:val="006E1D9F"/>
    <w:rsid w:val="006E2193"/>
    <w:rsid w:val="006E269D"/>
    <w:rsid w:val="006E26B5"/>
    <w:rsid w:val="006E46BC"/>
    <w:rsid w:val="006E4967"/>
    <w:rsid w:val="006E4BA1"/>
    <w:rsid w:val="006E557A"/>
    <w:rsid w:val="006E7D7B"/>
    <w:rsid w:val="006F0374"/>
    <w:rsid w:val="006F1342"/>
    <w:rsid w:val="006F1D9D"/>
    <w:rsid w:val="006F27C3"/>
    <w:rsid w:val="006F3111"/>
    <w:rsid w:val="006F39DC"/>
    <w:rsid w:val="006F43F3"/>
    <w:rsid w:val="006F5007"/>
    <w:rsid w:val="006F6052"/>
    <w:rsid w:val="007022AB"/>
    <w:rsid w:val="00703D8A"/>
    <w:rsid w:val="00703F18"/>
    <w:rsid w:val="00703F3E"/>
    <w:rsid w:val="0070434A"/>
    <w:rsid w:val="0070436C"/>
    <w:rsid w:val="00704C8D"/>
    <w:rsid w:val="00706E32"/>
    <w:rsid w:val="0070762C"/>
    <w:rsid w:val="00707A6A"/>
    <w:rsid w:val="00707B8E"/>
    <w:rsid w:val="0071108A"/>
    <w:rsid w:val="00711492"/>
    <w:rsid w:val="00711ECD"/>
    <w:rsid w:val="00712CBC"/>
    <w:rsid w:val="00712E6E"/>
    <w:rsid w:val="00713B09"/>
    <w:rsid w:val="0071463A"/>
    <w:rsid w:val="00715945"/>
    <w:rsid w:val="00715ACF"/>
    <w:rsid w:val="00716DD2"/>
    <w:rsid w:val="007173CD"/>
    <w:rsid w:val="00721FCD"/>
    <w:rsid w:val="00722367"/>
    <w:rsid w:val="00722A3F"/>
    <w:rsid w:val="007231AC"/>
    <w:rsid w:val="00723824"/>
    <w:rsid w:val="00724B9A"/>
    <w:rsid w:val="007256B9"/>
    <w:rsid w:val="00725E9D"/>
    <w:rsid w:val="00726C5B"/>
    <w:rsid w:val="00727231"/>
    <w:rsid w:val="007274AB"/>
    <w:rsid w:val="007277A5"/>
    <w:rsid w:val="00730604"/>
    <w:rsid w:val="00730F77"/>
    <w:rsid w:val="007314B4"/>
    <w:rsid w:val="00731A6D"/>
    <w:rsid w:val="00731F49"/>
    <w:rsid w:val="00731F79"/>
    <w:rsid w:val="0073215E"/>
    <w:rsid w:val="0073242D"/>
    <w:rsid w:val="0073260E"/>
    <w:rsid w:val="00733E17"/>
    <w:rsid w:val="007348EB"/>
    <w:rsid w:val="00735341"/>
    <w:rsid w:val="007360A3"/>
    <w:rsid w:val="00736609"/>
    <w:rsid w:val="00736911"/>
    <w:rsid w:val="00736BEA"/>
    <w:rsid w:val="00736C9C"/>
    <w:rsid w:val="007374EB"/>
    <w:rsid w:val="007379E7"/>
    <w:rsid w:val="00737B9C"/>
    <w:rsid w:val="0074135D"/>
    <w:rsid w:val="00742407"/>
    <w:rsid w:val="00743675"/>
    <w:rsid w:val="00743935"/>
    <w:rsid w:val="00744638"/>
    <w:rsid w:val="00745289"/>
    <w:rsid w:val="0074573D"/>
    <w:rsid w:val="007460A6"/>
    <w:rsid w:val="00746108"/>
    <w:rsid w:val="007474B7"/>
    <w:rsid w:val="00747AD2"/>
    <w:rsid w:val="007510D9"/>
    <w:rsid w:val="007519E0"/>
    <w:rsid w:val="00751D26"/>
    <w:rsid w:val="007528E6"/>
    <w:rsid w:val="00752F78"/>
    <w:rsid w:val="00753C29"/>
    <w:rsid w:val="00754028"/>
    <w:rsid w:val="00754CD1"/>
    <w:rsid w:val="007559C2"/>
    <w:rsid w:val="00755B8B"/>
    <w:rsid w:val="007562AE"/>
    <w:rsid w:val="00757153"/>
    <w:rsid w:val="00757E54"/>
    <w:rsid w:val="00760183"/>
    <w:rsid w:val="00760276"/>
    <w:rsid w:val="00761827"/>
    <w:rsid w:val="00761B46"/>
    <w:rsid w:val="00761D7E"/>
    <w:rsid w:val="00762A9B"/>
    <w:rsid w:val="00763765"/>
    <w:rsid w:val="00763F34"/>
    <w:rsid w:val="00763F7D"/>
    <w:rsid w:val="007662E9"/>
    <w:rsid w:val="00766718"/>
    <w:rsid w:val="00766966"/>
    <w:rsid w:val="0077009C"/>
    <w:rsid w:val="00770DBB"/>
    <w:rsid w:val="0077108F"/>
    <w:rsid w:val="007712AF"/>
    <w:rsid w:val="007712C0"/>
    <w:rsid w:val="00771321"/>
    <w:rsid w:val="00772821"/>
    <w:rsid w:val="00773798"/>
    <w:rsid w:val="007739FA"/>
    <w:rsid w:val="00773B55"/>
    <w:rsid w:val="00773EE2"/>
    <w:rsid w:val="00774402"/>
    <w:rsid w:val="00774BB3"/>
    <w:rsid w:val="0077512B"/>
    <w:rsid w:val="00775748"/>
    <w:rsid w:val="00775FB0"/>
    <w:rsid w:val="00776064"/>
    <w:rsid w:val="007760BE"/>
    <w:rsid w:val="0077620F"/>
    <w:rsid w:val="00776C6E"/>
    <w:rsid w:val="007811B4"/>
    <w:rsid w:val="0078121A"/>
    <w:rsid w:val="00781D0A"/>
    <w:rsid w:val="00782490"/>
    <w:rsid w:val="00782E12"/>
    <w:rsid w:val="00783C16"/>
    <w:rsid w:val="00784437"/>
    <w:rsid w:val="00784EFE"/>
    <w:rsid w:val="00787493"/>
    <w:rsid w:val="00787B4C"/>
    <w:rsid w:val="00787F2C"/>
    <w:rsid w:val="007903BB"/>
    <w:rsid w:val="00790570"/>
    <w:rsid w:val="00790836"/>
    <w:rsid w:val="00790A89"/>
    <w:rsid w:val="00791073"/>
    <w:rsid w:val="007919B4"/>
    <w:rsid w:val="00791C14"/>
    <w:rsid w:val="00791F64"/>
    <w:rsid w:val="0079228A"/>
    <w:rsid w:val="007922AC"/>
    <w:rsid w:val="00792C99"/>
    <w:rsid w:val="00792EA4"/>
    <w:rsid w:val="007940CA"/>
    <w:rsid w:val="00795963"/>
    <w:rsid w:val="00796551"/>
    <w:rsid w:val="007A02D7"/>
    <w:rsid w:val="007A0ED2"/>
    <w:rsid w:val="007A2DB4"/>
    <w:rsid w:val="007A2EF8"/>
    <w:rsid w:val="007A3B27"/>
    <w:rsid w:val="007A517D"/>
    <w:rsid w:val="007A5492"/>
    <w:rsid w:val="007A5C5B"/>
    <w:rsid w:val="007A6EAF"/>
    <w:rsid w:val="007B02D7"/>
    <w:rsid w:val="007B1698"/>
    <w:rsid w:val="007B1DE0"/>
    <w:rsid w:val="007B2903"/>
    <w:rsid w:val="007B2E62"/>
    <w:rsid w:val="007B3B3C"/>
    <w:rsid w:val="007B4ADE"/>
    <w:rsid w:val="007B4B4E"/>
    <w:rsid w:val="007B5A77"/>
    <w:rsid w:val="007B69B6"/>
    <w:rsid w:val="007B77C6"/>
    <w:rsid w:val="007C0005"/>
    <w:rsid w:val="007C06B6"/>
    <w:rsid w:val="007C22AC"/>
    <w:rsid w:val="007C2616"/>
    <w:rsid w:val="007C27D7"/>
    <w:rsid w:val="007C2B6D"/>
    <w:rsid w:val="007C36AF"/>
    <w:rsid w:val="007C5189"/>
    <w:rsid w:val="007C5680"/>
    <w:rsid w:val="007C619A"/>
    <w:rsid w:val="007C6687"/>
    <w:rsid w:val="007C6B35"/>
    <w:rsid w:val="007C7942"/>
    <w:rsid w:val="007D0E0D"/>
    <w:rsid w:val="007D0F9E"/>
    <w:rsid w:val="007D152C"/>
    <w:rsid w:val="007D1C1B"/>
    <w:rsid w:val="007D365C"/>
    <w:rsid w:val="007D3B66"/>
    <w:rsid w:val="007D5A64"/>
    <w:rsid w:val="007D5BD5"/>
    <w:rsid w:val="007D5FEB"/>
    <w:rsid w:val="007D6633"/>
    <w:rsid w:val="007D6B4B"/>
    <w:rsid w:val="007D6B86"/>
    <w:rsid w:val="007D707E"/>
    <w:rsid w:val="007D73EC"/>
    <w:rsid w:val="007D7580"/>
    <w:rsid w:val="007D7970"/>
    <w:rsid w:val="007D7DD0"/>
    <w:rsid w:val="007E064C"/>
    <w:rsid w:val="007E0D68"/>
    <w:rsid w:val="007E12C2"/>
    <w:rsid w:val="007E1B67"/>
    <w:rsid w:val="007E2297"/>
    <w:rsid w:val="007E246F"/>
    <w:rsid w:val="007E281C"/>
    <w:rsid w:val="007E3BB8"/>
    <w:rsid w:val="007E504B"/>
    <w:rsid w:val="007E5418"/>
    <w:rsid w:val="007E6841"/>
    <w:rsid w:val="007E70A5"/>
    <w:rsid w:val="007E7435"/>
    <w:rsid w:val="007F0CAD"/>
    <w:rsid w:val="007F16FA"/>
    <w:rsid w:val="007F1C00"/>
    <w:rsid w:val="007F1DDE"/>
    <w:rsid w:val="007F2377"/>
    <w:rsid w:val="007F2774"/>
    <w:rsid w:val="007F2906"/>
    <w:rsid w:val="007F2C85"/>
    <w:rsid w:val="007F2D37"/>
    <w:rsid w:val="007F3F6D"/>
    <w:rsid w:val="007F4316"/>
    <w:rsid w:val="007F4D31"/>
    <w:rsid w:val="007F4F1E"/>
    <w:rsid w:val="007F551B"/>
    <w:rsid w:val="007F6067"/>
    <w:rsid w:val="007F62A2"/>
    <w:rsid w:val="007F688D"/>
    <w:rsid w:val="0080065B"/>
    <w:rsid w:val="008007D7"/>
    <w:rsid w:val="008008BD"/>
    <w:rsid w:val="00800C7A"/>
    <w:rsid w:val="00801518"/>
    <w:rsid w:val="00801DC8"/>
    <w:rsid w:val="00801F3D"/>
    <w:rsid w:val="00802074"/>
    <w:rsid w:val="00802AE2"/>
    <w:rsid w:val="00802D8B"/>
    <w:rsid w:val="00803155"/>
    <w:rsid w:val="00803761"/>
    <w:rsid w:val="00804D0A"/>
    <w:rsid w:val="00804E37"/>
    <w:rsid w:val="00804E81"/>
    <w:rsid w:val="008050B3"/>
    <w:rsid w:val="00805249"/>
    <w:rsid w:val="00805480"/>
    <w:rsid w:val="00805A0E"/>
    <w:rsid w:val="00806F82"/>
    <w:rsid w:val="00806FD3"/>
    <w:rsid w:val="00807BB4"/>
    <w:rsid w:val="00810181"/>
    <w:rsid w:val="00811C91"/>
    <w:rsid w:val="00811D54"/>
    <w:rsid w:val="00812F74"/>
    <w:rsid w:val="0081307F"/>
    <w:rsid w:val="0081501A"/>
    <w:rsid w:val="00815DB9"/>
    <w:rsid w:val="00816A92"/>
    <w:rsid w:val="00816E31"/>
    <w:rsid w:val="00820D32"/>
    <w:rsid w:val="00821B9A"/>
    <w:rsid w:val="00821D03"/>
    <w:rsid w:val="0082289E"/>
    <w:rsid w:val="00822ABE"/>
    <w:rsid w:val="0082321F"/>
    <w:rsid w:val="00824172"/>
    <w:rsid w:val="00827712"/>
    <w:rsid w:val="00827A52"/>
    <w:rsid w:val="00827C35"/>
    <w:rsid w:val="0083073F"/>
    <w:rsid w:val="008317B9"/>
    <w:rsid w:val="0083198F"/>
    <w:rsid w:val="00831A3D"/>
    <w:rsid w:val="008327EC"/>
    <w:rsid w:val="008327FA"/>
    <w:rsid w:val="00832FB3"/>
    <w:rsid w:val="008334C4"/>
    <w:rsid w:val="00834B23"/>
    <w:rsid w:val="00835056"/>
    <w:rsid w:val="008355EF"/>
    <w:rsid w:val="00836B24"/>
    <w:rsid w:val="00837B68"/>
    <w:rsid w:val="00840364"/>
    <w:rsid w:val="00840F2E"/>
    <w:rsid w:val="00840FF3"/>
    <w:rsid w:val="00841FB8"/>
    <w:rsid w:val="00842734"/>
    <w:rsid w:val="0084274B"/>
    <w:rsid w:val="008430E7"/>
    <w:rsid w:val="008447E3"/>
    <w:rsid w:val="00844F70"/>
    <w:rsid w:val="00845057"/>
    <w:rsid w:val="008460DA"/>
    <w:rsid w:val="008465E6"/>
    <w:rsid w:val="008501D8"/>
    <w:rsid w:val="0085028A"/>
    <w:rsid w:val="00850C3F"/>
    <w:rsid w:val="008533CE"/>
    <w:rsid w:val="0085347F"/>
    <w:rsid w:val="0085391D"/>
    <w:rsid w:val="0085422F"/>
    <w:rsid w:val="00854486"/>
    <w:rsid w:val="0085612F"/>
    <w:rsid w:val="00856B9E"/>
    <w:rsid w:val="00857063"/>
    <w:rsid w:val="00857089"/>
    <w:rsid w:val="008576E1"/>
    <w:rsid w:val="008602E7"/>
    <w:rsid w:val="008608FA"/>
    <w:rsid w:val="00862160"/>
    <w:rsid w:val="00862657"/>
    <w:rsid w:val="00862D79"/>
    <w:rsid w:val="0086345D"/>
    <w:rsid w:val="0086366E"/>
    <w:rsid w:val="0086386E"/>
    <w:rsid w:val="00863A67"/>
    <w:rsid w:val="0086452E"/>
    <w:rsid w:val="00864D41"/>
    <w:rsid w:val="00865CB6"/>
    <w:rsid w:val="00867575"/>
    <w:rsid w:val="00867644"/>
    <w:rsid w:val="00867EFB"/>
    <w:rsid w:val="0087086F"/>
    <w:rsid w:val="00871CCF"/>
    <w:rsid w:val="00874579"/>
    <w:rsid w:val="00875187"/>
    <w:rsid w:val="008754F1"/>
    <w:rsid w:val="0087556D"/>
    <w:rsid w:val="00875C09"/>
    <w:rsid w:val="0087610E"/>
    <w:rsid w:val="00880712"/>
    <w:rsid w:val="0088077D"/>
    <w:rsid w:val="00880D7C"/>
    <w:rsid w:val="00881E0A"/>
    <w:rsid w:val="00881F2D"/>
    <w:rsid w:val="008827E8"/>
    <w:rsid w:val="008854B7"/>
    <w:rsid w:val="00885B5C"/>
    <w:rsid w:val="00885BC1"/>
    <w:rsid w:val="00886469"/>
    <w:rsid w:val="00886A43"/>
    <w:rsid w:val="008873E9"/>
    <w:rsid w:val="00891188"/>
    <w:rsid w:val="00891AE9"/>
    <w:rsid w:val="00891D4E"/>
    <w:rsid w:val="00892124"/>
    <w:rsid w:val="00892351"/>
    <w:rsid w:val="00892C9F"/>
    <w:rsid w:val="00893EE3"/>
    <w:rsid w:val="00894DC2"/>
    <w:rsid w:val="0089539B"/>
    <w:rsid w:val="00895760"/>
    <w:rsid w:val="00895D07"/>
    <w:rsid w:val="00896EA1"/>
    <w:rsid w:val="00896EBC"/>
    <w:rsid w:val="008971B0"/>
    <w:rsid w:val="00897E38"/>
    <w:rsid w:val="008A0154"/>
    <w:rsid w:val="008A1D19"/>
    <w:rsid w:val="008A387F"/>
    <w:rsid w:val="008A3CEF"/>
    <w:rsid w:val="008A478B"/>
    <w:rsid w:val="008A534F"/>
    <w:rsid w:val="008A69F7"/>
    <w:rsid w:val="008A6C23"/>
    <w:rsid w:val="008A74D9"/>
    <w:rsid w:val="008B190F"/>
    <w:rsid w:val="008B26CA"/>
    <w:rsid w:val="008B3460"/>
    <w:rsid w:val="008B5BF8"/>
    <w:rsid w:val="008B62B3"/>
    <w:rsid w:val="008B66A7"/>
    <w:rsid w:val="008B7073"/>
    <w:rsid w:val="008B7D3D"/>
    <w:rsid w:val="008B7F5F"/>
    <w:rsid w:val="008B7F9C"/>
    <w:rsid w:val="008C07AA"/>
    <w:rsid w:val="008C23B6"/>
    <w:rsid w:val="008C23F1"/>
    <w:rsid w:val="008C28F6"/>
    <w:rsid w:val="008C430C"/>
    <w:rsid w:val="008C44F8"/>
    <w:rsid w:val="008C481F"/>
    <w:rsid w:val="008C487F"/>
    <w:rsid w:val="008C4967"/>
    <w:rsid w:val="008C57FA"/>
    <w:rsid w:val="008C6083"/>
    <w:rsid w:val="008D1384"/>
    <w:rsid w:val="008D1518"/>
    <w:rsid w:val="008D1C39"/>
    <w:rsid w:val="008D2700"/>
    <w:rsid w:val="008D37AB"/>
    <w:rsid w:val="008D3D8B"/>
    <w:rsid w:val="008D67D3"/>
    <w:rsid w:val="008D6ADF"/>
    <w:rsid w:val="008E01C3"/>
    <w:rsid w:val="008E0B8D"/>
    <w:rsid w:val="008E11A1"/>
    <w:rsid w:val="008E1DD6"/>
    <w:rsid w:val="008E2044"/>
    <w:rsid w:val="008E5636"/>
    <w:rsid w:val="008E5CEB"/>
    <w:rsid w:val="008E5F1A"/>
    <w:rsid w:val="008E60B5"/>
    <w:rsid w:val="008E6EFB"/>
    <w:rsid w:val="008E7527"/>
    <w:rsid w:val="008E7C6B"/>
    <w:rsid w:val="008E7F67"/>
    <w:rsid w:val="008F070F"/>
    <w:rsid w:val="008F0BBB"/>
    <w:rsid w:val="008F460C"/>
    <w:rsid w:val="008F53E0"/>
    <w:rsid w:val="008F55E7"/>
    <w:rsid w:val="008F5618"/>
    <w:rsid w:val="008F5E99"/>
    <w:rsid w:val="008F6504"/>
    <w:rsid w:val="008F79B7"/>
    <w:rsid w:val="008F7CE1"/>
    <w:rsid w:val="00901134"/>
    <w:rsid w:val="00901DC3"/>
    <w:rsid w:val="00901E85"/>
    <w:rsid w:val="009031A8"/>
    <w:rsid w:val="0090343F"/>
    <w:rsid w:val="00903B76"/>
    <w:rsid w:val="009044E1"/>
    <w:rsid w:val="00904883"/>
    <w:rsid w:val="009049D5"/>
    <w:rsid w:val="00904A15"/>
    <w:rsid w:val="00904C2F"/>
    <w:rsid w:val="00904E35"/>
    <w:rsid w:val="00905661"/>
    <w:rsid w:val="0090707C"/>
    <w:rsid w:val="0091088A"/>
    <w:rsid w:val="00910ABE"/>
    <w:rsid w:val="00910E07"/>
    <w:rsid w:val="00911C34"/>
    <w:rsid w:val="0091306D"/>
    <w:rsid w:val="00913B17"/>
    <w:rsid w:val="00913F34"/>
    <w:rsid w:val="00914057"/>
    <w:rsid w:val="00914298"/>
    <w:rsid w:val="0091474B"/>
    <w:rsid w:val="00914E2F"/>
    <w:rsid w:val="00915017"/>
    <w:rsid w:val="0091509F"/>
    <w:rsid w:val="00915DED"/>
    <w:rsid w:val="00915F17"/>
    <w:rsid w:val="0091605C"/>
    <w:rsid w:val="009163A1"/>
    <w:rsid w:val="00916606"/>
    <w:rsid w:val="00916DBB"/>
    <w:rsid w:val="0091789C"/>
    <w:rsid w:val="009200A5"/>
    <w:rsid w:val="00920C88"/>
    <w:rsid w:val="009211D6"/>
    <w:rsid w:val="0092156D"/>
    <w:rsid w:val="009222E1"/>
    <w:rsid w:val="0092249A"/>
    <w:rsid w:val="009239A1"/>
    <w:rsid w:val="00923BFC"/>
    <w:rsid w:val="00923F9C"/>
    <w:rsid w:val="009245C7"/>
    <w:rsid w:val="00924F6F"/>
    <w:rsid w:val="00926990"/>
    <w:rsid w:val="00926B70"/>
    <w:rsid w:val="00927981"/>
    <w:rsid w:val="00927E6C"/>
    <w:rsid w:val="00930050"/>
    <w:rsid w:val="00930490"/>
    <w:rsid w:val="009312FE"/>
    <w:rsid w:val="00931346"/>
    <w:rsid w:val="0093138A"/>
    <w:rsid w:val="009333A2"/>
    <w:rsid w:val="00933819"/>
    <w:rsid w:val="009338B1"/>
    <w:rsid w:val="0093463B"/>
    <w:rsid w:val="00935D09"/>
    <w:rsid w:val="009360EF"/>
    <w:rsid w:val="00936C69"/>
    <w:rsid w:val="00936F8E"/>
    <w:rsid w:val="009371E7"/>
    <w:rsid w:val="009376CF"/>
    <w:rsid w:val="00937861"/>
    <w:rsid w:val="0093798B"/>
    <w:rsid w:val="00937CE7"/>
    <w:rsid w:val="00940E80"/>
    <w:rsid w:val="009418DA"/>
    <w:rsid w:val="00941B7D"/>
    <w:rsid w:val="00941CF1"/>
    <w:rsid w:val="00943FC3"/>
    <w:rsid w:val="009446E9"/>
    <w:rsid w:val="009447DC"/>
    <w:rsid w:val="0094577F"/>
    <w:rsid w:val="009467C8"/>
    <w:rsid w:val="009470FC"/>
    <w:rsid w:val="00947101"/>
    <w:rsid w:val="009477FE"/>
    <w:rsid w:val="00950042"/>
    <w:rsid w:val="0095021A"/>
    <w:rsid w:val="009513AB"/>
    <w:rsid w:val="0095168F"/>
    <w:rsid w:val="009519DC"/>
    <w:rsid w:val="00952401"/>
    <w:rsid w:val="00954077"/>
    <w:rsid w:val="009544CC"/>
    <w:rsid w:val="0095478C"/>
    <w:rsid w:val="00954CC0"/>
    <w:rsid w:val="009553DC"/>
    <w:rsid w:val="00956350"/>
    <w:rsid w:val="00957678"/>
    <w:rsid w:val="00960333"/>
    <w:rsid w:val="00960413"/>
    <w:rsid w:val="00960DED"/>
    <w:rsid w:val="00961A04"/>
    <w:rsid w:val="00961DB9"/>
    <w:rsid w:val="00961F88"/>
    <w:rsid w:val="009620FC"/>
    <w:rsid w:val="009625A5"/>
    <w:rsid w:val="00963050"/>
    <w:rsid w:val="00963DB3"/>
    <w:rsid w:val="00964A6C"/>
    <w:rsid w:val="0096513C"/>
    <w:rsid w:val="00965BB0"/>
    <w:rsid w:val="00966346"/>
    <w:rsid w:val="00966580"/>
    <w:rsid w:val="0096658A"/>
    <w:rsid w:val="00966E92"/>
    <w:rsid w:val="00971498"/>
    <w:rsid w:val="00971AC2"/>
    <w:rsid w:val="00973935"/>
    <w:rsid w:val="00973E90"/>
    <w:rsid w:val="00975552"/>
    <w:rsid w:val="009775C1"/>
    <w:rsid w:val="00977E94"/>
    <w:rsid w:val="009817DE"/>
    <w:rsid w:val="00981C91"/>
    <w:rsid w:val="009824AF"/>
    <w:rsid w:val="009830CC"/>
    <w:rsid w:val="00986195"/>
    <w:rsid w:val="00986518"/>
    <w:rsid w:val="00986A83"/>
    <w:rsid w:val="00986EF9"/>
    <w:rsid w:val="00991312"/>
    <w:rsid w:val="00991CB3"/>
    <w:rsid w:val="00992683"/>
    <w:rsid w:val="009928FB"/>
    <w:rsid w:val="009931C6"/>
    <w:rsid w:val="0099440E"/>
    <w:rsid w:val="0099447E"/>
    <w:rsid w:val="0099464F"/>
    <w:rsid w:val="009959E4"/>
    <w:rsid w:val="00995ED6"/>
    <w:rsid w:val="00995EDE"/>
    <w:rsid w:val="00996996"/>
    <w:rsid w:val="00996C33"/>
    <w:rsid w:val="00997295"/>
    <w:rsid w:val="0099731F"/>
    <w:rsid w:val="009A0DF0"/>
    <w:rsid w:val="009A2329"/>
    <w:rsid w:val="009A2D08"/>
    <w:rsid w:val="009A31D8"/>
    <w:rsid w:val="009A34F1"/>
    <w:rsid w:val="009A3DBA"/>
    <w:rsid w:val="009A4F0B"/>
    <w:rsid w:val="009A5756"/>
    <w:rsid w:val="009A57DB"/>
    <w:rsid w:val="009A5C06"/>
    <w:rsid w:val="009A5FB0"/>
    <w:rsid w:val="009A6254"/>
    <w:rsid w:val="009A68C5"/>
    <w:rsid w:val="009A6DC9"/>
    <w:rsid w:val="009B029B"/>
    <w:rsid w:val="009B0417"/>
    <w:rsid w:val="009B0C8F"/>
    <w:rsid w:val="009B1800"/>
    <w:rsid w:val="009B1B59"/>
    <w:rsid w:val="009B2044"/>
    <w:rsid w:val="009B2671"/>
    <w:rsid w:val="009B2679"/>
    <w:rsid w:val="009B2915"/>
    <w:rsid w:val="009B4CE5"/>
    <w:rsid w:val="009B5084"/>
    <w:rsid w:val="009B5EEC"/>
    <w:rsid w:val="009B7F37"/>
    <w:rsid w:val="009C006A"/>
    <w:rsid w:val="009C2029"/>
    <w:rsid w:val="009C213B"/>
    <w:rsid w:val="009C28B1"/>
    <w:rsid w:val="009C2BAA"/>
    <w:rsid w:val="009C2FDE"/>
    <w:rsid w:val="009C376F"/>
    <w:rsid w:val="009C4343"/>
    <w:rsid w:val="009C5D30"/>
    <w:rsid w:val="009C66B4"/>
    <w:rsid w:val="009C6717"/>
    <w:rsid w:val="009C67D2"/>
    <w:rsid w:val="009C746D"/>
    <w:rsid w:val="009D06E2"/>
    <w:rsid w:val="009D0863"/>
    <w:rsid w:val="009D168E"/>
    <w:rsid w:val="009D2E2C"/>
    <w:rsid w:val="009D2F4E"/>
    <w:rsid w:val="009D3135"/>
    <w:rsid w:val="009D318A"/>
    <w:rsid w:val="009D390B"/>
    <w:rsid w:val="009D39CF"/>
    <w:rsid w:val="009D4CF1"/>
    <w:rsid w:val="009D50A4"/>
    <w:rsid w:val="009D5847"/>
    <w:rsid w:val="009D5BB4"/>
    <w:rsid w:val="009D5D00"/>
    <w:rsid w:val="009D5F5D"/>
    <w:rsid w:val="009D67EB"/>
    <w:rsid w:val="009D73A1"/>
    <w:rsid w:val="009D770F"/>
    <w:rsid w:val="009D7748"/>
    <w:rsid w:val="009E1D75"/>
    <w:rsid w:val="009E29D2"/>
    <w:rsid w:val="009E2F49"/>
    <w:rsid w:val="009E3061"/>
    <w:rsid w:val="009E3C83"/>
    <w:rsid w:val="009E4E83"/>
    <w:rsid w:val="009E502B"/>
    <w:rsid w:val="009E58FB"/>
    <w:rsid w:val="009E5BDF"/>
    <w:rsid w:val="009E61A0"/>
    <w:rsid w:val="009E6A41"/>
    <w:rsid w:val="009E6EBF"/>
    <w:rsid w:val="009E6F1F"/>
    <w:rsid w:val="009E7059"/>
    <w:rsid w:val="009E78DD"/>
    <w:rsid w:val="009E7A72"/>
    <w:rsid w:val="009F011C"/>
    <w:rsid w:val="009F0199"/>
    <w:rsid w:val="009F05E2"/>
    <w:rsid w:val="009F0778"/>
    <w:rsid w:val="009F080E"/>
    <w:rsid w:val="009F0ACC"/>
    <w:rsid w:val="009F1505"/>
    <w:rsid w:val="009F1796"/>
    <w:rsid w:val="009F2179"/>
    <w:rsid w:val="009F2240"/>
    <w:rsid w:val="009F2622"/>
    <w:rsid w:val="009F2769"/>
    <w:rsid w:val="009F323B"/>
    <w:rsid w:val="009F32EC"/>
    <w:rsid w:val="009F33E4"/>
    <w:rsid w:val="009F38BA"/>
    <w:rsid w:val="009F4024"/>
    <w:rsid w:val="009F4205"/>
    <w:rsid w:val="009F47D9"/>
    <w:rsid w:val="009F5A71"/>
    <w:rsid w:val="009F619D"/>
    <w:rsid w:val="009F6332"/>
    <w:rsid w:val="009F65BB"/>
    <w:rsid w:val="009F6B96"/>
    <w:rsid w:val="009F7136"/>
    <w:rsid w:val="009F7520"/>
    <w:rsid w:val="00A00490"/>
    <w:rsid w:val="00A01191"/>
    <w:rsid w:val="00A029EA"/>
    <w:rsid w:val="00A02F4F"/>
    <w:rsid w:val="00A03598"/>
    <w:rsid w:val="00A03737"/>
    <w:rsid w:val="00A04772"/>
    <w:rsid w:val="00A05229"/>
    <w:rsid w:val="00A05ECF"/>
    <w:rsid w:val="00A072DF"/>
    <w:rsid w:val="00A07CB2"/>
    <w:rsid w:val="00A07F1E"/>
    <w:rsid w:val="00A104B4"/>
    <w:rsid w:val="00A107E0"/>
    <w:rsid w:val="00A11A6B"/>
    <w:rsid w:val="00A11AF2"/>
    <w:rsid w:val="00A12CA9"/>
    <w:rsid w:val="00A1374C"/>
    <w:rsid w:val="00A14923"/>
    <w:rsid w:val="00A14B72"/>
    <w:rsid w:val="00A16234"/>
    <w:rsid w:val="00A16977"/>
    <w:rsid w:val="00A20324"/>
    <w:rsid w:val="00A21B30"/>
    <w:rsid w:val="00A21D5C"/>
    <w:rsid w:val="00A226B4"/>
    <w:rsid w:val="00A2270B"/>
    <w:rsid w:val="00A22F79"/>
    <w:rsid w:val="00A23A01"/>
    <w:rsid w:val="00A24222"/>
    <w:rsid w:val="00A251CC"/>
    <w:rsid w:val="00A25704"/>
    <w:rsid w:val="00A259FE"/>
    <w:rsid w:val="00A25D40"/>
    <w:rsid w:val="00A264A5"/>
    <w:rsid w:val="00A26BAC"/>
    <w:rsid w:val="00A27962"/>
    <w:rsid w:val="00A27FE8"/>
    <w:rsid w:val="00A31B00"/>
    <w:rsid w:val="00A31C31"/>
    <w:rsid w:val="00A326E3"/>
    <w:rsid w:val="00A33E7F"/>
    <w:rsid w:val="00A34ABE"/>
    <w:rsid w:val="00A34D49"/>
    <w:rsid w:val="00A35B24"/>
    <w:rsid w:val="00A360C4"/>
    <w:rsid w:val="00A36993"/>
    <w:rsid w:val="00A37177"/>
    <w:rsid w:val="00A37CE9"/>
    <w:rsid w:val="00A401AD"/>
    <w:rsid w:val="00A417C5"/>
    <w:rsid w:val="00A41992"/>
    <w:rsid w:val="00A425D0"/>
    <w:rsid w:val="00A42724"/>
    <w:rsid w:val="00A42DC9"/>
    <w:rsid w:val="00A44027"/>
    <w:rsid w:val="00A4406B"/>
    <w:rsid w:val="00A4479B"/>
    <w:rsid w:val="00A453BB"/>
    <w:rsid w:val="00A459BC"/>
    <w:rsid w:val="00A45A08"/>
    <w:rsid w:val="00A45B1E"/>
    <w:rsid w:val="00A462B8"/>
    <w:rsid w:val="00A4714A"/>
    <w:rsid w:val="00A474F2"/>
    <w:rsid w:val="00A47561"/>
    <w:rsid w:val="00A47AF9"/>
    <w:rsid w:val="00A50F4A"/>
    <w:rsid w:val="00A519E3"/>
    <w:rsid w:val="00A5208C"/>
    <w:rsid w:val="00A52175"/>
    <w:rsid w:val="00A5235E"/>
    <w:rsid w:val="00A5316E"/>
    <w:rsid w:val="00A53AD2"/>
    <w:rsid w:val="00A53E29"/>
    <w:rsid w:val="00A53E64"/>
    <w:rsid w:val="00A53EFB"/>
    <w:rsid w:val="00A54249"/>
    <w:rsid w:val="00A561D0"/>
    <w:rsid w:val="00A61D15"/>
    <w:rsid w:val="00A61F56"/>
    <w:rsid w:val="00A625A2"/>
    <w:rsid w:val="00A630AC"/>
    <w:rsid w:val="00A645B5"/>
    <w:rsid w:val="00A649A7"/>
    <w:rsid w:val="00A66F2A"/>
    <w:rsid w:val="00A7045F"/>
    <w:rsid w:val="00A708DD"/>
    <w:rsid w:val="00A70A45"/>
    <w:rsid w:val="00A71241"/>
    <w:rsid w:val="00A715CF"/>
    <w:rsid w:val="00A71F66"/>
    <w:rsid w:val="00A7225B"/>
    <w:rsid w:val="00A73E9B"/>
    <w:rsid w:val="00A7448A"/>
    <w:rsid w:val="00A76A05"/>
    <w:rsid w:val="00A76A8C"/>
    <w:rsid w:val="00A77639"/>
    <w:rsid w:val="00A800F5"/>
    <w:rsid w:val="00A820EE"/>
    <w:rsid w:val="00A829EA"/>
    <w:rsid w:val="00A838C6"/>
    <w:rsid w:val="00A84796"/>
    <w:rsid w:val="00A84B2D"/>
    <w:rsid w:val="00A8505C"/>
    <w:rsid w:val="00A85D9F"/>
    <w:rsid w:val="00A86D97"/>
    <w:rsid w:val="00A87047"/>
    <w:rsid w:val="00A87180"/>
    <w:rsid w:val="00A87F79"/>
    <w:rsid w:val="00A92863"/>
    <w:rsid w:val="00A936A4"/>
    <w:rsid w:val="00A938F3"/>
    <w:rsid w:val="00A949A4"/>
    <w:rsid w:val="00A94A73"/>
    <w:rsid w:val="00A955B1"/>
    <w:rsid w:val="00A95B46"/>
    <w:rsid w:val="00A97633"/>
    <w:rsid w:val="00A97682"/>
    <w:rsid w:val="00A9776A"/>
    <w:rsid w:val="00A97FBD"/>
    <w:rsid w:val="00AA14B9"/>
    <w:rsid w:val="00AA1EB7"/>
    <w:rsid w:val="00AA2696"/>
    <w:rsid w:val="00AA3943"/>
    <w:rsid w:val="00AA4400"/>
    <w:rsid w:val="00AA5F12"/>
    <w:rsid w:val="00AA5F95"/>
    <w:rsid w:val="00AA61B7"/>
    <w:rsid w:val="00AA6548"/>
    <w:rsid w:val="00AA6B7B"/>
    <w:rsid w:val="00AA7A6C"/>
    <w:rsid w:val="00AA7CCD"/>
    <w:rsid w:val="00AB08AB"/>
    <w:rsid w:val="00AB0A98"/>
    <w:rsid w:val="00AB1997"/>
    <w:rsid w:val="00AB2337"/>
    <w:rsid w:val="00AB2648"/>
    <w:rsid w:val="00AB30B6"/>
    <w:rsid w:val="00AB5796"/>
    <w:rsid w:val="00AB58B7"/>
    <w:rsid w:val="00AB6763"/>
    <w:rsid w:val="00AB68A3"/>
    <w:rsid w:val="00AB758D"/>
    <w:rsid w:val="00AC0C7C"/>
    <w:rsid w:val="00AC1612"/>
    <w:rsid w:val="00AC17DA"/>
    <w:rsid w:val="00AC3139"/>
    <w:rsid w:val="00AC3A6B"/>
    <w:rsid w:val="00AC4609"/>
    <w:rsid w:val="00AC484F"/>
    <w:rsid w:val="00AC4D9A"/>
    <w:rsid w:val="00AC5798"/>
    <w:rsid w:val="00AC5E2A"/>
    <w:rsid w:val="00AC618A"/>
    <w:rsid w:val="00AC64D6"/>
    <w:rsid w:val="00AD1698"/>
    <w:rsid w:val="00AD2F2E"/>
    <w:rsid w:val="00AD2FF1"/>
    <w:rsid w:val="00AD3749"/>
    <w:rsid w:val="00AD59C6"/>
    <w:rsid w:val="00AD6395"/>
    <w:rsid w:val="00AD740C"/>
    <w:rsid w:val="00AE034C"/>
    <w:rsid w:val="00AE0E98"/>
    <w:rsid w:val="00AE13F5"/>
    <w:rsid w:val="00AE17A1"/>
    <w:rsid w:val="00AE3643"/>
    <w:rsid w:val="00AE496A"/>
    <w:rsid w:val="00AE4DAA"/>
    <w:rsid w:val="00AE5423"/>
    <w:rsid w:val="00AE5AFF"/>
    <w:rsid w:val="00AE5FE1"/>
    <w:rsid w:val="00AE620E"/>
    <w:rsid w:val="00AE69BA"/>
    <w:rsid w:val="00AE6E88"/>
    <w:rsid w:val="00AE7475"/>
    <w:rsid w:val="00AE78E4"/>
    <w:rsid w:val="00AE7BF1"/>
    <w:rsid w:val="00AE7C19"/>
    <w:rsid w:val="00AF08EA"/>
    <w:rsid w:val="00AF1116"/>
    <w:rsid w:val="00AF1ECF"/>
    <w:rsid w:val="00AF2BBC"/>
    <w:rsid w:val="00AF2EA8"/>
    <w:rsid w:val="00AF3886"/>
    <w:rsid w:val="00AF3F2C"/>
    <w:rsid w:val="00AF460A"/>
    <w:rsid w:val="00AF67A7"/>
    <w:rsid w:val="00AF6CEC"/>
    <w:rsid w:val="00B00FB2"/>
    <w:rsid w:val="00B014A5"/>
    <w:rsid w:val="00B01849"/>
    <w:rsid w:val="00B01B55"/>
    <w:rsid w:val="00B0201B"/>
    <w:rsid w:val="00B030B0"/>
    <w:rsid w:val="00B035D2"/>
    <w:rsid w:val="00B03BAE"/>
    <w:rsid w:val="00B04E65"/>
    <w:rsid w:val="00B06366"/>
    <w:rsid w:val="00B0675B"/>
    <w:rsid w:val="00B0722D"/>
    <w:rsid w:val="00B07AF5"/>
    <w:rsid w:val="00B106D8"/>
    <w:rsid w:val="00B1108B"/>
    <w:rsid w:val="00B11745"/>
    <w:rsid w:val="00B12136"/>
    <w:rsid w:val="00B12410"/>
    <w:rsid w:val="00B128EC"/>
    <w:rsid w:val="00B12CF0"/>
    <w:rsid w:val="00B139D7"/>
    <w:rsid w:val="00B13F72"/>
    <w:rsid w:val="00B161FA"/>
    <w:rsid w:val="00B179B2"/>
    <w:rsid w:val="00B202A3"/>
    <w:rsid w:val="00B2080A"/>
    <w:rsid w:val="00B208EF"/>
    <w:rsid w:val="00B219AE"/>
    <w:rsid w:val="00B21ED7"/>
    <w:rsid w:val="00B2387A"/>
    <w:rsid w:val="00B24164"/>
    <w:rsid w:val="00B2586A"/>
    <w:rsid w:val="00B25D97"/>
    <w:rsid w:val="00B27AB0"/>
    <w:rsid w:val="00B30953"/>
    <w:rsid w:val="00B30D5F"/>
    <w:rsid w:val="00B31163"/>
    <w:rsid w:val="00B316AD"/>
    <w:rsid w:val="00B31805"/>
    <w:rsid w:val="00B31839"/>
    <w:rsid w:val="00B31C04"/>
    <w:rsid w:val="00B326D3"/>
    <w:rsid w:val="00B3272F"/>
    <w:rsid w:val="00B329AD"/>
    <w:rsid w:val="00B32C58"/>
    <w:rsid w:val="00B32CEB"/>
    <w:rsid w:val="00B33238"/>
    <w:rsid w:val="00B338AB"/>
    <w:rsid w:val="00B3440F"/>
    <w:rsid w:val="00B3441D"/>
    <w:rsid w:val="00B36020"/>
    <w:rsid w:val="00B36C11"/>
    <w:rsid w:val="00B36EF2"/>
    <w:rsid w:val="00B37D50"/>
    <w:rsid w:val="00B41517"/>
    <w:rsid w:val="00B41970"/>
    <w:rsid w:val="00B42121"/>
    <w:rsid w:val="00B421A6"/>
    <w:rsid w:val="00B43325"/>
    <w:rsid w:val="00B44759"/>
    <w:rsid w:val="00B456FE"/>
    <w:rsid w:val="00B45CFE"/>
    <w:rsid w:val="00B460B8"/>
    <w:rsid w:val="00B46473"/>
    <w:rsid w:val="00B46D23"/>
    <w:rsid w:val="00B46F9D"/>
    <w:rsid w:val="00B47BC5"/>
    <w:rsid w:val="00B47CC8"/>
    <w:rsid w:val="00B50313"/>
    <w:rsid w:val="00B5036F"/>
    <w:rsid w:val="00B50C54"/>
    <w:rsid w:val="00B51790"/>
    <w:rsid w:val="00B51FFB"/>
    <w:rsid w:val="00B524B7"/>
    <w:rsid w:val="00B532EA"/>
    <w:rsid w:val="00B53305"/>
    <w:rsid w:val="00B53E44"/>
    <w:rsid w:val="00B53F1A"/>
    <w:rsid w:val="00B53FA9"/>
    <w:rsid w:val="00B54455"/>
    <w:rsid w:val="00B54D75"/>
    <w:rsid w:val="00B55D7D"/>
    <w:rsid w:val="00B5696C"/>
    <w:rsid w:val="00B56FC0"/>
    <w:rsid w:val="00B60408"/>
    <w:rsid w:val="00B60B18"/>
    <w:rsid w:val="00B60F8F"/>
    <w:rsid w:val="00B61D15"/>
    <w:rsid w:val="00B621B2"/>
    <w:rsid w:val="00B62D3B"/>
    <w:rsid w:val="00B6333E"/>
    <w:rsid w:val="00B659DE"/>
    <w:rsid w:val="00B65B5F"/>
    <w:rsid w:val="00B65CC4"/>
    <w:rsid w:val="00B6690F"/>
    <w:rsid w:val="00B6784A"/>
    <w:rsid w:val="00B701F6"/>
    <w:rsid w:val="00B705D7"/>
    <w:rsid w:val="00B70FEF"/>
    <w:rsid w:val="00B71007"/>
    <w:rsid w:val="00B71226"/>
    <w:rsid w:val="00B722BD"/>
    <w:rsid w:val="00B72491"/>
    <w:rsid w:val="00B741C1"/>
    <w:rsid w:val="00B74492"/>
    <w:rsid w:val="00B74A79"/>
    <w:rsid w:val="00B751DE"/>
    <w:rsid w:val="00B75687"/>
    <w:rsid w:val="00B76270"/>
    <w:rsid w:val="00B768A7"/>
    <w:rsid w:val="00B7693F"/>
    <w:rsid w:val="00B773D6"/>
    <w:rsid w:val="00B80430"/>
    <w:rsid w:val="00B80798"/>
    <w:rsid w:val="00B81299"/>
    <w:rsid w:val="00B8134A"/>
    <w:rsid w:val="00B81F2B"/>
    <w:rsid w:val="00B82E5A"/>
    <w:rsid w:val="00B82F46"/>
    <w:rsid w:val="00B84108"/>
    <w:rsid w:val="00B841C6"/>
    <w:rsid w:val="00B865C6"/>
    <w:rsid w:val="00B8666E"/>
    <w:rsid w:val="00B87680"/>
    <w:rsid w:val="00B87BDF"/>
    <w:rsid w:val="00B90C10"/>
    <w:rsid w:val="00B90D5B"/>
    <w:rsid w:val="00B90D87"/>
    <w:rsid w:val="00B9164F"/>
    <w:rsid w:val="00B91F3D"/>
    <w:rsid w:val="00B92A63"/>
    <w:rsid w:val="00B93796"/>
    <w:rsid w:val="00B94548"/>
    <w:rsid w:val="00B94B28"/>
    <w:rsid w:val="00B94C73"/>
    <w:rsid w:val="00B95A24"/>
    <w:rsid w:val="00B97338"/>
    <w:rsid w:val="00B974CA"/>
    <w:rsid w:val="00B97C3B"/>
    <w:rsid w:val="00B97E41"/>
    <w:rsid w:val="00BA0882"/>
    <w:rsid w:val="00BA0980"/>
    <w:rsid w:val="00BA0C94"/>
    <w:rsid w:val="00BA158E"/>
    <w:rsid w:val="00BA1768"/>
    <w:rsid w:val="00BA2586"/>
    <w:rsid w:val="00BA2B5C"/>
    <w:rsid w:val="00BA2BAF"/>
    <w:rsid w:val="00BA2C87"/>
    <w:rsid w:val="00BA3A25"/>
    <w:rsid w:val="00BA47B6"/>
    <w:rsid w:val="00BA483C"/>
    <w:rsid w:val="00BA4FE6"/>
    <w:rsid w:val="00BA5894"/>
    <w:rsid w:val="00BA5E47"/>
    <w:rsid w:val="00BA6D02"/>
    <w:rsid w:val="00BA6F43"/>
    <w:rsid w:val="00BA73CD"/>
    <w:rsid w:val="00BA7CF6"/>
    <w:rsid w:val="00BB03CD"/>
    <w:rsid w:val="00BB1531"/>
    <w:rsid w:val="00BB1DD9"/>
    <w:rsid w:val="00BB25CB"/>
    <w:rsid w:val="00BB3C9C"/>
    <w:rsid w:val="00BB5C10"/>
    <w:rsid w:val="00BB5DFE"/>
    <w:rsid w:val="00BB625C"/>
    <w:rsid w:val="00BB6CDC"/>
    <w:rsid w:val="00BB6E1E"/>
    <w:rsid w:val="00BB78C1"/>
    <w:rsid w:val="00BB7CE1"/>
    <w:rsid w:val="00BC00B6"/>
    <w:rsid w:val="00BC038F"/>
    <w:rsid w:val="00BC09DD"/>
    <w:rsid w:val="00BC0DAA"/>
    <w:rsid w:val="00BC1657"/>
    <w:rsid w:val="00BC21F6"/>
    <w:rsid w:val="00BC3308"/>
    <w:rsid w:val="00BC36D3"/>
    <w:rsid w:val="00BC3803"/>
    <w:rsid w:val="00BC5786"/>
    <w:rsid w:val="00BC592C"/>
    <w:rsid w:val="00BC5FBD"/>
    <w:rsid w:val="00BC68C3"/>
    <w:rsid w:val="00BC7A7F"/>
    <w:rsid w:val="00BD0898"/>
    <w:rsid w:val="00BD1B8D"/>
    <w:rsid w:val="00BD30AA"/>
    <w:rsid w:val="00BD5325"/>
    <w:rsid w:val="00BD55D0"/>
    <w:rsid w:val="00BD570C"/>
    <w:rsid w:val="00BD663E"/>
    <w:rsid w:val="00BD674F"/>
    <w:rsid w:val="00BD679B"/>
    <w:rsid w:val="00BD6DD3"/>
    <w:rsid w:val="00BD7B1B"/>
    <w:rsid w:val="00BD7B80"/>
    <w:rsid w:val="00BE0360"/>
    <w:rsid w:val="00BE03C1"/>
    <w:rsid w:val="00BE0E55"/>
    <w:rsid w:val="00BE1F64"/>
    <w:rsid w:val="00BE24A9"/>
    <w:rsid w:val="00BE26CB"/>
    <w:rsid w:val="00BE2E57"/>
    <w:rsid w:val="00BE39CB"/>
    <w:rsid w:val="00BE3B52"/>
    <w:rsid w:val="00BE3C51"/>
    <w:rsid w:val="00BE42F4"/>
    <w:rsid w:val="00BE443B"/>
    <w:rsid w:val="00BE4703"/>
    <w:rsid w:val="00BE6169"/>
    <w:rsid w:val="00BE663A"/>
    <w:rsid w:val="00BE7231"/>
    <w:rsid w:val="00BE74E0"/>
    <w:rsid w:val="00BF007B"/>
    <w:rsid w:val="00BF02FA"/>
    <w:rsid w:val="00BF09C7"/>
    <w:rsid w:val="00BF1029"/>
    <w:rsid w:val="00BF10C8"/>
    <w:rsid w:val="00BF12A7"/>
    <w:rsid w:val="00BF1D96"/>
    <w:rsid w:val="00BF1E55"/>
    <w:rsid w:val="00BF277B"/>
    <w:rsid w:val="00BF2899"/>
    <w:rsid w:val="00BF2E2B"/>
    <w:rsid w:val="00BF2E5C"/>
    <w:rsid w:val="00BF66BA"/>
    <w:rsid w:val="00BF6A8A"/>
    <w:rsid w:val="00BF7AE8"/>
    <w:rsid w:val="00C0051E"/>
    <w:rsid w:val="00C00556"/>
    <w:rsid w:val="00C00BAD"/>
    <w:rsid w:val="00C015E7"/>
    <w:rsid w:val="00C0241C"/>
    <w:rsid w:val="00C044E7"/>
    <w:rsid w:val="00C04ED1"/>
    <w:rsid w:val="00C04F2D"/>
    <w:rsid w:val="00C053EA"/>
    <w:rsid w:val="00C05696"/>
    <w:rsid w:val="00C06AB4"/>
    <w:rsid w:val="00C07701"/>
    <w:rsid w:val="00C07DF6"/>
    <w:rsid w:val="00C07F23"/>
    <w:rsid w:val="00C102C8"/>
    <w:rsid w:val="00C10471"/>
    <w:rsid w:val="00C10978"/>
    <w:rsid w:val="00C10D99"/>
    <w:rsid w:val="00C11333"/>
    <w:rsid w:val="00C11444"/>
    <w:rsid w:val="00C12ED5"/>
    <w:rsid w:val="00C12FC9"/>
    <w:rsid w:val="00C1327E"/>
    <w:rsid w:val="00C13D73"/>
    <w:rsid w:val="00C14DFB"/>
    <w:rsid w:val="00C14E2C"/>
    <w:rsid w:val="00C15587"/>
    <w:rsid w:val="00C15862"/>
    <w:rsid w:val="00C1615A"/>
    <w:rsid w:val="00C21180"/>
    <w:rsid w:val="00C22830"/>
    <w:rsid w:val="00C23745"/>
    <w:rsid w:val="00C244DF"/>
    <w:rsid w:val="00C2474B"/>
    <w:rsid w:val="00C25B1F"/>
    <w:rsid w:val="00C25D5C"/>
    <w:rsid w:val="00C25F6D"/>
    <w:rsid w:val="00C26AB6"/>
    <w:rsid w:val="00C27F58"/>
    <w:rsid w:val="00C302AA"/>
    <w:rsid w:val="00C30617"/>
    <w:rsid w:val="00C3067B"/>
    <w:rsid w:val="00C30769"/>
    <w:rsid w:val="00C308B5"/>
    <w:rsid w:val="00C309B4"/>
    <w:rsid w:val="00C3187C"/>
    <w:rsid w:val="00C31D48"/>
    <w:rsid w:val="00C33241"/>
    <w:rsid w:val="00C338E1"/>
    <w:rsid w:val="00C34D88"/>
    <w:rsid w:val="00C34E6D"/>
    <w:rsid w:val="00C35AF8"/>
    <w:rsid w:val="00C36D2C"/>
    <w:rsid w:val="00C375FF"/>
    <w:rsid w:val="00C3792E"/>
    <w:rsid w:val="00C40903"/>
    <w:rsid w:val="00C41000"/>
    <w:rsid w:val="00C416CA"/>
    <w:rsid w:val="00C42638"/>
    <w:rsid w:val="00C42C35"/>
    <w:rsid w:val="00C43674"/>
    <w:rsid w:val="00C44029"/>
    <w:rsid w:val="00C444BC"/>
    <w:rsid w:val="00C44509"/>
    <w:rsid w:val="00C44790"/>
    <w:rsid w:val="00C44E61"/>
    <w:rsid w:val="00C50504"/>
    <w:rsid w:val="00C50E4A"/>
    <w:rsid w:val="00C50FD4"/>
    <w:rsid w:val="00C51EB2"/>
    <w:rsid w:val="00C532CC"/>
    <w:rsid w:val="00C53BB4"/>
    <w:rsid w:val="00C53DD9"/>
    <w:rsid w:val="00C543BE"/>
    <w:rsid w:val="00C5471A"/>
    <w:rsid w:val="00C5586C"/>
    <w:rsid w:val="00C55DC5"/>
    <w:rsid w:val="00C5699D"/>
    <w:rsid w:val="00C574E4"/>
    <w:rsid w:val="00C5761D"/>
    <w:rsid w:val="00C57E3F"/>
    <w:rsid w:val="00C603BB"/>
    <w:rsid w:val="00C606CA"/>
    <w:rsid w:val="00C61450"/>
    <w:rsid w:val="00C614EB"/>
    <w:rsid w:val="00C6160C"/>
    <w:rsid w:val="00C64982"/>
    <w:rsid w:val="00C65458"/>
    <w:rsid w:val="00C66AE0"/>
    <w:rsid w:val="00C67084"/>
    <w:rsid w:val="00C67511"/>
    <w:rsid w:val="00C677E7"/>
    <w:rsid w:val="00C7107D"/>
    <w:rsid w:val="00C71386"/>
    <w:rsid w:val="00C71C9C"/>
    <w:rsid w:val="00C724FF"/>
    <w:rsid w:val="00C72D73"/>
    <w:rsid w:val="00C72FAF"/>
    <w:rsid w:val="00C7311A"/>
    <w:rsid w:val="00C733D5"/>
    <w:rsid w:val="00C73A90"/>
    <w:rsid w:val="00C73BA0"/>
    <w:rsid w:val="00C7498F"/>
    <w:rsid w:val="00C74EA5"/>
    <w:rsid w:val="00C7530D"/>
    <w:rsid w:val="00C755E0"/>
    <w:rsid w:val="00C76EA6"/>
    <w:rsid w:val="00C77088"/>
    <w:rsid w:val="00C8005A"/>
    <w:rsid w:val="00C80982"/>
    <w:rsid w:val="00C81059"/>
    <w:rsid w:val="00C8161D"/>
    <w:rsid w:val="00C8170B"/>
    <w:rsid w:val="00C81CC1"/>
    <w:rsid w:val="00C823DD"/>
    <w:rsid w:val="00C82AEA"/>
    <w:rsid w:val="00C83871"/>
    <w:rsid w:val="00C83FE8"/>
    <w:rsid w:val="00C84013"/>
    <w:rsid w:val="00C84065"/>
    <w:rsid w:val="00C8448E"/>
    <w:rsid w:val="00C8489E"/>
    <w:rsid w:val="00C85860"/>
    <w:rsid w:val="00C860FD"/>
    <w:rsid w:val="00C86AAB"/>
    <w:rsid w:val="00C86C6B"/>
    <w:rsid w:val="00C86CD2"/>
    <w:rsid w:val="00C87425"/>
    <w:rsid w:val="00C87A98"/>
    <w:rsid w:val="00C903DA"/>
    <w:rsid w:val="00C91018"/>
    <w:rsid w:val="00C9105E"/>
    <w:rsid w:val="00C9149F"/>
    <w:rsid w:val="00C9167B"/>
    <w:rsid w:val="00C91A58"/>
    <w:rsid w:val="00C92A43"/>
    <w:rsid w:val="00C937F2"/>
    <w:rsid w:val="00C94AB5"/>
    <w:rsid w:val="00C95DB0"/>
    <w:rsid w:val="00C968D1"/>
    <w:rsid w:val="00C97079"/>
    <w:rsid w:val="00CA06C8"/>
    <w:rsid w:val="00CA160B"/>
    <w:rsid w:val="00CA198C"/>
    <w:rsid w:val="00CA22FF"/>
    <w:rsid w:val="00CA2AE1"/>
    <w:rsid w:val="00CA2FFD"/>
    <w:rsid w:val="00CA3E1D"/>
    <w:rsid w:val="00CA4037"/>
    <w:rsid w:val="00CA4356"/>
    <w:rsid w:val="00CA486F"/>
    <w:rsid w:val="00CA620E"/>
    <w:rsid w:val="00CA62A7"/>
    <w:rsid w:val="00CA6438"/>
    <w:rsid w:val="00CA7795"/>
    <w:rsid w:val="00CA7F56"/>
    <w:rsid w:val="00CB0129"/>
    <w:rsid w:val="00CB0DA5"/>
    <w:rsid w:val="00CB105A"/>
    <w:rsid w:val="00CB1839"/>
    <w:rsid w:val="00CB3105"/>
    <w:rsid w:val="00CB397A"/>
    <w:rsid w:val="00CB5C28"/>
    <w:rsid w:val="00CB64CD"/>
    <w:rsid w:val="00CB68A2"/>
    <w:rsid w:val="00CB7221"/>
    <w:rsid w:val="00CB7C7A"/>
    <w:rsid w:val="00CB7F47"/>
    <w:rsid w:val="00CC12CC"/>
    <w:rsid w:val="00CC3405"/>
    <w:rsid w:val="00CC47E0"/>
    <w:rsid w:val="00CC577A"/>
    <w:rsid w:val="00CC6162"/>
    <w:rsid w:val="00CC6DB8"/>
    <w:rsid w:val="00CC6DC8"/>
    <w:rsid w:val="00CC7350"/>
    <w:rsid w:val="00CD04AF"/>
    <w:rsid w:val="00CD0B3A"/>
    <w:rsid w:val="00CD194D"/>
    <w:rsid w:val="00CD2C22"/>
    <w:rsid w:val="00CD2F4E"/>
    <w:rsid w:val="00CD4C68"/>
    <w:rsid w:val="00CD4FE2"/>
    <w:rsid w:val="00CD54BB"/>
    <w:rsid w:val="00CD6A09"/>
    <w:rsid w:val="00CD73B8"/>
    <w:rsid w:val="00CD73EB"/>
    <w:rsid w:val="00CD755D"/>
    <w:rsid w:val="00CD7AE0"/>
    <w:rsid w:val="00CE01DB"/>
    <w:rsid w:val="00CE0858"/>
    <w:rsid w:val="00CE109B"/>
    <w:rsid w:val="00CE1792"/>
    <w:rsid w:val="00CE18A5"/>
    <w:rsid w:val="00CE1BBE"/>
    <w:rsid w:val="00CE2782"/>
    <w:rsid w:val="00CE2CBF"/>
    <w:rsid w:val="00CE3441"/>
    <w:rsid w:val="00CE3755"/>
    <w:rsid w:val="00CE408D"/>
    <w:rsid w:val="00CE489A"/>
    <w:rsid w:val="00CE4C30"/>
    <w:rsid w:val="00CE5773"/>
    <w:rsid w:val="00CE6353"/>
    <w:rsid w:val="00CE7718"/>
    <w:rsid w:val="00CF07BB"/>
    <w:rsid w:val="00CF0BC3"/>
    <w:rsid w:val="00CF11B8"/>
    <w:rsid w:val="00CF1A81"/>
    <w:rsid w:val="00CF1BAC"/>
    <w:rsid w:val="00CF1D67"/>
    <w:rsid w:val="00CF1DD9"/>
    <w:rsid w:val="00CF1EE8"/>
    <w:rsid w:val="00CF238A"/>
    <w:rsid w:val="00CF2436"/>
    <w:rsid w:val="00CF247B"/>
    <w:rsid w:val="00CF279F"/>
    <w:rsid w:val="00CF28D5"/>
    <w:rsid w:val="00CF2A7A"/>
    <w:rsid w:val="00CF2D2C"/>
    <w:rsid w:val="00CF339A"/>
    <w:rsid w:val="00CF344F"/>
    <w:rsid w:val="00CF3F56"/>
    <w:rsid w:val="00CF4FAC"/>
    <w:rsid w:val="00CF50B7"/>
    <w:rsid w:val="00CF667F"/>
    <w:rsid w:val="00CF7663"/>
    <w:rsid w:val="00D000BA"/>
    <w:rsid w:val="00D0085D"/>
    <w:rsid w:val="00D01A21"/>
    <w:rsid w:val="00D03415"/>
    <w:rsid w:val="00D0347A"/>
    <w:rsid w:val="00D046AE"/>
    <w:rsid w:val="00D04FC0"/>
    <w:rsid w:val="00D051DC"/>
    <w:rsid w:val="00D053DD"/>
    <w:rsid w:val="00D05922"/>
    <w:rsid w:val="00D05B5B"/>
    <w:rsid w:val="00D05F0E"/>
    <w:rsid w:val="00D05F15"/>
    <w:rsid w:val="00D064F7"/>
    <w:rsid w:val="00D06D54"/>
    <w:rsid w:val="00D06E2E"/>
    <w:rsid w:val="00D10B7B"/>
    <w:rsid w:val="00D1196E"/>
    <w:rsid w:val="00D11AC5"/>
    <w:rsid w:val="00D12A83"/>
    <w:rsid w:val="00D12E94"/>
    <w:rsid w:val="00D13204"/>
    <w:rsid w:val="00D1420E"/>
    <w:rsid w:val="00D14970"/>
    <w:rsid w:val="00D14B8A"/>
    <w:rsid w:val="00D15724"/>
    <w:rsid w:val="00D1594B"/>
    <w:rsid w:val="00D15B44"/>
    <w:rsid w:val="00D17E28"/>
    <w:rsid w:val="00D20F1F"/>
    <w:rsid w:val="00D2155F"/>
    <w:rsid w:val="00D23986"/>
    <w:rsid w:val="00D23D93"/>
    <w:rsid w:val="00D2403D"/>
    <w:rsid w:val="00D24C32"/>
    <w:rsid w:val="00D25366"/>
    <w:rsid w:val="00D26215"/>
    <w:rsid w:val="00D26F95"/>
    <w:rsid w:val="00D2745E"/>
    <w:rsid w:val="00D27BC4"/>
    <w:rsid w:val="00D31481"/>
    <w:rsid w:val="00D316D8"/>
    <w:rsid w:val="00D31D58"/>
    <w:rsid w:val="00D33218"/>
    <w:rsid w:val="00D34056"/>
    <w:rsid w:val="00D346F4"/>
    <w:rsid w:val="00D34861"/>
    <w:rsid w:val="00D362D8"/>
    <w:rsid w:val="00D36639"/>
    <w:rsid w:val="00D36CCA"/>
    <w:rsid w:val="00D37E38"/>
    <w:rsid w:val="00D406A9"/>
    <w:rsid w:val="00D408E1"/>
    <w:rsid w:val="00D4163B"/>
    <w:rsid w:val="00D41B67"/>
    <w:rsid w:val="00D42EE3"/>
    <w:rsid w:val="00D4337C"/>
    <w:rsid w:val="00D44AF2"/>
    <w:rsid w:val="00D4696A"/>
    <w:rsid w:val="00D46B9B"/>
    <w:rsid w:val="00D47394"/>
    <w:rsid w:val="00D5020F"/>
    <w:rsid w:val="00D50322"/>
    <w:rsid w:val="00D50CC2"/>
    <w:rsid w:val="00D50D63"/>
    <w:rsid w:val="00D539D0"/>
    <w:rsid w:val="00D539D9"/>
    <w:rsid w:val="00D54E92"/>
    <w:rsid w:val="00D55047"/>
    <w:rsid w:val="00D5559E"/>
    <w:rsid w:val="00D5567E"/>
    <w:rsid w:val="00D56A40"/>
    <w:rsid w:val="00D5725A"/>
    <w:rsid w:val="00D60C8A"/>
    <w:rsid w:val="00D610A0"/>
    <w:rsid w:val="00D62A6F"/>
    <w:rsid w:val="00D6302B"/>
    <w:rsid w:val="00D633F4"/>
    <w:rsid w:val="00D64707"/>
    <w:rsid w:val="00D64D59"/>
    <w:rsid w:val="00D70E19"/>
    <w:rsid w:val="00D71386"/>
    <w:rsid w:val="00D72230"/>
    <w:rsid w:val="00D73D96"/>
    <w:rsid w:val="00D74336"/>
    <w:rsid w:val="00D74638"/>
    <w:rsid w:val="00D74FF7"/>
    <w:rsid w:val="00D75BFA"/>
    <w:rsid w:val="00D76ED8"/>
    <w:rsid w:val="00D77F6E"/>
    <w:rsid w:val="00D802FD"/>
    <w:rsid w:val="00D80749"/>
    <w:rsid w:val="00D808E8"/>
    <w:rsid w:val="00D80F96"/>
    <w:rsid w:val="00D81203"/>
    <w:rsid w:val="00D8480B"/>
    <w:rsid w:val="00D8489F"/>
    <w:rsid w:val="00D85248"/>
    <w:rsid w:val="00D853B8"/>
    <w:rsid w:val="00D855C5"/>
    <w:rsid w:val="00D868A3"/>
    <w:rsid w:val="00D87773"/>
    <w:rsid w:val="00D87C0C"/>
    <w:rsid w:val="00D90258"/>
    <w:rsid w:val="00D9081D"/>
    <w:rsid w:val="00D90A76"/>
    <w:rsid w:val="00D90F90"/>
    <w:rsid w:val="00D93555"/>
    <w:rsid w:val="00D9426A"/>
    <w:rsid w:val="00D9462D"/>
    <w:rsid w:val="00D950F9"/>
    <w:rsid w:val="00D961FE"/>
    <w:rsid w:val="00D964BB"/>
    <w:rsid w:val="00D964CF"/>
    <w:rsid w:val="00D96A66"/>
    <w:rsid w:val="00D97105"/>
    <w:rsid w:val="00D9726F"/>
    <w:rsid w:val="00DA0861"/>
    <w:rsid w:val="00DA0A6E"/>
    <w:rsid w:val="00DA1284"/>
    <w:rsid w:val="00DA13E8"/>
    <w:rsid w:val="00DA2400"/>
    <w:rsid w:val="00DA2BEC"/>
    <w:rsid w:val="00DA30CB"/>
    <w:rsid w:val="00DA31FC"/>
    <w:rsid w:val="00DA326E"/>
    <w:rsid w:val="00DA390F"/>
    <w:rsid w:val="00DA3AB7"/>
    <w:rsid w:val="00DA3E06"/>
    <w:rsid w:val="00DA3E62"/>
    <w:rsid w:val="00DA46F9"/>
    <w:rsid w:val="00DA4C32"/>
    <w:rsid w:val="00DA66E4"/>
    <w:rsid w:val="00DA73E5"/>
    <w:rsid w:val="00DA75A4"/>
    <w:rsid w:val="00DA75A9"/>
    <w:rsid w:val="00DA79A7"/>
    <w:rsid w:val="00DA7F16"/>
    <w:rsid w:val="00DB1442"/>
    <w:rsid w:val="00DB1806"/>
    <w:rsid w:val="00DB2971"/>
    <w:rsid w:val="00DB2A00"/>
    <w:rsid w:val="00DB4067"/>
    <w:rsid w:val="00DB5623"/>
    <w:rsid w:val="00DB5A93"/>
    <w:rsid w:val="00DB6B64"/>
    <w:rsid w:val="00DB7CF1"/>
    <w:rsid w:val="00DC00EF"/>
    <w:rsid w:val="00DC0194"/>
    <w:rsid w:val="00DC0272"/>
    <w:rsid w:val="00DC07AE"/>
    <w:rsid w:val="00DC2A7B"/>
    <w:rsid w:val="00DC34AE"/>
    <w:rsid w:val="00DC485A"/>
    <w:rsid w:val="00DC4890"/>
    <w:rsid w:val="00DC5889"/>
    <w:rsid w:val="00DC6E90"/>
    <w:rsid w:val="00DC729D"/>
    <w:rsid w:val="00DC732A"/>
    <w:rsid w:val="00DC73F5"/>
    <w:rsid w:val="00DC7BF8"/>
    <w:rsid w:val="00DC7EE4"/>
    <w:rsid w:val="00DC7F52"/>
    <w:rsid w:val="00DD136A"/>
    <w:rsid w:val="00DD1730"/>
    <w:rsid w:val="00DD2614"/>
    <w:rsid w:val="00DD3AFB"/>
    <w:rsid w:val="00DD4DF0"/>
    <w:rsid w:val="00DD5B73"/>
    <w:rsid w:val="00DD6171"/>
    <w:rsid w:val="00DD69D9"/>
    <w:rsid w:val="00DD6D2D"/>
    <w:rsid w:val="00DD7940"/>
    <w:rsid w:val="00DE024C"/>
    <w:rsid w:val="00DE0342"/>
    <w:rsid w:val="00DE0AE0"/>
    <w:rsid w:val="00DE0D22"/>
    <w:rsid w:val="00DE0FF6"/>
    <w:rsid w:val="00DE1F4C"/>
    <w:rsid w:val="00DE2CB6"/>
    <w:rsid w:val="00DE3E05"/>
    <w:rsid w:val="00DE3FF6"/>
    <w:rsid w:val="00DE5ABF"/>
    <w:rsid w:val="00DE6658"/>
    <w:rsid w:val="00DE68DF"/>
    <w:rsid w:val="00DE6D0B"/>
    <w:rsid w:val="00DE6E72"/>
    <w:rsid w:val="00DE7D9D"/>
    <w:rsid w:val="00DF05CF"/>
    <w:rsid w:val="00DF1349"/>
    <w:rsid w:val="00DF1655"/>
    <w:rsid w:val="00DF21DF"/>
    <w:rsid w:val="00DF2D25"/>
    <w:rsid w:val="00DF32A2"/>
    <w:rsid w:val="00DF33C9"/>
    <w:rsid w:val="00DF35D4"/>
    <w:rsid w:val="00DF3A37"/>
    <w:rsid w:val="00DF417A"/>
    <w:rsid w:val="00DF4542"/>
    <w:rsid w:val="00DF5AFA"/>
    <w:rsid w:val="00DF5FCA"/>
    <w:rsid w:val="00DF6BE6"/>
    <w:rsid w:val="00DF71E2"/>
    <w:rsid w:val="00E00027"/>
    <w:rsid w:val="00E003D4"/>
    <w:rsid w:val="00E00445"/>
    <w:rsid w:val="00E00631"/>
    <w:rsid w:val="00E01076"/>
    <w:rsid w:val="00E013B6"/>
    <w:rsid w:val="00E01A57"/>
    <w:rsid w:val="00E01CD4"/>
    <w:rsid w:val="00E01D0D"/>
    <w:rsid w:val="00E0222D"/>
    <w:rsid w:val="00E02B41"/>
    <w:rsid w:val="00E02CB2"/>
    <w:rsid w:val="00E031A5"/>
    <w:rsid w:val="00E034CE"/>
    <w:rsid w:val="00E03B3C"/>
    <w:rsid w:val="00E03F20"/>
    <w:rsid w:val="00E04C48"/>
    <w:rsid w:val="00E0693B"/>
    <w:rsid w:val="00E06DA4"/>
    <w:rsid w:val="00E07113"/>
    <w:rsid w:val="00E07B55"/>
    <w:rsid w:val="00E10493"/>
    <w:rsid w:val="00E10A69"/>
    <w:rsid w:val="00E11908"/>
    <w:rsid w:val="00E11E31"/>
    <w:rsid w:val="00E12710"/>
    <w:rsid w:val="00E13D81"/>
    <w:rsid w:val="00E14178"/>
    <w:rsid w:val="00E146F3"/>
    <w:rsid w:val="00E170C6"/>
    <w:rsid w:val="00E1755F"/>
    <w:rsid w:val="00E17F0A"/>
    <w:rsid w:val="00E20F57"/>
    <w:rsid w:val="00E20F91"/>
    <w:rsid w:val="00E2236F"/>
    <w:rsid w:val="00E22CE9"/>
    <w:rsid w:val="00E2375C"/>
    <w:rsid w:val="00E24352"/>
    <w:rsid w:val="00E24A21"/>
    <w:rsid w:val="00E25315"/>
    <w:rsid w:val="00E26402"/>
    <w:rsid w:val="00E26DE8"/>
    <w:rsid w:val="00E2703F"/>
    <w:rsid w:val="00E275F1"/>
    <w:rsid w:val="00E27E8A"/>
    <w:rsid w:val="00E30785"/>
    <w:rsid w:val="00E311A9"/>
    <w:rsid w:val="00E31604"/>
    <w:rsid w:val="00E3170B"/>
    <w:rsid w:val="00E3254C"/>
    <w:rsid w:val="00E3260A"/>
    <w:rsid w:val="00E32B26"/>
    <w:rsid w:val="00E332A5"/>
    <w:rsid w:val="00E33462"/>
    <w:rsid w:val="00E34206"/>
    <w:rsid w:val="00E3538E"/>
    <w:rsid w:val="00E3658F"/>
    <w:rsid w:val="00E36F5C"/>
    <w:rsid w:val="00E3710D"/>
    <w:rsid w:val="00E3740B"/>
    <w:rsid w:val="00E374F3"/>
    <w:rsid w:val="00E37EC2"/>
    <w:rsid w:val="00E41C0E"/>
    <w:rsid w:val="00E41C8E"/>
    <w:rsid w:val="00E42ED5"/>
    <w:rsid w:val="00E43861"/>
    <w:rsid w:val="00E4423D"/>
    <w:rsid w:val="00E451FA"/>
    <w:rsid w:val="00E4566C"/>
    <w:rsid w:val="00E47243"/>
    <w:rsid w:val="00E47803"/>
    <w:rsid w:val="00E50319"/>
    <w:rsid w:val="00E50EE6"/>
    <w:rsid w:val="00E52004"/>
    <w:rsid w:val="00E531D1"/>
    <w:rsid w:val="00E53623"/>
    <w:rsid w:val="00E53C15"/>
    <w:rsid w:val="00E54243"/>
    <w:rsid w:val="00E548B9"/>
    <w:rsid w:val="00E55358"/>
    <w:rsid w:val="00E554B2"/>
    <w:rsid w:val="00E554FE"/>
    <w:rsid w:val="00E556C6"/>
    <w:rsid w:val="00E55C92"/>
    <w:rsid w:val="00E56D66"/>
    <w:rsid w:val="00E57724"/>
    <w:rsid w:val="00E57CB5"/>
    <w:rsid w:val="00E57F26"/>
    <w:rsid w:val="00E60A52"/>
    <w:rsid w:val="00E610A9"/>
    <w:rsid w:val="00E618AD"/>
    <w:rsid w:val="00E61B96"/>
    <w:rsid w:val="00E62043"/>
    <w:rsid w:val="00E62785"/>
    <w:rsid w:val="00E66A44"/>
    <w:rsid w:val="00E67492"/>
    <w:rsid w:val="00E703B5"/>
    <w:rsid w:val="00E70C30"/>
    <w:rsid w:val="00E71012"/>
    <w:rsid w:val="00E71A9C"/>
    <w:rsid w:val="00E71C75"/>
    <w:rsid w:val="00E71DA8"/>
    <w:rsid w:val="00E72611"/>
    <w:rsid w:val="00E75835"/>
    <w:rsid w:val="00E767AF"/>
    <w:rsid w:val="00E769B7"/>
    <w:rsid w:val="00E76CA4"/>
    <w:rsid w:val="00E776A9"/>
    <w:rsid w:val="00E776E3"/>
    <w:rsid w:val="00E77C21"/>
    <w:rsid w:val="00E77E9D"/>
    <w:rsid w:val="00E80178"/>
    <w:rsid w:val="00E80BC2"/>
    <w:rsid w:val="00E810CF"/>
    <w:rsid w:val="00E817D0"/>
    <w:rsid w:val="00E81FEF"/>
    <w:rsid w:val="00E82655"/>
    <w:rsid w:val="00E826F1"/>
    <w:rsid w:val="00E82940"/>
    <w:rsid w:val="00E8334E"/>
    <w:rsid w:val="00E83760"/>
    <w:rsid w:val="00E83FA5"/>
    <w:rsid w:val="00E8446B"/>
    <w:rsid w:val="00E84B52"/>
    <w:rsid w:val="00E8500A"/>
    <w:rsid w:val="00E85602"/>
    <w:rsid w:val="00E85605"/>
    <w:rsid w:val="00E85863"/>
    <w:rsid w:val="00E861BC"/>
    <w:rsid w:val="00E87BD3"/>
    <w:rsid w:val="00E90C6B"/>
    <w:rsid w:val="00E90F36"/>
    <w:rsid w:val="00E9152C"/>
    <w:rsid w:val="00E91A23"/>
    <w:rsid w:val="00E92E52"/>
    <w:rsid w:val="00E94048"/>
    <w:rsid w:val="00E95012"/>
    <w:rsid w:val="00E951AD"/>
    <w:rsid w:val="00E959CE"/>
    <w:rsid w:val="00E95AE4"/>
    <w:rsid w:val="00EA015E"/>
    <w:rsid w:val="00EA0272"/>
    <w:rsid w:val="00EA05DB"/>
    <w:rsid w:val="00EA0ADB"/>
    <w:rsid w:val="00EA0EA4"/>
    <w:rsid w:val="00EA17B2"/>
    <w:rsid w:val="00EA2108"/>
    <w:rsid w:val="00EA28D6"/>
    <w:rsid w:val="00EA2E2F"/>
    <w:rsid w:val="00EA394F"/>
    <w:rsid w:val="00EA47BE"/>
    <w:rsid w:val="00EA4903"/>
    <w:rsid w:val="00EA50DE"/>
    <w:rsid w:val="00EA59BD"/>
    <w:rsid w:val="00EA6F86"/>
    <w:rsid w:val="00EA7577"/>
    <w:rsid w:val="00EA7A08"/>
    <w:rsid w:val="00EB0B9E"/>
    <w:rsid w:val="00EB1F0F"/>
    <w:rsid w:val="00EB2524"/>
    <w:rsid w:val="00EB27A0"/>
    <w:rsid w:val="00EB27DD"/>
    <w:rsid w:val="00EB3332"/>
    <w:rsid w:val="00EB43A4"/>
    <w:rsid w:val="00EB47E2"/>
    <w:rsid w:val="00EB4D7C"/>
    <w:rsid w:val="00EB54E1"/>
    <w:rsid w:val="00EB637E"/>
    <w:rsid w:val="00EB67C2"/>
    <w:rsid w:val="00EB6865"/>
    <w:rsid w:val="00EB7813"/>
    <w:rsid w:val="00EC07A2"/>
    <w:rsid w:val="00EC1177"/>
    <w:rsid w:val="00EC1829"/>
    <w:rsid w:val="00EC2A41"/>
    <w:rsid w:val="00EC2BEB"/>
    <w:rsid w:val="00EC3987"/>
    <w:rsid w:val="00EC431A"/>
    <w:rsid w:val="00EC475B"/>
    <w:rsid w:val="00EC4839"/>
    <w:rsid w:val="00EC5D6B"/>
    <w:rsid w:val="00EC711B"/>
    <w:rsid w:val="00EC7F51"/>
    <w:rsid w:val="00ED064E"/>
    <w:rsid w:val="00ED0967"/>
    <w:rsid w:val="00ED127C"/>
    <w:rsid w:val="00ED19D6"/>
    <w:rsid w:val="00ED1F63"/>
    <w:rsid w:val="00ED202C"/>
    <w:rsid w:val="00ED3143"/>
    <w:rsid w:val="00ED410C"/>
    <w:rsid w:val="00ED4FA2"/>
    <w:rsid w:val="00ED4FF4"/>
    <w:rsid w:val="00ED5103"/>
    <w:rsid w:val="00ED6252"/>
    <w:rsid w:val="00ED64B4"/>
    <w:rsid w:val="00ED6CE8"/>
    <w:rsid w:val="00ED758A"/>
    <w:rsid w:val="00ED7C23"/>
    <w:rsid w:val="00EE06D0"/>
    <w:rsid w:val="00EE14F6"/>
    <w:rsid w:val="00EE282E"/>
    <w:rsid w:val="00EE2876"/>
    <w:rsid w:val="00EE2990"/>
    <w:rsid w:val="00EE2C34"/>
    <w:rsid w:val="00EE2F73"/>
    <w:rsid w:val="00EE447D"/>
    <w:rsid w:val="00EE53FA"/>
    <w:rsid w:val="00EE5478"/>
    <w:rsid w:val="00EE5EA4"/>
    <w:rsid w:val="00EE6B60"/>
    <w:rsid w:val="00EE7E2C"/>
    <w:rsid w:val="00EF08CC"/>
    <w:rsid w:val="00EF2838"/>
    <w:rsid w:val="00EF34F9"/>
    <w:rsid w:val="00EF39B3"/>
    <w:rsid w:val="00EF4338"/>
    <w:rsid w:val="00EF54F9"/>
    <w:rsid w:val="00EF5557"/>
    <w:rsid w:val="00EF5C5A"/>
    <w:rsid w:val="00EF61F5"/>
    <w:rsid w:val="00EF6516"/>
    <w:rsid w:val="00EF73ED"/>
    <w:rsid w:val="00EF77F9"/>
    <w:rsid w:val="00F0010A"/>
    <w:rsid w:val="00F00809"/>
    <w:rsid w:val="00F00A7D"/>
    <w:rsid w:val="00F013CA"/>
    <w:rsid w:val="00F01529"/>
    <w:rsid w:val="00F01A32"/>
    <w:rsid w:val="00F02730"/>
    <w:rsid w:val="00F02C7B"/>
    <w:rsid w:val="00F02FE3"/>
    <w:rsid w:val="00F057DC"/>
    <w:rsid w:val="00F059EB"/>
    <w:rsid w:val="00F066ED"/>
    <w:rsid w:val="00F07576"/>
    <w:rsid w:val="00F076DF"/>
    <w:rsid w:val="00F1004C"/>
    <w:rsid w:val="00F10DEE"/>
    <w:rsid w:val="00F1162F"/>
    <w:rsid w:val="00F11D32"/>
    <w:rsid w:val="00F120E4"/>
    <w:rsid w:val="00F12437"/>
    <w:rsid w:val="00F134D7"/>
    <w:rsid w:val="00F13735"/>
    <w:rsid w:val="00F13C60"/>
    <w:rsid w:val="00F148FE"/>
    <w:rsid w:val="00F14BE8"/>
    <w:rsid w:val="00F15235"/>
    <w:rsid w:val="00F156E4"/>
    <w:rsid w:val="00F15DF8"/>
    <w:rsid w:val="00F17168"/>
    <w:rsid w:val="00F229C6"/>
    <w:rsid w:val="00F239E0"/>
    <w:rsid w:val="00F239FD"/>
    <w:rsid w:val="00F23B48"/>
    <w:rsid w:val="00F240C3"/>
    <w:rsid w:val="00F25187"/>
    <w:rsid w:val="00F25498"/>
    <w:rsid w:val="00F255FB"/>
    <w:rsid w:val="00F27092"/>
    <w:rsid w:val="00F2726C"/>
    <w:rsid w:val="00F27F59"/>
    <w:rsid w:val="00F30CF2"/>
    <w:rsid w:val="00F31669"/>
    <w:rsid w:val="00F33376"/>
    <w:rsid w:val="00F33698"/>
    <w:rsid w:val="00F33F53"/>
    <w:rsid w:val="00F343B8"/>
    <w:rsid w:val="00F35699"/>
    <w:rsid w:val="00F35B95"/>
    <w:rsid w:val="00F35DE4"/>
    <w:rsid w:val="00F35E41"/>
    <w:rsid w:val="00F35F4A"/>
    <w:rsid w:val="00F3645E"/>
    <w:rsid w:val="00F36BCB"/>
    <w:rsid w:val="00F36C27"/>
    <w:rsid w:val="00F37397"/>
    <w:rsid w:val="00F37DE6"/>
    <w:rsid w:val="00F41113"/>
    <w:rsid w:val="00F4192C"/>
    <w:rsid w:val="00F4218C"/>
    <w:rsid w:val="00F421DD"/>
    <w:rsid w:val="00F430E4"/>
    <w:rsid w:val="00F44EF8"/>
    <w:rsid w:val="00F47932"/>
    <w:rsid w:val="00F501E5"/>
    <w:rsid w:val="00F50368"/>
    <w:rsid w:val="00F51AD3"/>
    <w:rsid w:val="00F51BE9"/>
    <w:rsid w:val="00F529AD"/>
    <w:rsid w:val="00F52E0F"/>
    <w:rsid w:val="00F53CFB"/>
    <w:rsid w:val="00F54EBB"/>
    <w:rsid w:val="00F55548"/>
    <w:rsid w:val="00F555BE"/>
    <w:rsid w:val="00F55B15"/>
    <w:rsid w:val="00F56B78"/>
    <w:rsid w:val="00F574D9"/>
    <w:rsid w:val="00F601B2"/>
    <w:rsid w:val="00F60F45"/>
    <w:rsid w:val="00F613CF"/>
    <w:rsid w:val="00F6184E"/>
    <w:rsid w:val="00F6210A"/>
    <w:rsid w:val="00F632EA"/>
    <w:rsid w:val="00F634CC"/>
    <w:rsid w:val="00F63BD3"/>
    <w:rsid w:val="00F63D0E"/>
    <w:rsid w:val="00F647AB"/>
    <w:rsid w:val="00F65424"/>
    <w:rsid w:val="00F66B56"/>
    <w:rsid w:val="00F673A6"/>
    <w:rsid w:val="00F713E6"/>
    <w:rsid w:val="00F71CE9"/>
    <w:rsid w:val="00F7203F"/>
    <w:rsid w:val="00F722F5"/>
    <w:rsid w:val="00F726C7"/>
    <w:rsid w:val="00F72C89"/>
    <w:rsid w:val="00F7306A"/>
    <w:rsid w:val="00F73C20"/>
    <w:rsid w:val="00F74910"/>
    <w:rsid w:val="00F75DCC"/>
    <w:rsid w:val="00F7788E"/>
    <w:rsid w:val="00F77AE6"/>
    <w:rsid w:val="00F822E2"/>
    <w:rsid w:val="00F82351"/>
    <w:rsid w:val="00F82D2D"/>
    <w:rsid w:val="00F83336"/>
    <w:rsid w:val="00F8374E"/>
    <w:rsid w:val="00F83F03"/>
    <w:rsid w:val="00F84029"/>
    <w:rsid w:val="00F84F59"/>
    <w:rsid w:val="00F8504C"/>
    <w:rsid w:val="00F85A7F"/>
    <w:rsid w:val="00F86119"/>
    <w:rsid w:val="00F87617"/>
    <w:rsid w:val="00F8789A"/>
    <w:rsid w:val="00F87FFE"/>
    <w:rsid w:val="00F901DF"/>
    <w:rsid w:val="00F9078D"/>
    <w:rsid w:val="00F90F1D"/>
    <w:rsid w:val="00F923AD"/>
    <w:rsid w:val="00F92440"/>
    <w:rsid w:val="00F9263F"/>
    <w:rsid w:val="00F93979"/>
    <w:rsid w:val="00F94436"/>
    <w:rsid w:val="00F94577"/>
    <w:rsid w:val="00F9482C"/>
    <w:rsid w:val="00F95135"/>
    <w:rsid w:val="00F95396"/>
    <w:rsid w:val="00F961AC"/>
    <w:rsid w:val="00F9790C"/>
    <w:rsid w:val="00F97A14"/>
    <w:rsid w:val="00FA0CD3"/>
    <w:rsid w:val="00FA1400"/>
    <w:rsid w:val="00FA3449"/>
    <w:rsid w:val="00FA3DAE"/>
    <w:rsid w:val="00FA4B60"/>
    <w:rsid w:val="00FA522D"/>
    <w:rsid w:val="00FA57D2"/>
    <w:rsid w:val="00FA5F85"/>
    <w:rsid w:val="00FA5FCD"/>
    <w:rsid w:val="00FA6940"/>
    <w:rsid w:val="00FA6C11"/>
    <w:rsid w:val="00FA7021"/>
    <w:rsid w:val="00FA70FD"/>
    <w:rsid w:val="00FA740A"/>
    <w:rsid w:val="00FA7519"/>
    <w:rsid w:val="00FA7E59"/>
    <w:rsid w:val="00FB0405"/>
    <w:rsid w:val="00FB18C8"/>
    <w:rsid w:val="00FB193E"/>
    <w:rsid w:val="00FB194B"/>
    <w:rsid w:val="00FB1EC2"/>
    <w:rsid w:val="00FB242C"/>
    <w:rsid w:val="00FB2A8A"/>
    <w:rsid w:val="00FB2FA5"/>
    <w:rsid w:val="00FB39FD"/>
    <w:rsid w:val="00FB3E99"/>
    <w:rsid w:val="00FB3FEC"/>
    <w:rsid w:val="00FB4084"/>
    <w:rsid w:val="00FB4BC0"/>
    <w:rsid w:val="00FB4BC5"/>
    <w:rsid w:val="00FB6946"/>
    <w:rsid w:val="00FB6DB8"/>
    <w:rsid w:val="00FB77D1"/>
    <w:rsid w:val="00FB7F1D"/>
    <w:rsid w:val="00FC00BE"/>
    <w:rsid w:val="00FC0643"/>
    <w:rsid w:val="00FC27A8"/>
    <w:rsid w:val="00FC27D1"/>
    <w:rsid w:val="00FC2BAD"/>
    <w:rsid w:val="00FC2F4D"/>
    <w:rsid w:val="00FC3584"/>
    <w:rsid w:val="00FC39B6"/>
    <w:rsid w:val="00FC3E1A"/>
    <w:rsid w:val="00FC400F"/>
    <w:rsid w:val="00FC4243"/>
    <w:rsid w:val="00FC42D7"/>
    <w:rsid w:val="00FC4814"/>
    <w:rsid w:val="00FC4A8A"/>
    <w:rsid w:val="00FC4DFA"/>
    <w:rsid w:val="00FC5175"/>
    <w:rsid w:val="00FC5345"/>
    <w:rsid w:val="00FC576B"/>
    <w:rsid w:val="00FC65CB"/>
    <w:rsid w:val="00FC6E79"/>
    <w:rsid w:val="00FC762B"/>
    <w:rsid w:val="00FC777B"/>
    <w:rsid w:val="00FD08B7"/>
    <w:rsid w:val="00FD1BB0"/>
    <w:rsid w:val="00FD2857"/>
    <w:rsid w:val="00FD2C58"/>
    <w:rsid w:val="00FD366F"/>
    <w:rsid w:val="00FD397E"/>
    <w:rsid w:val="00FD5346"/>
    <w:rsid w:val="00FD559F"/>
    <w:rsid w:val="00FD5E7E"/>
    <w:rsid w:val="00FD5EE2"/>
    <w:rsid w:val="00FD6AF3"/>
    <w:rsid w:val="00FD7417"/>
    <w:rsid w:val="00FE09D7"/>
    <w:rsid w:val="00FE23F9"/>
    <w:rsid w:val="00FE2C49"/>
    <w:rsid w:val="00FE367D"/>
    <w:rsid w:val="00FE3D7A"/>
    <w:rsid w:val="00FE41EF"/>
    <w:rsid w:val="00FE47EC"/>
    <w:rsid w:val="00FE494F"/>
    <w:rsid w:val="00FE57BB"/>
    <w:rsid w:val="00FE5CA8"/>
    <w:rsid w:val="00FE728A"/>
    <w:rsid w:val="00FE786E"/>
    <w:rsid w:val="00FE7CDA"/>
    <w:rsid w:val="00FF0E5F"/>
    <w:rsid w:val="00FF124A"/>
    <w:rsid w:val="00FF1EDD"/>
    <w:rsid w:val="00FF200D"/>
    <w:rsid w:val="00FF2058"/>
    <w:rsid w:val="00FF267D"/>
    <w:rsid w:val="00FF4583"/>
    <w:rsid w:val="00FF68FC"/>
    <w:rsid w:val="00FF6D4F"/>
    <w:rsid w:val="00FF72C4"/>
    <w:rsid w:val="00FF7D10"/>
    <w:rsid w:val="05172FFB"/>
    <w:rsid w:val="07A1571D"/>
    <w:rsid w:val="0931619D"/>
    <w:rsid w:val="17F53704"/>
    <w:rsid w:val="1A1549F7"/>
    <w:rsid w:val="2171113D"/>
    <w:rsid w:val="35155110"/>
    <w:rsid w:val="38A35DC1"/>
    <w:rsid w:val="57F219BF"/>
    <w:rsid w:val="60AB37D2"/>
    <w:rsid w:val="6B6C1E26"/>
    <w:rsid w:val="6DD469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uiPriority="1" w:name="Default Paragraph Font"/>
    <w:lsdException w:qFormat="1" w:uiPriority="99"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40" w:lineRule="exact"/>
      <w:ind w:firstLine="200" w:firstLineChars="200"/>
      <w:jc w:val="both"/>
    </w:pPr>
    <w:rPr>
      <w:rFonts w:eastAsia="仿宋_GB2312" w:asciiTheme="minorHAnsi" w:hAnsiTheme="minorHAnsi" w:cstheme="minorBidi"/>
      <w:kern w:val="2"/>
      <w:sz w:val="24"/>
      <w:szCs w:val="21"/>
      <w:lang w:val="en-US" w:eastAsia="zh-CN" w:bidi="ar-SA"/>
    </w:rPr>
  </w:style>
  <w:style w:type="paragraph" w:styleId="2">
    <w:name w:val="heading 1"/>
    <w:basedOn w:val="1"/>
    <w:next w:val="1"/>
    <w:link w:val="45"/>
    <w:autoRedefine/>
    <w:qFormat/>
    <w:uiPriority w:val="0"/>
    <w:pPr>
      <w:keepNext/>
      <w:keepLines/>
      <w:spacing w:before="340" w:after="330" w:line="578" w:lineRule="atLeast"/>
      <w:outlineLvl w:val="0"/>
    </w:pPr>
    <w:rPr>
      <w:b/>
      <w:bCs/>
      <w:kern w:val="44"/>
      <w:sz w:val="44"/>
      <w:szCs w:val="44"/>
    </w:rPr>
  </w:style>
  <w:style w:type="paragraph" w:styleId="3">
    <w:name w:val="heading 2"/>
    <w:next w:val="1"/>
    <w:link w:val="47"/>
    <w:autoRedefine/>
    <w:qFormat/>
    <w:uiPriority w:val="0"/>
    <w:pPr>
      <w:spacing w:before="163" w:beforeLines="50" w:line="540" w:lineRule="exact"/>
      <w:outlineLvl w:val="1"/>
    </w:pPr>
    <w:rPr>
      <w:rFonts w:ascii="Times New Roman" w:hAnsi="Times New Roman" w:eastAsia="黑体" w:cs="Times New Roman"/>
      <w:bCs/>
      <w:sz w:val="30"/>
      <w:szCs w:val="32"/>
      <w:lang w:val="en-US" w:eastAsia="zh-CN" w:bidi="ar-SA"/>
    </w:rPr>
  </w:style>
  <w:style w:type="paragraph" w:styleId="4">
    <w:name w:val="heading 3"/>
    <w:next w:val="1"/>
    <w:link w:val="48"/>
    <w:autoRedefine/>
    <w:qFormat/>
    <w:uiPriority w:val="0"/>
    <w:pPr>
      <w:spacing w:before="50" w:beforeLines="50" w:line="540" w:lineRule="exact"/>
      <w:outlineLvl w:val="2"/>
    </w:pPr>
    <w:rPr>
      <w:rFonts w:ascii="Times New Roman" w:hAnsi="Times New Roman" w:eastAsia="黑体" w:cs="Times New Roman"/>
      <w:bCs/>
      <w:sz w:val="28"/>
      <w:szCs w:val="28"/>
      <w:lang w:val="en-US" w:eastAsia="zh-CN" w:bidi="ar-SA"/>
    </w:rPr>
  </w:style>
  <w:style w:type="paragraph" w:styleId="5">
    <w:name w:val="heading 4"/>
    <w:basedOn w:val="1"/>
    <w:next w:val="1"/>
    <w:link w:val="52"/>
    <w:autoRedefine/>
    <w:qFormat/>
    <w:uiPriority w:val="0"/>
    <w:pPr>
      <w:keepNext/>
      <w:snapToGrid w:val="0"/>
      <w:spacing w:before="100" w:beforeAutospacing="1" w:line="360" w:lineRule="auto"/>
      <w:ind w:firstLine="640"/>
      <w:outlineLvl w:val="3"/>
    </w:pPr>
    <w:rPr>
      <w:rFonts w:ascii="Calibri" w:hAnsi="Calibri" w:eastAsia="宋体" w:cs="Times New Roman"/>
      <w:b/>
      <w:sz w:val="30"/>
      <w:szCs w:val="30"/>
    </w:rPr>
  </w:style>
  <w:style w:type="character" w:default="1" w:styleId="30">
    <w:name w:val="Default Paragraph Font"/>
    <w:semiHidden/>
    <w:unhideWhenUsed/>
    <w:uiPriority w:val="1"/>
  </w:style>
  <w:style w:type="table" w:default="1" w:styleId="28">
    <w:name w:val="Normal Table"/>
    <w:semiHidden/>
    <w:unhideWhenUsed/>
    <w:uiPriority w:val="99"/>
    <w:tblPr>
      <w:tblCellMar>
        <w:top w:w="0" w:type="dxa"/>
        <w:left w:w="108" w:type="dxa"/>
        <w:bottom w:w="0" w:type="dxa"/>
        <w:right w:w="108" w:type="dxa"/>
      </w:tblCellMar>
    </w:tblPr>
  </w:style>
  <w:style w:type="paragraph" w:styleId="6">
    <w:name w:val="List 3"/>
    <w:basedOn w:val="1"/>
    <w:autoRedefine/>
    <w:qFormat/>
    <w:uiPriority w:val="0"/>
    <w:pPr>
      <w:spacing w:line="240" w:lineRule="auto"/>
      <w:ind w:firstLine="0" w:firstLineChars="0"/>
      <w:jc w:val="center"/>
    </w:pPr>
    <w:rPr>
      <w:sz w:val="21"/>
      <w:szCs w:val="24"/>
    </w:rPr>
  </w:style>
  <w:style w:type="paragraph" w:styleId="7">
    <w:name w:val="toc 7"/>
    <w:basedOn w:val="1"/>
    <w:next w:val="1"/>
    <w:autoRedefine/>
    <w:unhideWhenUsed/>
    <w:qFormat/>
    <w:uiPriority w:val="39"/>
    <w:pPr>
      <w:ind w:left="1440"/>
      <w:jc w:val="left"/>
    </w:pPr>
    <w:rPr>
      <w:rFonts w:cstheme="minorHAnsi"/>
      <w:sz w:val="18"/>
      <w:szCs w:val="18"/>
    </w:rPr>
  </w:style>
  <w:style w:type="paragraph" w:styleId="8">
    <w:name w:val="Normal Indent"/>
    <w:basedOn w:val="1"/>
    <w:autoRedefine/>
    <w:qFormat/>
    <w:uiPriority w:val="0"/>
    <w:pPr>
      <w:snapToGrid w:val="0"/>
      <w:spacing w:line="360" w:lineRule="auto"/>
      <w:ind w:firstLine="420"/>
    </w:pPr>
    <w:rPr>
      <w:rFonts w:ascii="Times New Roman" w:hAnsi="Times New Roman" w:eastAsia="宋体" w:cs="Times New Roman"/>
      <w:szCs w:val="20"/>
    </w:rPr>
  </w:style>
  <w:style w:type="paragraph" w:styleId="9">
    <w:name w:val="caption"/>
    <w:basedOn w:val="1"/>
    <w:next w:val="1"/>
    <w:link w:val="85"/>
    <w:autoRedefine/>
    <w:qFormat/>
    <w:uiPriority w:val="0"/>
    <w:pPr>
      <w:widowControl/>
      <w:spacing w:before="50" w:beforeLines="50" w:line="360" w:lineRule="auto"/>
      <w:ind w:firstLine="0" w:firstLineChars="0"/>
      <w:jc w:val="center"/>
    </w:pPr>
    <w:rPr>
      <w:rFonts w:ascii="Times New Roman" w:hAnsi="Times New Roman" w:eastAsia="宋体" w:cs="Arial"/>
      <w:b/>
      <w:szCs w:val="20"/>
    </w:rPr>
  </w:style>
  <w:style w:type="paragraph" w:styleId="10">
    <w:name w:val="Body Text"/>
    <w:basedOn w:val="1"/>
    <w:link w:val="74"/>
    <w:autoRedefine/>
    <w:semiHidden/>
    <w:unhideWhenUsed/>
    <w:qFormat/>
    <w:uiPriority w:val="99"/>
    <w:pPr>
      <w:spacing w:after="120"/>
    </w:pPr>
  </w:style>
  <w:style w:type="paragraph" w:styleId="11">
    <w:name w:val="Body Text Indent"/>
    <w:basedOn w:val="1"/>
    <w:link w:val="53"/>
    <w:autoRedefine/>
    <w:unhideWhenUsed/>
    <w:qFormat/>
    <w:uiPriority w:val="0"/>
    <w:pPr>
      <w:spacing w:after="120"/>
      <w:ind w:left="420" w:leftChars="200"/>
    </w:pPr>
  </w:style>
  <w:style w:type="paragraph" w:styleId="12">
    <w:name w:val="toc 5"/>
    <w:basedOn w:val="1"/>
    <w:next w:val="1"/>
    <w:autoRedefine/>
    <w:unhideWhenUsed/>
    <w:qFormat/>
    <w:uiPriority w:val="39"/>
    <w:pPr>
      <w:ind w:left="960"/>
      <w:jc w:val="left"/>
    </w:pPr>
    <w:rPr>
      <w:rFonts w:cstheme="minorHAnsi"/>
      <w:sz w:val="18"/>
      <w:szCs w:val="18"/>
    </w:rPr>
  </w:style>
  <w:style w:type="paragraph" w:styleId="13">
    <w:name w:val="toc 3"/>
    <w:basedOn w:val="1"/>
    <w:next w:val="1"/>
    <w:autoRedefine/>
    <w:unhideWhenUsed/>
    <w:qFormat/>
    <w:uiPriority w:val="39"/>
    <w:pPr>
      <w:ind w:left="567"/>
      <w:jc w:val="left"/>
    </w:pPr>
    <w:rPr>
      <w:rFonts w:ascii="Times New Roman" w:hAnsi="Times New Roman" w:eastAsia="宋体" w:cstheme="minorHAnsi"/>
      <w:iCs/>
      <w:szCs w:val="20"/>
    </w:rPr>
  </w:style>
  <w:style w:type="paragraph" w:styleId="14">
    <w:name w:val="Plain Text"/>
    <w:basedOn w:val="1"/>
    <w:link w:val="84"/>
    <w:autoRedefine/>
    <w:qFormat/>
    <w:uiPriority w:val="99"/>
    <w:pPr>
      <w:spacing w:line="240" w:lineRule="auto"/>
      <w:ind w:firstLine="0" w:firstLineChars="0"/>
    </w:pPr>
    <w:rPr>
      <w:rFonts w:ascii="宋体" w:hAnsi="Courier New" w:eastAsia="宋体" w:cs="Times New Roman"/>
      <w:sz w:val="21"/>
      <w:szCs w:val="20"/>
    </w:rPr>
  </w:style>
  <w:style w:type="paragraph" w:styleId="15">
    <w:name w:val="toc 8"/>
    <w:basedOn w:val="1"/>
    <w:next w:val="1"/>
    <w:autoRedefine/>
    <w:unhideWhenUsed/>
    <w:qFormat/>
    <w:uiPriority w:val="39"/>
    <w:pPr>
      <w:ind w:left="1680"/>
      <w:jc w:val="left"/>
    </w:pPr>
    <w:rPr>
      <w:rFonts w:cstheme="minorHAnsi"/>
      <w:sz w:val="18"/>
      <w:szCs w:val="18"/>
    </w:rPr>
  </w:style>
  <w:style w:type="paragraph" w:styleId="16">
    <w:name w:val="Body Text Indent 2"/>
    <w:basedOn w:val="1"/>
    <w:link w:val="55"/>
    <w:autoRedefine/>
    <w:qFormat/>
    <w:uiPriority w:val="0"/>
    <w:pPr>
      <w:snapToGrid w:val="0"/>
      <w:spacing w:after="120" w:line="480" w:lineRule="auto"/>
      <w:ind w:left="420" w:leftChars="200" w:firstLine="640"/>
    </w:pPr>
    <w:rPr>
      <w:rFonts w:ascii="Times New Roman" w:hAnsi="Times New Roman" w:eastAsia="宋体" w:cs="Times New Roman"/>
      <w:sz w:val="28"/>
      <w:szCs w:val="24"/>
    </w:rPr>
  </w:style>
  <w:style w:type="paragraph" w:styleId="17">
    <w:name w:val="Balloon Text"/>
    <w:basedOn w:val="1"/>
    <w:link w:val="118"/>
    <w:autoRedefine/>
    <w:semiHidden/>
    <w:unhideWhenUsed/>
    <w:qFormat/>
    <w:uiPriority w:val="99"/>
    <w:pPr>
      <w:spacing w:line="240" w:lineRule="auto"/>
    </w:pPr>
    <w:rPr>
      <w:sz w:val="18"/>
      <w:szCs w:val="18"/>
    </w:rPr>
  </w:style>
  <w:style w:type="paragraph" w:styleId="18">
    <w:name w:val="footer"/>
    <w:basedOn w:val="1"/>
    <w:link w:val="36"/>
    <w:autoRedefine/>
    <w:unhideWhenUsed/>
    <w:qFormat/>
    <w:uiPriority w:val="99"/>
    <w:pPr>
      <w:tabs>
        <w:tab w:val="center" w:pos="4153"/>
        <w:tab w:val="right" w:pos="8306"/>
      </w:tabs>
      <w:snapToGrid w:val="0"/>
      <w:ind w:firstLine="0" w:firstLineChars="0"/>
      <w:jc w:val="center"/>
    </w:pPr>
    <w:rPr>
      <w:sz w:val="18"/>
      <w:szCs w:val="18"/>
    </w:rPr>
  </w:style>
  <w:style w:type="paragraph" w:styleId="19">
    <w:name w:val="header"/>
    <w:basedOn w:val="1"/>
    <w:link w:val="35"/>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unhideWhenUsed/>
    <w:qFormat/>
    <w:uiPriority w:val="39"/>
    <w:pPr>
      <w:tabs>
        <w:tab w:val="right" w:leader="dot" w:pos="8720"/>
      </w:tabs>
      <w:spacing w:before="120" w:after="120"/>
      <w:ind w:firstLine="0" w:firstLineChars="0"/>
      <w:jc w:val="left"/>
    </w:pPr>
    <w:rPr>
      <w:rFonts w:ascii="Times New Roman" w:hAnsi="Times New Roman" w:cs="Times New Roman"/>
      <w:b/>
      <w:caps/>
      <w:sz w:val="28"/>
      <w:szCs w:val="28"/>
      <w14:scene3d w14:prst="orthographicFront">
        <w14:lightRig w14:rig="threePt" w14:dir="t">
          <w14:rot w14:lat="0" w14:lon="0" w14:rev="0"/>
        </w14:lightRig>
      </w14:scene3d>
    </w:rPr>
  </w:style>
  <w:style w:type="paragraph" w:styleId="21">
    <w:name w:val="toc 4"/>
    <w:basedOn w:val="1"/>
    <w:next w:val="1"/>
    <w:autoRedefine/>
    <w:unhideWhenUsed/>
    <w:qFormat/>
    <w:uiPriority w:val="39"/>
    <w:pPr>
      <w:ind w:left="720"/>
      <w:jc w:val="left"/>
    </w:pPr>
    <w:rPr>
      <w:rFonts w:cstheme="minorHAnsi"/>
      <w:sz w:val="18"/>
      <w:szCs w:val="18"/>
    </w:rPr>
  </w:style>
  <w:style w:type="paragraph" w:styleId="22">
    <w:name w:val="toc 6"/>
    <w:basedOn w:val="1"/>
    <w:next w:val="1"/>
    <w:autoRedefine/>
    <w:unhideWhenUsed/>
    <w:qFormat/>
    <w:uiPriority w:val="39"/>
    <w:pPr>
      <w:ind w:left="1200"/>
      <w:jc w:val="left"/>
    </w:pPr>
    <w:rPr>
      <w:rFonts w:cstheme="minorHAnsi"/>
      <w:sz w:val="18"/>
      <w:szCs w:val="18"/>
    </w:rPr>
  </w:style>
  <w:style w:type="paragraph" w:styleId="23">
    <w:name w:val="toc 2"/>
    <w:basedOn w:val="1"/>
    <w:next w:val="1"/>
    <w:autoRedefine/>
    <w:unhideWhenUsed/>
    <w:qFormat/>
    <w:uiPriority w:val="39"/>
    <w:pPr>
      <w:jc w:val="left"/>
    </w:pPr>
    <w:rPr>
      <w:rFonts w:ascii="Times New Roman" w:hAnsi="Times New Roman" w:eastAsia="宋体" w:cstheme="minorHAnsi"/>
      <w:smallCaps/>
      <w:szCs w:val="20"/>
    </w:rPr>
  </w:style>
  <w:style w:type="paragraph" w:styleId="24">
    <w:name w:val="toc 9"/>
    <w:basedOn w:val="1"/>
    <w:next w:val="1"/>
    <w:autoRedefine/>
    <w:unhideWhenUsed/>
    <w:qFormat/>
    <w:uiPriority w:val="39"/>
    <w:pPr>
      <w:ind w:left="1920"/>
      <w:jc w:val="left"/>
    </w:pPr>
    <w:rPr>
      <w:rFonts w:cstheme="minorHAnsi"/>
      <w:sz w:val="18"/>
      <w:szCs w:val="18"/>
    </w:rPr>
  </w:style>
  <w:style w:type="paragraph" w:styleId="25">
    <w:name w:val="Normal (Web)"/>
    <w:basedOn w:val="1"/>
    <w:autoRedefine/>
    <w:qFormat/>
    <w:uiPriority w:val="0"/>
    <w:pPr>
      <w:snapToGrid w:val="0"/>
      <w:spacing w:before="100" w:beforeAutospacing="1" w:after="100" w:afterAutospacing="1" w:line="360" w:lineRule="auto"/>
      <w:ind w:firstLine="640"/>
      <w:jc w:val="left"/>
    </w:pPr>
    <w:rPr>
      <w:rFonts w:ascii="Times New Roman" w:hAnsi="Times New Roman" w:eastAsia="宋体" w:cs="Times New Roman"/>
      <w:kern w:val="0"/>
      <w:szCs w:val="24"/>
    </w:rPr>
  </w:style>
  <w:style w:type="paragraph" w:styleId="26">
    <w:name w:val="Title"/>
    <w:basedOn w:val="1"/>
    <w:next w:val="1"/>
    <w:link w:val="119"/>
    <w:qFormat/>
    <w:uiPriority w:val="99"/>
    <w:pPr>
      <w:autoSpaceDE w:val="0"/>
      <w:spacing w:line="280" w:lineRule="exact"/>
      <w:ind w:firstLine="0" w:firstLineChars="0"/>
      <w:jc w:val="center"/>
      <w:textAlignment w:val="center"/>
    </w:pPr>
    <w:rPr>
      <w:rFonts w:ascii="Times New Roman" w:hAnsi="Times New Roman" w:eastAsia="宋体" w:cs="Times New Roman"/>
      <w:color w:val="000000"/>
      <w:sz w:val="21"/>
    </w:rPr>
  </w:style>
  <w:style w:type="paragraph" w:styleId="27">
    <w:name w:val="Body Text First Indent 2"/>
    <w:basedOn w:val="11"/>
    <w:link w:val="54"/>
    <w:autoRedefine/>
    <w:unhideWhenUsed/>
    <w:qFormat/>
    <w:uiPriority w:val="99"/>
    <w:pPr>
      <w:snapToGrid w:val="0"/>
      <w:spacing w:before="100" w:beforeAutospacing="1" w:after="0" w:afterAutospacing="1" w:line="360" w:lineRule="auto"/>
      <w:ind w:left="480" w:firstLine="420"/>
      <w:jc w:val="left"/>
    </w:pPr>
    <w:rPr>
      <w:rFonts w:ascii="Times New Roman" w:hAnsi="Times New Roman" w:eastAsia="宋体" w:cs="Times New Roman"/>
      <w:szCs w:val="24"/>
    </w:rPr>
  </w:style>
  <w:style w:type="table" w:styleId="29">
    <w:name w:val="Table Grid"/>
    <w:basedOn w:val="28"/>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autoRedefine/>
    <w:qFormat/>
    <w:uiPriority w:val="0"/>
    <w:rPr>
      <w:b/>
      <w:bCs/>
    </w:rPr>
  </w:style>
  <w:style w:type="character" w:styleId="32">
    <w:name w:val="page number"/>
    <w:basedOn w:val="30"/>
    <w:autoRedefine/>
    <w:qFormat/>
    <w:uiPriority w:val="0"/>
  </w:style>
  <w:style w:type="character" w:styleId="33">
    <w:name w:val="FollowedHyperlink"/>
    <w:basedOn w:val="30"/>
    <w:autoRedefine/>
    <w:semiHidden/>
    <w:unhideWhenUsed/>
    <w:qFormat/>
    <w:uiPriority w:val="99"/>
    <w:rPr>
      <w:color w:val="954F72"/>
      <w:u w:val="single"/>
    </w:rPr>
  </w:style>
  <w:style w:type="character" w:styleId="34">
    <w:name w:val="Hyperlink"/>
    <w:basedOn w:val="30"/>
    <w:autoRedefine/>
    <w:unhideWhenUsed/>
    <w:qFormat/>
    <w:uiPriority w:val="99"/>
    <w:rPr>
      <w:color w:val="0563C1" w:themeColor="hyperlink"/>
      <w:u w:val="single"/>
      <w14:textFill>
        <w14:solidFill>
          <w14:schemeClr w14:val="hlink"/>
        </w14:solidFill>
      </w14:textFill>
    </w:rPr>
  </w:style>
  <w:style w:type="character" w:customStyle="1" w:styleId="35">
    <w:name w:val="页眉 字符"/>
    <w:basedOn w:val="30"/>
    <w:link w:val="19"/>
    <w:autoRedefine/>
    <w:qFormat/>
    <w:uiPriority w:val="99"/>
    <w:rPr>
      <w:sz w:val="18"/>
      <w:szCs w:val="18"/>
    </w:rPr>
  </w:style>
  <w:style w:type="character" w:customStyle="1" w:styleId="36">
    <w:name w:val="页脚 字符"/>
    <w:basedOn w:val="30"/>
    <w:link w:val="18"/>
    <w:autoRedefine/>
    <w:qFormat/>
    <w:uiPriority w:val="99"/>
    <w:rPr>
      <w:kern w:val="2"/>
      <w:sz w:val="18"/>
      <w:szCs w:val="18"/>
    </w:rPr>
  </w:style>
  <w:style w:type="paragraph" w:customStyle="1" w:styleId="37">
    <w:name w:val="07表名XL"/>
    <w:next w:val="1"/>
    <w:autoRedefine/>
    <w:qFormat/>
    <w:uiPriority w:val="0"/>
    <w:pPr>
      <w:keepNext/>
      <w:numPr>
        <w:ilvl w:val="6"/>
        <w:numId w:val="1"/>
      </w:numPr>
      <w:tabs>
        <w:tab w:val="center" w:pos="4394"/>
        <w:tab w:val="right" w:pos="8647"/>
      </w:tabs>
      <w:spacing w:beforeLines="100"/>
    </w:pPr>
    <w:rPr>
      <w:rFonts w:ascii="Times New Roman" w:hAnsi="Times New Roman" w:eastAsia="黑体" w:cs="Times New Roman"/>
      <w:sz w:val="24"/>
      <w:szCs w:val="28"/>
      <w:lang w:val="en-US" w:eastAsia="zh-CN" w:bidi="ar-SA"/>
    </w:rPr>
  </w:style>
  <w:style w:type="paragraph" w:customStyle="1" w:styleId="38">
    <w:name w:val="06图名XL"/>
    <w:next w:val="1"/>
    <w:autoRedefine/>
    <w:qFormat/>
    <w:uiPriority w:val="0"/>
    <w:pPr>
      <w:numPr>
        <w:ilvl w:val="7"/>
        <w:numId w:val="1"/>
      </w:numPr>
      <w:spacing w:after="50" w:afterLines="50"/>
      <w:ind w:left="0"/>
      <w:jc w:val="center"/>
    </w:pPr>
    <w:rPr>
      <w:rFonts w:ascii="Times New Roman" w:hAnsi="Times New Roman" w:eastAsia="黑体" w:cs="Times New Roman"/>
      <w:sz w:val="21"/>
      <w:szCs w:val="28"/>
      <w:lang w:val="en-US" w:eastAsia="zh-CN" w:bidi="ar-SA"/>
    </w:rPr>
  </w:style>
  <w:style w:type="paragraph" w:customStyle="1" w:styleId="39">
    <w:name w:val="01标题XL"/>
    <w:next w:val="1"/>
    <w:autoRedefine/>
    <w:qFormat/>
    <w:uiPriority w:val="0"/>
    <w:pPr>
      <w:pageBreakBefore/>
      <w:numPr>
        <w:ilvl w:val="0"/>
        <w:numId w:val="1"/>
      </w:numPr>
      <w:tabs>
        <w:tab w:val="left" w:pos="360"/>
      </w:tabs>
      <w:spacing w:before="312" w:beforeLines="100" w:after="312" w:afterLines="100" w:line="360" w:lineRule="auto"/>
      <w:ind w:left="567"/>
      <w:jc w:val="center"/>
      <w:outlineLvl w:val="0"/>
    </w:pPr>
    <w:rPr>
      <w:rFonts w:eastAsia="黑体" w:asciiTheme="minorHAnsi" w:hAnsiTheme="minorHAnsi" w:cstheme="minorBidi"/>
      <w:bCs/>
      <w:color w:val="000000" w:themeColor="text1"/>
      <w:sz w:val="32"/>
      <w:szCs w:val="28"/>
      <w:lang w:val="en-US" w:eastAsia="zh-CN" w:bidi="ar-SA"/>
      <w14:textFill>
        <w14:solidFill>
          <w14:schemeClr w14:val="tx1"/>
        </w14:solidFill>
      </w14:textFill>
    </w:rPr>
  </w:style>
  <w:style w:type="paragraph" w:customStyle="1" w:styleId="40">
    <w:name w:val="02标题XL"/>
    <w:next w:val="1"/>
    <w:autoRedefine/>
    <w:qFormat/>
    <w:uiPriority w:val="0"/>
    <w:pPr>
      <w:numPr>
        <w:ilvl w:val="1"/>
        <w:numId w:val="1"/>
      </w:numPr>
      <w:spacing w:before="326" w:beforeLines="100" w:line="540" w:lineRule="exact"/>
      <w:outlineLvl w:val="1"/>
    </w:pPr>
    <w:rPr>
      <w:rFonts w:ascii="Times New Roman" w:hAnsi="Times New Roman" w:eastAsia="黑体" w:cs="Times New Roman"/>
      <w:bCs/>
      <w:sz w:val="28"/>
      <w:szCs w:val="32"/>
      <w:lang w:val="en-US" w:eastAsia="zh-CN" w:bidi="ar-SA"/>
    </w:rPr>
  </w:style>
  <w:style w:type="paragraph" w:customStyle="1" w:styleId="41">
    <w:name w:val="03标题XL"/>
    <w:next w:val="1"/>
    <w:autoRedefine/>
    <w:qFormat/>
    <w:uiPriority w:val="0"/>
    <w:pPr>
      <w:spacing w:before="163" w:beforeLines="50" w:line="540" w:lineRule="exact"/>
      <w:outlineLvl w:val="2"/>
    </w:pPr>
    <w:rPr>
      <w:rFonts w:ascii="Times New Roman" w:hAnsi="Times New Roman" w:eastAsia="黑体" w:cs="Times New Roman"/>
      <w:bCs/>
      <w:sz w:val="28"/>
      <w:szCs w:val="32"/>
      <w:lang w:val="en-US" w:eastAsia="zh-CN" w:bidi="ar-SA"/>
    </w:rPr>
  </w:style>
  <w:style w:type="paragraph" w:customStyle="1" w:styleId="42">
    <w:name w:val="04标题XL"/>
    <w:autoRedefine/>
    <w:qFormat/>
    <w:uiPriority w:val="0"/>
    <w:pPr>
      <w:keepNext/>
      <w:keepLines/>
      <w:widowControl w:val="0"/>
      <w:numPr>
        <w:ilvl w:val="3"/>
        <w:numId w:val="1"/>
      </w:numPr>
      <w:adjustRightInd w:val="0"/>
      <w:spacing w:before="163" w:beforeLines="50" w:line="540" w:lineRule="exact"/>
      <w:outlineLvl w:val="3"/>
    </w:pPr>
    <w:rPr>
      <w:rFonts w:ascii="Times New Roman" w:hAnsi="Times New Roman" w:eastAsia="黑体" w:cs="Times New Roman"/>
      <w:kern w:val="2"/>
      <w:sz w:val="24"/>
      <w:szCs w:val="28"/>
      <w:lang w:val="en-US" w:eastAsia="zh-CN" w:bidi="ar-SA"/>
    </w:rPr>
  </w:style>
  <w:style w:type="paragraph" w:customStyle="1" w:styleId="43">
    <w:name w:val="08图表XL"/>
    <w:next w:val="1"/>
    <w:autoRedefine/>
    <w:qFormat/>
    <w:uiPriority w:val="0"/>
    <w:pPr>
      <w:contextualSpacing/>
      <w:jc w:val="center"/>
    </w:pPr>
    <w:rPr>
      <w:rFonts w:ascii="Times New Roman" w:hAnsi="Times New Roman" w:eastAsia="宋体" w:cs="Times New Roman"/>
      <w:sz w:val="21"/>
      <w:szCs w:val="21"/>
      <w:lang w:val="en-US" w:eastAsia="zh-CN" w:bidi="ar-SA"/>
    </w:rPr>
  </w:style>
  <w:style w:type="paragraph" w:customStyle="1" w:styleId="44">
    <w:name w:val="05标题XL"/>
    <w:autoRedefine/>
    <w:qFormat/>
    <w:uiPriority w:val="0"/>
    <w:pPr>
      <w:numPr>
        <w:ilvl w:val="4"/>
        <w:numId w:val="1"/>
      </w:numPr>
      <w:spacing w:before="163" w:line="360" w:lineRule="auto"/>
      <w:outlineLvl w:val="4"/>
    </w:pPr>
    <w:rPr>
      <w:rFonts w:ascii="Times New Roman" w:hAnsi="Times New Roman" w:eastAsia="宋体" w:cs="Times New Roman"/>
      <w:b/>
      <w:kern w:val="2"/>
      <w:sz w:val="24"/>
      <w:szCs w:val="28"/>
      <w:lang w:val="en-US" w:eastAsia="zh-CN" w:bidi="ar-SA"/>
    </w:rPr>
  </w:style>
  <w:style w:type="character" w:customStyle="1" w:styleId="45">
    <w:name w:val="标题 1 字符"/>
    <w:basedOn w:val="30"/>
    <w:link w:val="2"/>
    <w:autoRedefine/>
    <w:qFormat/>
    <w:uiPriority w:val="0"/>
    <w:rPr>
      <w:rFonts w:ascii="Times New Roman" w:hAnsi="Times New Roman" w:eastAsia="宋体" w:cs="Times New Roman"/>
      <w:b/>
      <w:bCs/>
      <w:kern w:val="44"/>
      <w:sz w:val="44"/>
      <w:szCs w:val="44"/>
    </w:rPr>
  </w:style>
  <w:style w:type="paragraph" w:styleId="46">
    <w:name w:val="List Paragraph"/>
    <w:basedOn w:val="1"/>
    <w:autoRedefine/>
    <w:qFormat/>
    <w:uiPriority w:val="34"/>
    <w:pPr>
      <w:ind w:firstLine="420"/>
    </w:pPr>
  </w:style>
  <w:style w:type="character" w:customStyle="1" w:styleId="47">
    <w:name w:val="标题 2 字符"/>
    <w:basedOn w:val="30"/>
    <w:link w:val="3"/>
    <w:autoRedefine/>
    <w:qFormat/>
    <w:uiPriority w:val="0"/>
    <w:rPr>
      <w:rFonts w:ascii="Times New Roman" w:hAnsi="Times New Roman" w:eastAsia="黑体" w:cs="Times New Roman"/>
      <w:bCs/>
      <w:kern w:val="0"/>
      <w:sz w:val="30"/>
      <w:szCs w:val="32"/>
    </w:rPr>
  </w:style>
  <w:style w:type="character" w:customStyle="1" w:styleId="48">
    <w:name w:val="标题 3 字符"/>
    <w:basedOn w:val="30"/>
    <w:link w:val="4"/>
    <w:autoRedefine/>
    <w:qFormat/>
    <w:uiPriority w:val="0"/>
    <w:rPr>
      <w:rFonts w:ascii="Times New Roman" w:hAnsi="Times New Roman" w:eastAsia="黑体" w:cs="Times New Roman"/>
      <w:bCs/>
      <w:kern w:val="0"/>
      <w:sz w:val="28"/>
      <w:szCs w:val="28"/>
    </w:rPr>
  </w:style>
  <w:style w:type="paragraph" w:customStyle="1" w:styleId="49">
    <w:name w:val="表格"/>
    <w:next w:val="1"/>
    <w:autoRedefine/>
    <w:qFormat/>
    <w:uiPriority w:val="0"/>
    <w:pPr>
      <w:widowControl w:val="0"/>
      <w:jc w:val="center"/>
    </w:pPr>
    <w:rPr>
      <w:rFonts w:ascii="Times New Roman" w:hAnsi="Times New Roman" w:eastAsia="宋体" w:cs="Times New Roman"/>
      <w:color w:val="000000"/>
      <w:kern w:val="2"/>
      <w:sz w:val="24"/>
      <w:szCs w:val="24"/>
      <w:lang w:val="en-US" w:eastAsia="zh-CN" w:bidi="ar-SA"/>
    </w:rPr>
  </w:style>
  <w:style w:type="character" w:customStyle="1" w:styleId="50">
    <w:name w:val="倪成-正文 Char"/>
    <w:link w:val="51"/>
    <w:autoRedefine/>
    <w:qFormat/>
    <w:uiPriority w:val="0"/>
    <w:rPr>
      <w:sz w:val="24"/>
    </w:rPr>
  </w:style>
  <w:style w:type="paragraph" w:customStyle="1" w:styleId="51">
    <w:name w:val="倪成-正文"/>
    <w:basedOn w:val="1"/>
    <w:link w:val="50"/>
    <w:autoRedefine/>
    <w:qFormat/>
    <w:uiPriority w:val="0"/>
    <w:pPr>
      <w:spacing w:line="500" w:lineRule="exact"/>
    </w:pPr>
  </w:style>
  <w:style w:type="character" w:customStyle="1" w:styleId="52">
    <w:name w:val="标题 4 字符"/>
    <w:basedOn w:val="30"/>
    <w:link w:val="5"/>
    <w:autoRedefine/>
    <w:qFormat/>
    <w:uiPriority w:val="0"/>
    <w:rPr>
      <w:rFonts w:ascii="Calibri" w:hAnsi="Calibri" w:eastAsia="宋体" w:cs="Times New Roman"/>
      <w:b/>
      <w:sz w:val="30"/>
      <w:szCs w:val="30"/>
    </w:rPr>
  </w:style>
  <w:style w:type="character" w:customStyle="1" w:styleId="53">
    <w:name w:val="正文文本缩进 字符"/>
    <w:basedOn w:val="30"/>
    <w:link w:val="11"/>
    <w:autoRedefine/>
    <w:semiHidden/>
    <w:qFormat/>
    <w:uiPriority w:val="99"/>
    <w:rPr>
      <w:sz w:val="24"/>
    </w:rPr>
  </w:style>
  <w:style w:type="character" w:customStyle="1" w:styleId="54">
    <w:name w:val="正文文本首行缩进 2 字符"/>
    <w:basedOn w:val="53"/>
    <w:link w:val="27"/>
    <w:autoRedefine/>
    <w:qFormat/>
    <w:uiPriority w:val="99"/>
    <w:rPr>
      <w:rFonts w:ascii="Times New Roman" w:hAnsi="Times New Roman" w:eastAsia="宋体" w:cs="Times New Roman"/>
      <w:sz w:val="24"/>
      <w:szCs w:val="24"/>
    </w:rPr>
  </w:style>
  <w:style w:type="character" w:customStyle="1" w:styleId="55">
    <w:name w:val="正文文本缩进 2 字符"/>
    <w:basedOn w:val="30"/>
    <w:link w:val="16"/>
    <w:autoRedefine/>
    <w:qFormat/>
    <w:uiPriority w:val="0"/>
    <w:rPr>
      <w:rFonts w:ascii="Times New Roman" w:hAnsi="Times New Roman" w:eastAsia="宋体" w:cs="Times New Roman"/>
      <w:sz w:val="28"/>
      <w:szCs w:val="24"/>
    </w:rPr>
  </w:style>
  <w:style w:type="character" w:customStyle="1" w:styleId="56">
    <w:name w:val="倪成-标题1 Char"/>
    <w:link w:val="57"/>
    <w:autoRedefine/>
    <w:qFormat/>
    <w:uiPriority w:val="0"/>
    <w:rPr>
      <w:b/>
      <w:bCs/>
      <w:kern w:val="44"/>
      <w:sz w:val="36"/>
      <w:szCs w:val="44"/>
    </w:rPr>
  </w:style>
  <w:style w:type="paragraph" w:customStyle="1" w:styleId="57">
    <w:name w:val="倪成-标题1"/>
    <w:basedOn w:val="2"/>
    <w:next w:val="1"/>
    <w:link w:val="56"/>
    <w:autoRedefine/>
    <w:qFormat/>
    <w:uiPriority w:val="0"/>
    <w:pPr>
      <w:spacing w:before="120" w:beforeLines="50" w:after="120" w:afterLines="50" w:line="240" w:lineRule="auto"/>
      <w:ind w:firstLine="0" w:firstLineChars="0"/>
      <w:jc w:val="center"/>
    </w:pPr>
    <w:rPr>
      <w:sz w:val="36"/>
    </w:rPr>
  </w:style>
  <w:style w:type="character" w:customStyle="1" w:styleId="58">
    <w:name w:val="font11"/>
    <w:basedOn w:val="30"/>
    <w:autoRedefine/>
    <w:qFormat/>
    <w:uiPriority w:val="0"/>
    <w:rPr>
      <w:rFonts w:hint="default" w:ascii="Times New Roman" w:hAnsi="Times New Roman" w:cs="Times New Roman"/>
      <w:color w:val="000000"/>
      <w:sz w:val="21"/>
      <w:szCs w:val="21"/>
      <w:u w:val="none"/>
    </w:rPr>
  </w:style>
  <w:style w:type="character" w:customStyle="1" w:styleId="59">
    <w:name w:val="倪成-标题3 Char"/>
    <w:link w:val="60"/>
    <w:autoRedefine/>
    <w:qFormat/>
    <w:uiPriority w:val="0"/>
    <w:rPr>
      <w:rFonts w:ascii="Times New Roman" w:hAnsi="Times New Roman" w:eastAsia="宋体"/>
      <w:b/>
      <w:bCs/>
      <w:sz w:val="28"/>
      <w:szCs w:val="32"/>
    </w:rPr>
  </w:style>
  <w:style w:type="paragraph" w:customStyle="1" w:styleId="60">
    <w:name w:val="倪成-标题3"/>
    <w:basedOn w:val="4"/>
    <w:link w:val="59"/>
    <w:autoRedefine/>
    <w:qFormat/>
    <w:uiPriority w:val="0"/>
    <w:pPr>
      <w:keepNext/>
      <w:keepLines/>
      <w:widowControl w:val="0"/>
      <w:spacing w:before="30" w:beforeLines="30" w:after="30" w:afterLines="30" w:line="240" w:lineRule="auto"/>
    </w:pPr>
    <w:rPr>
      <w:rFonts w:eastAsia="宋体" w:cstheme="minorBidi"/>
      <w:b/>
      <w:kern w:val="2"/>
      <w:szCs w:val="32"/>
    </w:rPr>
  </w:style>
  <w:style w:type="character" w:customStyle="1" w:styleId="61">
    <w:name w:val="倪成-标题2 Char"/>
    <w:link w:val="62"/>
    <w:autoRedefine/>
    <w:qFormat/>
    <w:uiPriority w:val="0"/>
    <w:rPr>
      <w:rFonts w:eastAsia="宋体"/>
      <w:b/>
      <w:bCs/>
      <w:sz w:val="30"/>
      <w:szCs w:val="32"/>
    </w:rPr>
  </w:style>
  <w:style w:type="paragraph" w:customStyle="1" w:styleId="62">
    <w:name w:val="倪成-标题2"/>
    <w:basedOn w:val="3"/>
    <w:next w:val="60"/>
    <w:link w:val="61"/>
    <w:autoRedefine/>
    <w:qFormat/>
    <w:uiPriority w:val="0"/>
    <w:pPr>
      <w:keepNext/>
      <w:keepLines/>
      <w:widowControl w:val="0"/>
      <w:spacing w:before="120" w:beforeLines="0" w:after="50" w:afterLines="50" w:line="360" w:lineRule="auto"/>
    </w:pPr>
    <w:rPr>
      <w:rFonts w:eastAsia="宋体" w:asciiTheme="minorHAnsi" w:hAnsiTheme="minorHAnsi" w:cstheme="minorBidi"/>
      <w:b/>
      <w:kern w:val="2"/>
    </w:rPr>
  </w:style>
  <w:style w:type="character" w:customStyle="1" w:styleId="63">
    <w:name w:val="font21"/>
    <w:basedOn w:val="30"/>
    <w:autoRedefine/>
    <w:qFormat/>
    <w:uiPriority w:val="0"/>
    <w:rPr>
      <w:rFonts w:hint="eastAsia" w:ascii="宋体" w:hAnsi="宋体" w:eastAsia="宋体" w:cs="宋体"/>
      <w:color w:val="000000"/>
      <w:sz w:val="21"/>
      <w:szCs w:val="21"/>
      <w:u w:val="none"/>
    </w:rPr>
  </w:style>
  <w:style w:type="paragraph" w:customStyle="1" w:styleId="64">
    <w:name w:val="标题2+设计院"/>
    <w:basedOn w:val="1"/>
    <w:next w:val="1"/>
    <w:autoRedefine/>
    <w:qFormat/>
    <w:uiPriority w:val="0"/>
    <w:pPr>
      <w:keepNext/>
      <w:snapToGrid w:val="0"/>
      <w:spacing w:before="240" w:after="120" w:line="520" w:lineRule="atLeast"/>
      <w:ind w:firstLine="640"/>
      <w:outlineLvl w:val="1"/>
    </w:pPr>
    <w:rPr>
      <w:rFonts w:ascii="Times New Roman" w:hAnsi="Times New Roman" w:eastAsia="黑体" w:cs="宋体"/>
      <w:bCs/>
      <w:sz w:val="30"/>
      <w:szCs w:val="24"/>
    </w:rPr>
  </w:style>
  <w:style w:type="paragraph" w:customStyle="1" w:styleId="65">
    <w:name w:val="xl81"/>
    <w:basedOn w:val="1"/>
    <w:autoRedefine/>
    <w:qFormat/>
    <w:uiPriority w:val="0"/>
    <w:pPr>
      <w:widowControl/>
      <w:pBdr>
        <w:left w:val="single" w:color="auto" w:sz="8" w:space="0"/>
        <w:right w:val="single" w:color="auto" w:sz="8" w:space="0"/>
      </w:pBdr>
      <w:snapToGrid w:val="0"/>
      <w:spacing w:before="100" w:beforeAutospacing="1" w:after="100" w:afterAutospacing="1" w:line="360" w:lineRule="auto"/>
      <w:ind w:firstLine="640"/>
      <w:jc w:val="center"/>
    </w:pPr>
    <w:rPr>
      <w:rFonts w:ascii="宋体" w:hAnsi="宋体" w:eastAsia="宋体" w:cs="Times New Roman"/>
      <w:kern w:val="0"/>
      <w:szCs w:val="24"/>
    </w:rPr>
  </w:style>
  <w:style w:type="paragraph" w:customStyle="1" w:styleId="66">
    <w:name w:val="正文+小四"/>
    <w:basedOn w:val="1"/>
    <w:autoRedefine/>
    <w:qFormat/>
    <w:uiPriority w:val="0"/>
    <w:pPr>
      <w:snapToGrid w:val="0"/>
      <w:spacing w:line="360" w:lineRule="auto"/>
    </w:pPr>
    <w:rPr>
      <w:rFonts w:ascii="Times New Roman" w:hAnsi="Times New Roman" w:eastAsia="宋体" w:cs="Times New Roman"/>
      <w:szCs w:val="24"/>
    </w:rPr>
  </w:style>
  <w:style w:type="paragraph" w:customStyle="1" w:styleId="67">
    <w:name w:val="表格格式"/>
    <w:basedOn w:val="1"/>
    <w:next w:val="1"/>
    <w:autoRedefine/>
    <w:qFormat/>
    <w:uiPriority w:val="0"/>
    <w:pPr>
      <w:adjustRightInd w:val="0"/>
      <w:snapToGrid w:val="0"/>
      <w:spacing w:line="360" w:lineRule="auto"/>
      <w:ind w:firstLine="640"/>
      <w:jc w:val="center"/>
    </w:pPr>
    <w:rPr>
      <w:rFonts w:ascii="Times New Roman" w:hAnsi="Times New Roman" w:eastAsia="宋体" w:cs="Times New Roman"/>
      <w:sz w:val="28"/>
    </w:rPr>
  </w:style>
  <w:style w:type="paragraph" w:customStyle="1" w:styleId="68">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69">
    <w:name w:val="WPSOffice手动目录 1"/>
    <w:autoRedefine/>
    <w:qFormat/>
    <w:uiPriority w:val="0"/>
    <w:rPr>
      <w:rFonts w:ascii="Times New Roman" w:hAnsi="Times New Roman" w:eastAsia="宋体" w:cs="Times New Roman"/>
      <w:lang w:val="en-US" w:eastAsia="zh-CN" w:bidi="ar-SA"/>
    </w:rPr>
  </w:style>
  <w:style w:type="paragraph" w:customStyle="1" w:styleId="70">
    <w:name w:val="表头"/>
    <w:basedOn w:val="1"/>
    <w:next w:val="1"/>
    <w:qFormat/>
    <w:uiPriority w:val="0"/>
    <w:pPr>
      <w:snapToGrid w:val="0"/>
      <w:spacing w:line="360" w:lineRule="auto"/>
      <w:ind w:firstLine="0" w:firstLineChars="0"/>
      <w:jc w:val="center"/>
      <w:textAlignment w:val="center"/>
    </w:pPr>
    <w:rPr>
      <w:rFonts w:ascii="Times New Roman" w:hAnsi="Times New Roman" w:eastAsia="宋体" w:cs="Times New Roman"/>
      <w:b/>
      <w:snapToGrid w:val="0"/>
      <w:kern w:val="0"/>
      <w:sz w:val="21"/>
      <w:szCs w:val="24"/>
    </w:rPr>
  </w:style>
  <w:style w:type="paragraph" w:customStyle="1" w:styleId="71">
    <w:name w:val="正文+小四+设计院"/>
    <w:basedOn w:val="1"/>
    <w:autoRedefine/>
    <w:qFormat/>
    <w:uiPriority w:val="0"/>
    <w:pPr>
      <w:snapToGrid w:val="0"/>
      <w:spacing w:line="360" w:lineRule="auto"/>
      <w:ind w:firstLine="640"/>
    </w:pPr>
    <w:rPr>
      <w:rFonts w:ascii="Times New Roman" w:hAnsi="Times New Roman" w:eastAsia="宋体" w:cs="宋体"/>
      <w:bCs/>
      <w:color w:val="000000"/>
      <w:sz w:val="28"/>
      <w:szCs w:val="24"/>
    </w:rPr>
  </w:style>
  <w:style w:type="paragraph" w:customStyle="1" w:styleId="72">
    <w:name w:val="图尾格式"/>
    <w:basedOn w:val="1"/>
    <w:autoRedefine/>
    <w:qFormat/>
    <w:uiPriority w:val="0"/>
    <w:pPr>
      <w:snapToGrid w:val="0"/>
      <w:spacing w:line="0" w:lineRule="atLeast"/>
      <w:ind w:firstLine="0" w:firstLineChars="0"/>
      <w:jc w:val="center"/>
    </w:pPr>
    <w:rPr>
      <w:rFonts w:ascii="Times New Roman" w:hAnsi="Times New Roman" w:eastAsia="宋体" w:cs="Times New Roman"/>
      <w:b/>
      <w:sz w:val="28"/>
      <w:szCs w:val="24"/>
    </w:rPr>
  </w:style>
  <w:style w:type="paragraph" w:customStyle="1" w:styleId="73">
    <w:name w:val="Table Paragraph"/>
    <w:basedOn w:val="1"/>
    <w:autoRedefine/>
    <w:qFormat/>
    <w:uiPriority w:val="0"/>
    <w:pPr>
      <w:spacing w:line="240" w:lineRule="auto"/>
      <w:ind w:firstLine="0" w:firstLineChars="0"/>
      <w:jc w:val="center"/>
    </w:pPr>
    <w:rPr>
      <w:rFonts w:ascii="Times New Roman" w:hAnsi="Times New Roman" w:cs="Times New Roman"/>
      <w:w w:val="99"/>
      <w:kern w:val="0"/>
      <w:szCs w:val="24"/>
      <w:lang w:eastAsia="en-US"/>
    </w:rPr>
  </w:style>
  <w:style w:type="character" w:customStyle="1" w:styleId="74">
    <w:name w:val="正文文本 字符"/>
    <w:basedOn w:val="30"/>
    <w:link w:val="10"/>
    <w:autoRedefine/>
    <w:semiHidden/>
    <w:qFormat/>
    <w:uiPriority w:val="99"/>
    <w:rPr>
      <w:sz w:val="24"/>
    </w:rPr>
  </w:style>
  <w:style w:type="character" w:styleId="75">
    <w:name w:val="Placeholder Text"/>
    <w:basedOn w:val="30"/>
    <w:autoRedefine/>
    <w:semiHidden/>
    <w:qFormat/>
    <w:uiPriority w:val="99"/>
    <w:rPr>
      <w:color w:val="808080"/>
    </w:rPr>
  </w:style>
  <w:style w:type="paragraph" w:customStyle="1" w:styleId="76">
    <w:name w:val="图名"/>
    <w:autoRedefine/>
    <w:qFormat/>
    <w:uiPriority w:val="0"/>
    <w:pPr>
      <w:spacing w:line="360" w:lineRule="auto"/>
      <w:jc w:val="center"/>
    </w:pPr>
    <w:rPr>
      <w:rFonts w:ascii="Times New Roman" w:hAnsi="Times New Roman" w:eastAsia="宋体" w:cs="Times New Roman"/>
      <w:color w:val="000000"/>
      <w:kern w:val="2"/>
      <w:sz w:val="24"/>
      <w:szCs w:val="28"/>
      <w:lang w:val="en-US" w:eastAsia="zh-CN" w:bidi="ar-SA"/>
    </w:rPr>
  </w:style>
  <w:style w:type="paragraph" w:customStyle="1" w:styleId="77">
    <w:name w:val="表格文字"/>
    <w:basedOn w:val="1"/>
    <w:next w:val="1"/>
    <w:link w:val="78"/>
    <w:autoRedefine/>
    <w:qFormat/>
    <w:uiPriority w:val="0"/>
    <w:pPr>
      <w:adjustRightInd w:val="0"/>
      <w:spacing w:line="240" w:lineRule="auto"/>
      <w:ind w:firstLine="0" w:firstLineChars="0"/>
      <w:jc w:val="center"/>
    </w:pPr>
    <w:rPr>
      <w:rFonts w:ascii="Times New Roman" w:hAnsi="Times New Roman" w:eastAsia="宋体" w:cs="Times New Roman"/>
      <w:sz w:val="21"/>
      <w:szCs w:val="24"/>
    </w:rPr>
  </w:style>
  <w:style w:type="character" w:customStyle="1" w:styleId="78">
    <w:name w:val="表格文字 字符"/>
    <w:basedOn w:val="30"/>
    <w:link w:val="77"/>
    <w:autoRedefine/>
    <w:qFormat/>
    <w:uiPriority w:val="0"/>
    <w:rPr>
      <w:rFonts w:ascii="Times New Roman" w:hAnsi="Times New Roman" w:eastAsia="宋体" w:cs="Times New Roman"/>
      <w:kern w:val="2"/>
      <w:sz w:val="21"/>
      <w:szCs w:val="24"/>
    </w:rPr>
  </w:style>
  <w:style w:type="paragraph" w:customStyle="1" w:styleId="79">
    <w:name w:val="图表标题"/>
    <w:basedOn w:val="1"/>
    <w:next w:val="1"/>
    <w:autoRedefine/>
    <w:qFormat/>
    <w:uiPriority w:val="0"/>
    <w:pPr>
      <w:adjustRightInd w:val="0"/>
      <w:spacing w:before="30" w:beforeLines="30" w:after="30" w:afterLines="30" w:line="240" w:lineRule="auto"/>
      <w:ind w:firstLine="0" w:firstLineChars="0"/>
      <w:jc w:val="center"/>
    </w:pPr>
    <w:rPr>
      <w:rFonts w:ascii="Times New Roman" w:hAnsi="Times New Roman" w:eastAsia="黑体" w:cs="Times New Roman"/>
      <w:szCs w:val="24"/>
    </w:rPr>
  </w:style>
  <w:style w:type="paragraph" w:customStyle="1" w:styleId="80">
    <w:name w:val="表格样式"/>
    <w:basedOn w:val="1"/>
    <w:autoRedefine/>
    <w:qFormat/>
    <w:uiPriority w:val="0"/>
    <w:pPr>
      <w:adjustRightInd w:val="0"/>
      <w:spacing w:line="240" w:lineRule="auto"/>
      <w:ind w:firstLine="0" w:firstLineChars="0"/>
      <w:jc w:val="center"/>
    </w:pPr>
    <w:rPr>
      <w:rFonts w:ascii="Times New Roman" w:hAnsi="Times New Roman" w:eastAsia="宋体" w:cs="Times New Roman"/>
      <w:sz w:val="21"/>
      <w:szCs w:val="24"/>
    </w:rPr>
  </w:style>
  <w:style w:type="character" w:customStyle="1" w:styleId="81">
    <w:name w:val="表格 2 字符"/>
    <w:basedOn w:val="30"/>
    <w:link w:val="82"/>
    <w:autoRedefine/>
    <w:qFormat/>
    <w:locked/>
    <w:uiPriority w:val="0"/>
    <w:rPr>
      <w:sz w:val="21"/>
    </w:rPr>
  </w:style>
  <w:style w:type="paragraph" w:customStyle="1" w:styleId="82">
    <w:name w:val="表格 2"/>
    <w:basedOn w:val="1"/>
    <w:next w:val="1"/>
    <w:link w:val="81"/>
    <w:autoRedefine/>
    <w:qFormat/>
    <w:uiPriority w:val="0"/>
    <w:pPr>
      <w:suppressAutoHyphens/>
      <w:autoSpaceDE w:val="0"/>
      <w:spacing w:line="240" w:lineRule="auto"/>
      <w:ind w:firstLine="0" w:firstLineChars="0"/>
      <w:jc w:val="center"/>
    </w:pPr>
    <w:rPr>
      <w:kern w:val="0"/>
      <w:sz w:val="21"/>
      <w:szCs w:val="20"/>
    </w:rPr>
  </w:style>
  <w:style w:type="table" w:customStyle="1" w:styleId="83">
    <w:name w:val="Table Normal"/>
    <w:autoRedefine/>
    <w:unhideWhenUsed/>
    <w:qFormat/>
    <w:uiPriority w:val="2"/>
    <w:pPr>
      <w:widowControl w:val="0"/>
      <w:autoSpaceDE w:val="0"/>
      <w:autoSpaceDN w:val="0"/>
    </w:pPr>
    <w:rPr>
      <w:rFonts w:ascii="Times New Roman" w:hAnsi="Times New Roman" w:eastAsia="宋体" w:cs="Times New Roman"/>
      <w:sz w:val="22"/>
      <w:lang w:eastAsia="en-US"/>
    </w:rPr>
    <w:tblPr>
      <w:tblCellMar>
        <w:top w:w="0" w:type="dxa"/>
        <w:left w:w="0" w:type="dxa"/>
        <w:bottom w:w="0" w:type="dxa"/>
        <w:right w:w="0" w:type="dxa"/>
      </w:tblCellMar>
    </w:tblPr>
  </w:style>
  <w:style w:type="character" w:customStyle="1" w:styleId="84">
    <w:name w:val="纯文本 字符"/>
    <w:basedOn w:val="30"/>
    <w:link w:val="14"/>
    <w:autoRedefine/>
    <w:qFormat/>
    <w:uiPriority w:val="99"/>
    <w:rPr>
      <w:rFonts w:ascii="宋体" w:hAnsi="Courier New" w:eastAsia="宋体" w:cs="Times New Roman"/>
      <w:kern w:val="2"/>
      <w:sz w:val="21"/>
    </w:rPr>
  </w:style>
  <w:style w:type="character" w:customStyle="1" w:styleId="85">
    <w:name w:val="题注 字符"/>
    <w:link w:val="9"/>
    <w:autoRedefine/>
    <w:qFormat/>
    <w:uiPriority w:val="0"/>
    <w:rPr>
      <w:rFonts w:ascii="Times New Roman" w:hAnsi="Times New Roman" w:eastAsia="宋体" w:cs="Arial"/>
      <w:b/>
      <w:kern w:val="2"/>
      <w:sz w:val="24"/>
    </w:rPr>
  </w:style>
  <w:style w:type="character" w:customStyle="1" w:styleId="86">
    <w:name w:val="未处理的提及1"/>
    <w:basedOn w:val="30"/>
    <w:autoRedefine/>
    <w:semiHidden/>
    <w:unhideWhenUsed/>
    <w:qFormat/>
    <w:uiPriority w:val="99"/>
    <w:rPr>
      <w:color w:val="605E5C"/>
      <w:shd w:val="clear" w:color="auto" w:fill="E1DFDD"/>
    </w:rPr>
  </w:style>
  <w:style w:type="paragraph" w:customStyle="1" w:styleId="87">
    <w:name w:val="msonormal"/>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Cs w:val="24"/>
    </w:rPr>
  </w:style>
  <w:style w:type="paragraph" w:customStyle="1" w:styleId="88">
    <w:name w:val="font5"/>
    <w:basedOn w:val="1"/>
    <w:autoRedefine/>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9">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0">
    <w:name w:val="xl66"/>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1">
    <w:name w:val="xl67"/>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2">
    <w:name w:val="xl6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3">
    <w:name w:val="xl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Cs w:val="24"/>
    </w:rPr>
  </w:style>
  <w:style w:type="paragraph" w:customStyle="1" w:styleId="94">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Cs w:val="24"/>
    </w:rPr>
  </w:style>
  <w:style w:type="paragraph" w:customStyle="1" w:styleId="95">
    <w:name w:val="xl71"/>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6">
    <w:name w:val="xl72"/>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7">
    <w:name w:val="xl7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8">
    <w:name w:val="xl74"/>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9">
    <w:name w:val="xl75"/>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0">
    <w:name w:val="xl7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1">
    <w:name w:val="xl7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2">
    <w:name w:val="xl78"/>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3">
    <w:name w:val="xl7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4">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5">
    <w:name w:val="xl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6">
    <w:name w:val="xl83"/>
    <w:basedOn w:val="1"/>
    <w:autoRedefine/>
    <w:qFormat/>
    <w:uiPriority w:val="0"/>
    <w:pPr>
      <w:widowControl/>
      <w:pBdr>
        <w:top w:val="single" w:color="auto" w:sz="4" w:space="0"/>
        <w:left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7">
    <w:name w:val="xl84"/>
    <w:basedOn w:val="1"/>
    <w:autoRedefine/>
    <w:qFormat/>
    <w:uiPriority w:val="0"/>
    <w:pPr>
      <w:widowControl/>
      <w:pBdr>
        <w:left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8">
    <w:name w:val="xl85"/>
    <w:basedOn w:val="1"/>
    <w:autoRedefine/>
    <w:qFormat/>
    <w:uiPriority w:val="0"/>
    <w:pPr>
      <w:widowControl/>
      <w:pBdr>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9">
    <w:name w:val="xl86"/>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0">
    <w:name w:val="xl87"/>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1">
    <w:name w:val="xl8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2">
    <w:name w:val="xl8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3">
    <w:name w:val="xl90"/>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4">
    <w:name w:val="xl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5">
    <w:name w:val="L正文"/>
    <w:basedOn w:val="1"/>
    <w:link w:val="116"/>
    <w:autoRedefine/>
    <w:qFormat/>
    <w:uiPriority w:val="0"/>
    <w:pPr>
      <w:spacing w:line="360" w:lineRule="auto"/>
      <w:ind w:firstLine="480"/>
    </w:pPr>
    <w:rPr>
      <w:rFonts w:ascii="Times New Roman" w:hAnsi="Times New Roman" w:cs="Times New Roman"/>
      <w:szCs w:val="30"/>
    </w:rPr>
  </w:style>
  <w:style w:type="character" w:customStyle="1" w:styleId="116">
    <w:name w:val="L正文 Char"/>
    <w:link w:val="115"/>
    <w:autoRedefine/>
    <w:qFormat/>
    <w:uiPriority w:val="0"/>
    <w:rPr>
      <w:rFonts w:ascii="Times New Roman" w:hAnsi="Times New Roman" w:eastAsia="仿宋_GB2312" w:cs="Times New Roman"/>
      <w:kern w:val="2"/>
      <w:sz w:val="24"/>
      <w:szCs w:val="30"/>
    </w:rPr>
  </w:style>
  <w:style w:type="character" w:customStyle="1" w:styleId="117">
    <w:name w:val="未处理的提及2"/>
    <w:basedOn w:val="30"/>
    <w:autoRedefine/>
    <w:semiHidden/>
    <w:unhideWhenUsed/>
    <w:qFormat/>
    <w:uiPriority w:val="99"/>
    <w:rPr>
      <w:color w:val="605E5C"/>
      <w:shd w:val="clear" w:color="auto" w:fill="E1DFDD"/>
    </w:rPr>
  </w:style>
  <w:style w:type="character" w:customStyle="1" w:styleId="118">
    <w:name w:val="批注框文本 字符"/>
    <w:basedOn w:val="30"/>
    <w:link w:val="17"/>
    <w:autoRedefine/>
    <w:semiHidden/>
    <w:qFormat/>
    <w:uiPriority w:val="99"/>
    <w:rPr>
      <w:kern w:val="2"/>
      <w:sz w:val="18"/>
      <w:szCs w:val="18"/>
    </w:rPr>
  </w:style>
  <w:style w:type="character" w:customStyle="1" w:styleId="119">
    <w:name w:val="标题 字符"/>
    <w:basedOn w:val="30"/>
    <w:link w:val="26"/>
    <w:qFormat/>
    <w:uiPriority w:val="99"/>
    <w:rPr>
      <w:rFonts w:ascii="Times New Roman" w:hAnsi="Times New Roman" w:eastAsia="宋体" w:cs="Times New Roman"/>
      <w:color w:val="000000"/>
      <w:kern w:val="2"/>
      <w:sz w:val="21"/>
      <w:szCs w:val="21"/>
    </w:rPr>
  </w:style>
  <w:style w:type="paragraph" w:customStyle="1" w:styleId="120">
    <w:name w:val="font0"/>
    <w:basedOn w:val="1"/>
    <w:qFormat/>
    <w:uiPriority w:val="0"/>
    <w:pPr>
      <w:widowControl/>
      <w:spacing w:before="100" w:beforeAutospacing="1" w:after="100" w:afterAutospacing="1" w:line="240" w:lineRule="auto"/>
      <w:ind w:firstLine="0" w:firstLineChars="0"/>
      <w:jc w:val="left"/>
    </w:pPr>
    <w:rPr>
      <w:rFonts w:ascii="Arial" w:hAnsi="Arial" w:eastAsia="宋体" w:cs="Arial"/>
      <w:color w:val="000000"/>
      <w:kern w:val="0"/>
      <w:sz w:val="20"/>
      <w:szCs w:val="20"/>
    </w:rPr>
  </w:style>
  <w:style w:type="paragraph" w:customStyle="1" w:styleId="121">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122">
    <w:name w:val="font2"/>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18"/>
      <w:szCs w:val="18"/>
    </w:rPr>
  </w:style>
  <w:style w:type="paragraph" w:customStyle="1" w:styleId="123">
    <w:name w:val="font3"/>
    <w:basedOn w:val="1"/>
    <w:qFormat/>
    <w:uiPriority w:val="0"/>
    <w:pPr>
      <w:widowControl/>
      <w:spacing w:before="100" w:beforeAutospacing="1" w:after="100" w:afterAutospacing="1" w:line="240" w:lineRule="auto"/>
      <w:ind w:firstLine="0" w:firstLineChars="0"/>
      <w:jc w:val="left"/>
    </w:pPr>
    <w:rPr>
      <w:rFonts w:ascii="宋体" w:hAnsi="宋体" w:eastAsia="宋体" w:cs="宋体"/>
      <w:b/>
      <w:bCs/>
      <w:color w:val="000000"/>
      <w:kern w:val="0"/>
      <w:sz w:val="36"/>
      <w:szCs w:val="36"/>
    </w:rPr>
  </w:style>
  <w:style w:type="paragraph" w:customStyle="1" w:styleId="124">
    <w:name w:val="font4"/>
    <w:basedOn w:val="1"/>
    <w:qFormat/>
    <w:uiPriority w:val="0"/>
    <w:pPr>
      <w:widowControl/>
      <w:spacing w:before="100" w:beforeAutospacing="1" w:after="100" w:afterAutospacing="1" w:line="240" w:lineRule="auto"/>
      <w:ind w:firstLine="0" w:firstLineChars="0"/>
      <w:jc w:val="left"/>
    </w:pPr>
    <w:rPr>
      <w:rFonts w:ascii="宋体" w:hAnsi="宋体" w:eastAsia="宋体" w:cs="宋体"/>
      <w:b/>
      <w:bCs/>
      <w:color w:val="000000"/>
      <w:kern w:val="0"/>
      <w:sz w:val="22"/>
      <w:szCs w:val="22"/>
    </w:rPr>
  </w:style>
  <w:style w:type="paragraph" w:customStyle="1" w:styleId="125">
    <w:name w:val="et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宋体" w:hAnsi="宋体" w:eastAsia="宋体" w:cs="宋体"/>
      <w:kern w:val="0"/>
      <w:sz w:val="22"/>
      <w:szCs w:val="22"/>
    </w:rPr>
  </w:style>
  <w:style w:type="paragraph" w:customStyle="1" w:styleId="126">
    <w:name w:val="et3"/>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27">
    <w:name w:val="et4"/>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ind w:firstLine="0" w:firstLineChars="0"/>
      <w:jc w:val="left"/>
      <w:textAlignment w:val="center"/>
    </w:pPr>
    <w:rPr>
      <w:rFonts w:ascii="宋体" w:hAnsi="宋体" w:eastAsia="宋体" w:cs="宋体"/>
      <w:kern w:val="0"/>
      <w:sz w:val="18"/>
      <w:szCs w:val="18"/>
    </w:rPr>
  </w:style>
  <w:style w:type="paragraph" w:customStyle="1" w:styleId="128">
    <w:name w:val="et5"/>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ind w:firstLine="0" w:firstLineChars="0"/>
      <w:jc w:val="right"/>
      <w:textAlignment w:val="center"/>
    </w:pPr>
    <w:rPr>
      <w:rFonts w:ascii="宋体" w:hAnsi="宋体" w:eastAsia="宋体" w:cs="宋体"/>
      <w:kern w:val="0"/>
      <w:sz w:val="18"/>
      <w:szCs w:val="18"/>
    </w:rPr>
  </w:style>
  <w:style w:type="paragraph" w:customStyle="1" w:styleId="129">
    <w:name w:val="et6"/>
    <w:basedOn w:val="1"/>
    <w:qFormat/>
    <w:uiPriority w:val="0"/>
    <w:pPr>
      <w:widowControl/>
      <w:spacing w:before="100" w:beforeAutospacing="1" w:after="100" w:afterAutospacing="1" w:line="240" w:lineRule="auto"/>
      <w:ind w:firstLine="0" w:firstLineChars="0"/>
      <w:jc w:val="left"/>
      <w:textAlignment w:val="top"/>
    </w:pPr>
    <w:rPr>
      <w:rFonts w:ascii="宋体" w:hAnsi="宋体" w:eastAsia="宋体" w:cs="宋体"/>
      <w:kern w:val="0"/>
      <w:sz w:val="18"/>
      <w:szCs w:val="18"/>
    </w:rPr>
  </w:style>
  <w:style w:type="paragraph" w:customStyle="1" w:styleId="130">
    <w:name w:val="et7"/>
    <w:basedOn w:val="1"/>
    <w:qFormat/>
    <w:uiPriority w:val="0"/>
    <w:pPr>
      <w:widowControl/>
      <w:spacing w:before="100" w:beforeAutospacing="1" w:after="100" w:afterAutospacing="1" w:line="240" w:lineRule="auto"/>
      <w:ind w:firstLine="0" w:firstLineChars="0"/>
      <w:jc w:val="center"/>
      <w:textAlignment w:val="center"/>
    </w:pPr>
    <w:rPr>
      <w:rFonts w:ascii="宋体" w:hAnsi="宋体" w:eastAsia="宋体" w:cs="宋体"/>
      <w:b/>
      <w:bCs/>
      <w:kern w:val="0"/>
      <w:sz w:val="36"/>
      <w:szCs w:val="36"/>
    </w:rPr>
  </w:style>
  <w:style w:type="paragraph" w:customStyle="1" w:styleId="131">
    <w:name w:val="et8"/>
    <w:basedOn w:val="1"/>
    <w:qFormat/>
    <w:uiPriority w:val="0"/>
    <w:pPr>
      <w:widowControl/>
      <w:spacing w:before="100" w:beforeAutospacing="1" w:after="100" w:afterAutospacing="1" w:line="240" w:lineRule="auto"/>
      <w:ind w:firstLine="0" w:firstLineChars="0"/>
      <w:jc w:val="left"/>
      <w:textAlignment w:val="center"/>
    </w:pPr>
    <w:rPr>
      <w:rFonts w:ascii="宋体" w:hAnsi="宋体" w:eastAsia="宋体" w:cs="宋体"/>
      <w:b/>
      <w:bCs/>
      <w:kern w:val="0"/>
      <w:sz w:val="22"/>
      <w:szCs w:val="22"/>
    </w:rPr>
  </w:style>
  <w:style w:type="paragraph" w:customStyle="1" w:styleId="132">
    <w:name w:val="et9"/>
    <w:basedOn w:val="1"/>
    <w:qFormat/>
    <w:uiPriority w:val="0"/>
    <w:pPr>
      <w:widowControl/>
      <w:spacing w:before="100" w:beforeAutospacing="1" w:after="100" w:afterAutospacing="1" w:line="240" w:lineRule="auto"/>
      <w:ind w:firstLine="0" w:firstLineChars="0"/>
      <w:jc w:val="right"/>
      <w:textAlignment w:val="center"/>
    </w:pPr>
    <w:rPr>
      <w:rFonts w:ascii="宋体" w:hAnsi="宋体" w:eastAsia="宋体" w:cs="宋体"/>
      <w:b/>
      <w:bCs/>
      <w:kern w:val="0"/>
      <w:sz w:val="22"/>
      <w:szCs w:val="22"/>
    </w:rPr>
  </w:style>
  <w:style w:type="character" w:customStyle="1" w:styleId="133">
    <w:name w:val="未处理的提及3"/>
    <w:basedOn w:val="30"/>
    <w:semiHidden/>
    <w:unhideWhenUsed/>
    <w:qFormat/>
    <w:uiPriority w:val="99"/>
    <w:rPr>
      <w:color w:val="605E5C"/>
      <w:shd w:val="clear" w:color="auto" w:fill="E1DFDD"/>
    </w:rPr>
  </w:style>
  <w:style w:type="character" w:customStyle="1" w:styleId="134">
    <w:name w:val="未处理的提及4"/>
    <w:basedOn w:val="30"/>
    <w:semiHidden/>
    <w:unhideWhenUsed/>
    <w:qFormat/>
    <w:uiPriority w:val="99"/>
    <w:rPr>
      <w:color w:val="605E5C"/>
      <w:shd w:val="clear" w:color="auto" w:fill="E1DFDD"/>
    </w:rPr>
  </w:style>
  <w:style w:type="character" w:customStyle="1" w:styleId="135">
    <w:name w:val="font41"/>
    <w:basedOn w:val="30"/>
    <w:qFormat/>
    <w:uiPriority w:val="0"/>
    <w:rPr>
      <w:rFonts w:hint="eastAsia" w:ascii="宋体" w:hAnsi="宋体" w:eastAsia="宋体"/>
      <w:color w:val="000000"/>
      <w:sz w:val="24"/>
      <w:szCs w:val="24"/>
      <w:u w:val="none"/>
    </w:rPr>
  </w:style>
  <w:style w:type="character" w:customStyle="1" w:styleId="136">
    <w:name w:val="font51"/>
    <w:basedOn w:val="30"/>
    <w:qFormat/>
    <w:uiPriority w:val="0"/>
    <w:rPr>
      <w:rFonts w:hint="eastAsia" w:ascii="宋体" w:hAnsi="宋体" w:eastAsia="宋体"/>
      <w:color w:val="000000"/>
      <w:sz w:val="24"/>
      <w:szCs w:val="24"/>
      <w:u w:val="none"/>
    </w:rPr>
  </w:style>
  <w:style w:type="character" w:customStyle="1" w:styleId="137">
    <w:name w:val="font31"/>
    <w:basedOn w:val="30"/>
    <w:qFormat/>
    <w:uiPriority w:val="0"/>
    <w:rPr>
      <w:rFonts w:hint="eastAsia" w:ascii="宋体" w:hAnsi="宋体" w:eastAsia="宋体"/>
      <w:color w:val="000000"/>
      <w:sz w:val="24"/>
      <w:szCs w:val="24"/>
      <w:u w:val="none"/>
    </w:rPr>
  </w:style>
  <w:style w:type="paragraph" w:customStyle="1" w:styleId="138">
    <w:name w:val="et10"/>
    <w:basedOn w:val="1"/>
    <w:qFormat/>
    <w:uiPriority w:val="0"/>
    <w:pPr>
      <w:widowControl/>
      <w:spacing w:before="100" w:beforeAutospacing="1" w:after="100" w:afterAutospacing="1" w:line="240" w:lineRule="auto"/>
      <w:ind w:firstLine="0" w:firstLineChars="0"/>
      <w:jc w:val="right"/>
      <w:textAlignment w:val="center"/>
    </w:pPr>
    <w:rPr>
      <w:rFonts w:ascii="Times New Roman" w:hAnsi="Times New Roman" w:eastAsia="宋体" w:cs="Times New Roman"/>
      <w:b/>
      <w:bCs/>
      <w:kern w:val="0"/>
      <w:szCs w:val="24"/>
    </w:rPr>
  </w:style>
  <w:style w:type="character" w:customStyle="1" w:styleId="139">
    <w:name w:val="font61"/>
    <w:basedOn w:val="30"/>
    <w:qFormat/>
    <w:uiPriority w:val="0"/>
    <w:rPr>
      <w:rFonts w:hint="eastAsia" w:ascii="仿宋_GB2312" w:eastAsia="仿宋_GB2312"/>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header" Target="header2.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jpeg"/><Relationship Id="rId56" Type="http://schemas.openxmlformats.org/officeDocument/2006/relationships/image" Target="media/image34.jpe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1.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endnotes" Target="endnotes.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jpeg"/><Relationship Id="rId35" Type="http://schemas.openxmlformats.org/officeDocument/2006/relationships/image" Target="media/image13.jpeg"/><Relationship Id="rId34" Type="http://schemas.openxmlformats.org/officeDocument/2006/relationships/image" Target="media/image12.jpeg"/><Relationship Id="rId33" Type="http://schemas.openxmlformats.org/officeDocument/2006/relationships/image" Target="media/image11.jpeg"/><Relationship Id="rId32" Type="http://schemas.openxmlformats.org/officeDocument/2006/relationships/image" Target="media/image10.jpeg"/><Relationship Id="rId31" Type="http://schemas.openxmlformats.org/officeDocument/2006/relationships/image" Target="media/image9.jpeg"/><Relationship Id="rId30" Type="http://schemas.openxmlformats.org/officeDocument/2006/relationships/image" Target="media/image8.jpeg"/><Relationship Id="rId3" Type="http://schemas.openxmlformats.org/officeDocument/2006/relationships/footnotes" Target="footnotes.xml"/><Relationship Id="rId29" Type="http://schemas.openxmlformats.org/officeDocument/2006/relationships/image" Target="media/image7.png"/><Relationship Id="rId28" Type="http://schemas.openxmlformats.org/officeDocument/2006/relationships/image" Target="media/image6.jpeg"/><Relationship Id="rId27" Type="http://schemas.openxmlformats.org/officeDocument/2006/relationships/image" Target="media/image5.jpeg"/><Relationship Id="rId26" Type="http://schemas.openxmlformats.org/officeDocument/2006/relationships/image" Target="media/image4.jpeg"/><Relationship Id="rId25" Type="http://schemas.openxmlformats.org/officeDocument/2006/relationships/image" Target="media/image3.jpeg"/><Relationship Id="rId24" Type="http://schemas.openxmlformats.org/officeDocument/2006/relationships/image" Target="media/image2.jpeg"/><Relationship Id="rId23" Type="http://schemas.openxmlformats.org/officeDocument/2006/relationships/image" Target="media/image1.png"/><Relationship Id="rId22" Type="http://schemas.openxmlformats.org/officeDocument/2006/relationships/theme" Target="theme/theme1.xml"/><Relationship Id="rId21" Type="http://schemas.openxmlformats.org/officeDocument/2006/relationships/header" Target="header9.xml"/><Relationship Id="rId20" Type="http://schemas.openxmlformats.org/officeDocument/2006/relationships/footer" Target="footer8.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7.xml"/><Relationship Id="rId17" Type="http://schemas.openxmlformats.org/officeDocument/2006/relationships/header" Target="head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XL字体">
      <a:majorFont>
        <a:latin typeface="Times New Roman"/>
        <a:ea typeface="黑体"/>
        <a:cs typeface=""/>
      </a:majorFont>
      <a:minorFont>
        <a:latin typeface="Times New Roman"/>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FE51E78-86AA-4607-8717-EC0425835844}">
  <ds:schemaRefs/>
</ds:datastoreItem>
</file>

<file path=docProps/app.xml><?xml version="1.0" encoding="utf-8"?>
<Properties xmlns="http://schemas.openxmlformats.org/officeDocument/2006/extended-properties" xmlns:vt="http://schemas.openxmlformats.org/officeDocument/2006/docPropsVTypes">
  <Template>Normal.dotm</Template>
  <Pages>118</Pages>
  <Words>10142</Words>
  <Characters>11613</Characters>
  <Lines>7696</Lines>
  <Paragraphs>6976</Paragraphs>
  <TotalTime>747</TotalTime>
  <ScaleCrop>false</ScaleCrop>
  <LinksUpToDate>false</LinksUpToDate>
  <CharactersWithSpaces>11829</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2023-07-31T00:40:00Z</dcterms:created>
  <dc:creator>XL</dc:creator>
  <cp:lastModifiedBy>刘</cp:lastModifiedBy>
  <cp:lastPrinted>2026-04-27T02:40:00Z</cp:lastPrinted>
  <dcterms:modified xsi:type="dcterms:W3CDTF">2026-05-11T03:35:01Z</dcterms:modified>
  <cp:revision>603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E3B752CF197244D48BC5D3F3B3F05928_12</vt:lpwstr>
  </property>
  <property fmtid="{D5CDD505-2E9C-101B-9397-08002B2CF9AE}" pid="4" name="KSOTemplateDocerSaveRecord">
    <vt:lpwstr>eyJoZGlkIjoiNGQwN2Y1MGI3MmZhNDE1YzU1ODM2YWNmMzk3MzA2ODEiLCJ1c2VySWQiOiIxMTIyMjUyMDEyIn0=</vt:lpwstr>
  </property>
</Properties>
</file>