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0" w:leftChars="0" w:right="0" w:rightChars="0"/>
        <w:jc w:val="left"/>
        <w:textAlignment w:val="auto"/>
        <w:outlineLvl w:val="9"/>
        <w:rPr>
          <w:rFonts w:hint="eastAsia" w:ascii="仿宋_GB2312" w:hAnsi="仿宋_GB2312" w:eastAsia="仿宋_GB2312" w:cs="黑体"/>
          <w:b w:val="0"/>
          <w:bCs w:val="0"/>
          <w:sz w:val="32"/>
          <w:szCs w:val="32"/>
          <w:lang w:val="en-US" w:eastAsia="zh-CN"/>
        </w:rPr>
      </w:pPr>
      <w:bookmarkStart w:id="0" w:name="正文"/>
      <w:r>
        <w:rPr>
          <w:rFonts w:hint="eastAsia" w:ascii="仿宋_GB2312" w:hAnsi="仿宋_GB2312" w:eastAsia="仿宋_GB2312" w:cs="黑体"/>
          <w:b w:val="0"/>
          <w:bCs w:val="0"/>
          <w:sz w:val="32"/>
          <w:szCs w:val="32"/>
          <w:lang w:val="en-US" w:eastAsia="zh-CN"/>
        </w:rPr>
        <w:t>附件2：</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0" w:leftChars="0" w:right="0" w:rightChars="0" w:firstLine="880" w:firstLineChars="200"/>
        <w:jc w:val="center"/>
        <w:textAlignment w:val="auto"/>
        <w:outlineLvl w:val="9"/>
        <w:rPr>
          <w:rFonts w:hint="eastAsia" w:ascii="方正小标宋简体" w:hAnsi="方正小标宋简体" w:eastAsia="方正小标宋简体" w:cs="宋体"/>
          <w:b w:val="0"/>
          <w:bCs w:val="0"/>
          <w:sz w:val="44"/>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0" w:leftChars="0" w:right="0" w:rightChars="0" w:firstLine="880" w:firstLineChars="200"/>
        <w:jc w:val="center"/>
        <w:textAlignment w:val="auto"/>
        <w:outlineLvl w:val="9"/>
        <w:rPr>
          <w:rFonts w:hint="eastAsia" w:ascii="方正小标宋简体" w:hAnsi="方正小标宋简体" w:eastAsia="方正小标宋简体" w:cs="宋体"/>
          <w:b w:val="0"/>
          <w:bCs w:val="0"/>
          <w:sz w:val="44"/>
          <w:szCs w:val="44"/>
          <w:lang w:val="en-US" w:eastAsia="zh-CN"/>
        </w:rPr>
      </w:pPr>
      <w:r>
        <w:rPr>
          <w:rFonts w:hint="eastAsia" w:ascii="方正小标宋简体" w:hAnsi="方正小标宋简体" w:eastAsia="方正小标宋简体" w:cs="宋体"/>
          <w:b w:val="0"/>
          <w:bCs w:val="0"/>
          <w:sz w:val="44"/>
          <w:szCs w:val="44"/>
          <w:lang w:val="en-US" w:eastAsia="zh-CN"/>
        </w:rPr>
        <w:t>连州市各镇乡的主要中心区域禁燃区</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0" w:leftChars="0" w:right="0" w:rightChars="0" w:firstLine="883" w:firstLineChars="200"/>
        <w:jc w:val="center"/>
        <w:textAlignment w:val="auto"/>
        <w:outlineLvl w:val="9"/>
        <w:rPr>
          <w:rFonts w:hint="eastAsia" w:ascii="仿宋_GB2312" w:hAnsi="仿宋" w:eastAsia="仿宋_GB2312" w:cs="仿宋_GB2312"/>
          <w:b/>
          <w:bCs/>
          <w:sz w:val="44"/>
          <w:szCs w:val="4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0" w:leftChars="0" w:right="0" w:rightChars="0" w:firstLine="643" w:firstLineChars="200"/>
        <w:textAlignment w:val="auto"/>
        <w:outlineLvl w:val="9"/>
        <w:rPr>
          <w:rFonts w:hint="eastAsia" w:ascii="仿宋_GB2312" w:hAnsi="仿宋_GB2312" w:eastAsia="仿宋_GB2312" w:cs="仿宋_GB2312"/>
          <w:sz w:val="32"/>
          <w:szCs w:val="32"/>
        </w:rPr>
      </w:pPr>
      <w:r>
        <w:rPr>
          <w:rFonts w:hint="eastAsia" w:ascii="黑体" w:hAnsi="黑体" w:eastAsia="黑体" w:cs="黑体"/>
          <w:b/>
          <w:bCs/>
          <w:sz w:val="32"/>
          <w:szCs w:val="32"/>
          <w:lang w:val="en-US" w:eastAsia="zh-CN"/>
        </w:rPr>
        <w:t>一、保安镇禁燃区范围：</w:t>
      </w:r>
      <w:r>
        <w:rPr>
          <w:rFonts w:hint="eastAsia" w:ascii="仿宋_GB2312" w:hAnsi="仿宋_GB2312" w:eastAsia="仿宋_GB2312" w:cs="仿宋_GB2312"/>
          <w:sz w:val="32"/>
          <w:szCs w:val="32"/>
        </w:rPr>
        <w:t>东面以保安河为界、南面以387县道王子山路口为界、西面以保安新公路为界、北面以X835县道福口景区路口为界</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pict>
          <v:shape id="_x0000_i1025" o:spt="75" alt="保安镇中心城区烟花爆竹禁燃区范围示意图" type="#_x0000_t75" style="height:350.05pt;width:417.65pt;" filled="f" o:preferrelative="t" stroked="f" coordsize="21600,21600">
            <v:path/>
            <v:fill on="f" focussize="0,0"/>
            <v:stroke on="f"/>
            <v:imagedata r:id="rId6" o:title="保安镇中心城区烟花爆竹禁燃区范围示意图"/>
            <o:lock v:ext="edit" grouping="f" rotation="f" text="f"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right="0" w:rightChars="0"/>
        <w:jc w:val="both"/>
        <w:textAlignment w:val="auto"/>
        <w:outlineLvl w:val="9"/>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二、</w:t>
      </w:r>
      <w:r>
        <w:rPr>
          <w:rFonts w:hint="eastAsia" w:ascii="黑体" w:hAnsi="黑体" w:eastAsia="黑体" w:cs="黑体"/>
          <w:b/>
          <w:bCs/>
          <w:sz w:val="32"/>
          <w:szCs w:val="32"/>
          <w:lang w:val="en-US" w:eastAsia="zh-CN"/>
        </w:rPr>
        <w:t>东陂镇禁燃区范围</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rPr>
        <w:t>东面法院、中队、司法所等机关单位至北架山，西面至东陂西溪河为界，北面至东陂中石化加油站、敬老院位置</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sz w:val="32"/>
          <w:szCs w:val="32"/>
          <w:lang w:val="en-US" w:eastAsia="zh-CN"/>
        </w:rPr>
      </w:pPr>
      <w:r>
        <w:rPr>
          <w:rFonts w:hint="eastAsia" w:ascii="宋体" w:hAnsi="宋体" w:cs="宋体"/>
          <w:sz w:val="32"/>
          <w:szCs w:val="32"/>
          <w:lang w:val="en-US" w:eastAsia="zh-CN"/>
        </w:rPr>
        <w:t xml:space="preserve">      </w:t>
      </w:r>
      <w:r>
        <w:rPr>
          <w:rFonts w:hint="eastAsia" w:ascii="宋体" w:hAnsi="宋体" w:eastAsia="宋体" w:cs="宋体"/>
          <w:sz w:val="32"/>
          <w:szCs w:val="32"/>
          <w:lang w:val="en-US" w:eastAsia="zh-CN"/>
        </w:rPr>
        <w:pict>
          <v:shape id="_x0000_i1026" o:spt="75" alt="a306c364335f3d02bf9e8c8f8ca2789" type="#_x0000_t75" style="height:249pt;width:245.3pt;" filled="f" o:preferrelative="t" stroked="f" coordsize="21600,21600">
            <v:path/>
            <v:fill on="f" focussize="0,0"/>
            <v:stroke on="f"/>
            <v:imagedata r:id="rId7" o:title="a306c364335f3d02bf9e8c8f8ca2789"/>
            <o:lock v:ext="edit" grouping="f" rotation="f" text="f" aspectratio="t"/>
            <w10:wrap type="none"/>
            <w10:anchorlock/>
          </v:shape>
        </w:pic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640" w:firstLineChars="200"/>
        <w:jc w:val="both"/>
        <w:textAlignment w:val="auto"/>
        <w:outlineLvl w:val="9"/>
        <w:rPr>
          <w:sz w:val="32"/>
          <w:szCs w:val="32"/>
        </w:rPr>
      </w:pPr>
      <w:r>
        <w:rPr>
          <w:rFonts w:hint="eastAsia" w:ascii="黑体" w:hAnsi="黑体" w:eastAsia="黑体" w:cs="黑体"/>
          <w:sz w:val="32"/>
          <w:szCs w:val="32"/>
          <w:lang w:val="en-US" w:eastAsia="zh-CN"/>
        </w:rPr>
        <w:t>三、</w:t>
      </w:r>
      <w:r>
        <w:rPr>
          <w:rFonts w:hint="eastAsia" w:ascii="黑体" w:hAnsi="黑体" w:eastAsia="黑体" w:cs="黑体"/>
          <w:b/>
          <w:bCs/>
          <w:sz w:val="32"/>
          <w:szCs w:val="32"/>
          <w:lang w:val="en-US" w:eastAsia="zh-CN"/>
        </w:rPr>
        <w:t>瑶安乡禁燃区范围</w:t>
      </w:r>
      <w:r>
        <w:rPr>
          <w:rFonts w:hint="eastAsia" w:ascii="黑体" w:hAnsi="黑体" w:eastAsia="黑体" w:cs="黑体"/>
          <w:sz w:val="32"/>
          <w:szCs w:val="32"/>
          <w:lang w:val="en-US" w:eastAsia="zh-CN"/>
        </w:rPr>
        <w:t>：</w:t>
      </w:r>
      <w:r>
        <w:rPr>
          <w:rFonts w:hint="eastAsia" w:ascii="仿宋_GB2312" w:hAnsi="仿宋_GB2312" w:eastAsia="仿宋_GB2312" w:cs="仿宋_GB2312"/>
          <w:sz w:val="32"/>
          <w:szCs w:val="32"/>
        </w:rPr>
        <w:t>北面石留洞村口至东面洛阳水电站，南面至隔江水村桥头，西面至洛榕路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瑶安</w:t>
      </w:r>
      <w:r>
        <w:rPr>
          <w:rFonts w:hint="eastAsia" w:ascii="仿宋_GB2312" w:hAnsi="仿宋_GB2312" w:eastAsia="仿宋_GB2312" w:cs="仿宋_GB2312"/>
          <w:sz w:val="32"/>
          <w:szCs w:val="32"/>
          <w:lang w:eastAsia="zh-CN"/>
        </w:rPr>
        <w:t>镇区华美达酒店前至河岸旁区域划作可燃放烟花爆竹区域。</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黑体" w:hAnsi="黑体" w:eastAsia="黑体" w:cs="黑体"/>
          <w:b/>
          <w:bCs/>
          <w:sz w:val="32"/>
          <w:szCs w:val="32"/>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1999615</wp:posOffset>
                </wp:positionH>
                <wp:positionV relativeFrom="paragraph">
                  <wp:posOffset>2332355</wp:posOffset>
                </wp:positionV>
                <wp:extent cx="438150" cy="69850"/>
                <wp:effectExtent l="1270" t="25400" r="17780" b="19050"/>
                <wp:wrapNone/>
                <wp:docPr id="6" name="直接箭头连接符 6"/>
                <wp:cNvGraphicFramePr/>
                <a:graphic xmlns:a="http://schemas.openxmlformats.org/drawingml/2006/main">
                  <a:graphicData uri="http://schemas.microsoft.com/office/word/2010/wordprocessingShape">
                    <wps:wsp>
                      <wps:cNvCnPr>
                        <a:stCxn id="5" idx="3"/>
                      </wps:cNvCnPr>
                      <wps:spPr>
                        <a:xfrm flipV="1">
                          <a:off x="3142615" y="7489825"/>
                          <a:ext cx="438150" cy="69850"/>
                        </a:xfrm>
                        <a:prstGeom prst="straightConnector1">
                          <a:avLst/>
                        </a:prstGeom>
                        <a:ln w="190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57.45pt;margin-top:183.65pt;height:5.5pt;width:34.5pt;z-index:251661312;mso-width-relative:page;mso-height-relative:page;" filled="f" stroked="t" coordsize="21600,21600" o:gfxdata="UEsDBAoAAAAAAIdO4kAAAAAAAAAAAAAAAAAEAAAAZHJzL1BLAwQUAAAACACHTuJAyM2IPtgAAAAL&#10;AQAADwAAAGRycy9kb3ducmV2LnhtbE2PwU7DMBBE70j8g7VI3KidGqVpiFMhpApOFRTUsxsvcURs&#10;R7bTlr9nOcFtdmc0+7bZXNzIThjTELyCYiGAoe+CGXyv4ON9e1cBS1l7o8fgUcE3Jti011eNrk04&#10;+zc87XPPqMSnWiuwOU8156mz6HRahAk9eZ8hOp1pjD03UZ+p3I18KUTJnR48XbB6wieL3dd+dgqG&#10;uFvq51JgDC85H7aPc2dfd0rd3hTiAVjGS/4Lwy8+oUNLTMcwe5PYqEAW92uKkihXEhglZCVpcySx&#10;qiTwtuH/f2h/AFBLAwQUAAAACACHTuJASx9LqBICAADTAwAADgAAAGRycy9lMm9Eb2MueG1srVNL&#10;jhMxEN0jcQfLe9KdTNIkrXRmkTBsEETis6+43d2W/JNt0skluAASK2AFrGbPaWA4BmV3MjCwQ2Th&#10;+FPvVdWr18vLg5Jkz50XRld0PMop4ZqZWui2oi9fXD2YU+ID6Bqk0byiR+7p5er+vWVvSz4xnZE1&#10;dwRJtC97W9EuBFtmmWcdV+BHxnKNj41xCgIeXZvVDnpkVzKb5HmR9cbV1hnGvcfbzfBIV4m/aTgL&#10;z5rG80BkRbG2kFaX1l1cs9USytaB7QQ7lQH/UIUCoTHpLdUGApDXTvxFpQRzxpsmjJhRmWkawXjq&#10;AbsZ539087wDy1MvKI63tzL5/0fLnu63joi6ogUlGhSO6Obt9fc3H26+fP72/vrH13dx/+kjKaJU&#10;vfUlItZ662KzPqwPOoFnFP8OFb2IUdmdsHjwdgAcGqdII4V9hV5JeqECJOLG00kxRpZjRR9O54v5&#10;ZDaMhh8CYRgwvZiPZzhAhgHFYo7bmAjKyBhLsc6Hx9woEjcV9cGBaLuwNlqjB4wbssH+iQ8D8AyI&#10;YG2uhJR4D6XUpMfaFnlKBujIRkLAvMqiRl63lIBs0eosuNSAN1LUEZ4Ece1uLR3ZQ7RbPsmLc513&#10;wmLuDfhuiEtPQ7dKBPwapFAVnefxN1wHEPKRrkk4WpxPcAJ0K/lJAalPig8iR7l3pj5u3XkS6Jwk&#10;1cnl0Zq/nxP617e4+g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IzYg+2AAAAAsBAAAPAAAAAAAA&#10;AAEAIAAAACIAAABkcnMvZG93bnJldi54bWxQSwECFAAUAAAACACHTuJASx9LqBICAADTAwAADgAA&#10;AAAAAAABACAAAAAnAQAAZHJzL2Uyb0RvYy54bWxQSwUGAAAAAAYABgBZAQAAqwUAAAAA&#10;">
                <v:fill on="f" focussize="0,0"/>
                <v:stroke weight="1.5pt" color="#002060 [3204]" miterlimit="8" joinstyle="miter" endarrow="block"/>
                <v:imagedata o:title=""/>
                <o:lock v:ext="edit" aspectratio="f"/>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1085215</wp:posOffset>
                </wp:positionH>
                <wp:positionV relativeFrom="paragraph">
                  <wp:posOffset>2237105</wp:posOffset>
                </wp:positionV>
                <wp:extent cx="914400" cy="330200"/>
                <wp:effectExtent l="0" t="0" r="0" b="0"/>
                <wp:wrapNone/>
                <wp:docPr id="5" name="文本框 5"/>
                <wp:cNvGraphicFramePr/>
                <a:graphic xmlns:a="http://schemas.openxmlformats.org/drawingml/2006/main">
                  <a:graphicData uri="http://schemas.microsoft.com/office/word/2010/wordprocessingShape">
                    <wps:wsp>
                      <wps:cNvSpPr txBox="1"/>
                      <wps:spPr>
                        <a:xfrm>
                          <a:off x="2317115" y="7343775"/>
                          <a:ext cx="914400" cy="330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color w:val="0000FF"/>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eastAsia"/>
                                <w:b/>
                                <w:bCs/>
                                <w:color w:val="0000FF"/>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可燃放区域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45pt;margin-top:176.15pt;height:26pt;width:72pt;z-index:251660288;mso-width-relative:page;mso-height-relative:page;" filled="f" stroked="f" coordsize="21600,21600" o:gfxdata="UEsDBAoAAAAAAIdO4kAAAAAAAAAAAAAAAAAEAAAAZHJzL1BLAwQUAAAACACHTuJAlJQre9sAAAAL&#10;AQAADwAAAGRycy9kb3ducmV2LnhtbE2Py07DMBBF90j8gzVI7KidR6FN41QoUoWEYNHSDTsndpMI&#10;exxi9wFfz7CC5Z05unOmXF+cZSczhcGjhGQmgBlsvR6wk7B/29wtgIWoUCvr0Uj4MgHW1fVVqQrt&#10;z7g1p13sGJVgKJSEPsax4Dy0vXEqzPxokHYHPzkVKU4d15M6U7mzPBXinjs1IF3o1Wjq3rQfu6OT&#10;8FxvXtW2Sd3i29ZPL4fH8XP/Ppfy9iYRK2DRXOIfDL/6pA4VOTX+iDowS/lBLAmVkM3TDBgRWZLT&#10;pJGQizwDXpX8/w/VD1BLAwQUAAAACACHTuJA1lKxPikCAAAjBAAADgAAAGRycy9lMm9Eb2MueG1s&#10;rVPBjtMwEL0j8Q+W7zRJ026haroquypCqtiVCuLsOk4TyfYY221SPgD+gBMX7nxXv4Ox03Yr4IS4&#10;OGPPy5uZNzOz205JshfWNaALmg1SSoTmUDZ6W9AP75cvXlLiPNMlk6BFQQ/C0dv582ez1kzFEGqQ&#10;pbAESbSbtqagtfdmmiSO10IxNwAjNDorsIp5vNptUlrWIruSyTBNb5IWbGkscOEcvt73TjqP/FUl&#10;uH+oKic8kQXF3Hw8bTw34UzmMzbdWmbqhp/SYP+QhWKNxqAXqnvmGdnZ5g8q1XALDio/4KASqKqG&#10;i1gDVpOlv1WzrpkRsRYUx5mLTO7/0fJ3+0dLmrKgY0o0U9ii47evx+8/jz++kHGQpzVuiqi1QZzv&#10;XkOHbT6/O3wMVXeVVeGL9RD0D/NskmVIeCjoJB/lk0lkYlPRecIR8CobjVJsB0dAnqfYyMCYPBEZ&#10;6/wbAYoEo6AW+xjlZfuV8z30DAlxNSwbKWMvpSZtQW/ycRp/uHiQXGqMEcrp0w6W7zbdqcYNlAcs&#10;0UI/I87wZYPBV8z5R2ZxKDBfHHT/gEclAYPAyaKkBvv5b+8Bj71CLyUtDllB3acds4IS+VZjF6MO&#10;OJXxMhpPhhjDXns21x69U3eAc5zhShkezYD38mxWFtRH3IdFiIoupjnGLqg/m3e+H33cJy4WiwjC&#10;OTTMr/Ta8EDdy7nYeaiaqHSQqdfmpB5OYuzVaWvCqF/fI+ppt+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SUK3vbAAAACwEAAA8AAAAAAAAAAQAgAAAAIgAAAGRycy9kb3ducmV2LnhtbFBLAQIU&#10;ABQAAAAIAIdO4kDWUrE+KQIAACMEAAAOAAAAAAAAAAEAIAAAACoBAABkcnMvZTJvRG9jLnhtbFBL&#10;BQYAAAAABgAGAFkBAADFBQAAAAA=&#10;">
                <v:fill on="f" focussize="0,0"/>
                <v:stroke on="f" weight="0.5pt"/>
                <v:imagedata o:title=""/>
                <o:lock v:ext="edit" aspectratio="f"/>
                <v:textbox>
                  <w:txbxContent>
                    <w:p>
                      <w:pPr>
                        <w:rPr>
                          <w:rFonts w:hint="default" w:eastAsia="宋体"/>
                          <w:b/>
                          <w:bCs/>
                          <w:color w:val="0000FF"/>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eastAsia"/>
                          <w:b/>
                          <w:bCs/>
                          <w:color w:val="0000FF"/>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t>可燃放区域</w:t>
                      </w:r>
                    </w:p>
                  </w:txbxContent>
                </v:textbox>
              </v:shap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2519045</wp:posOffset>
                </wp:positionH>
                <wp:positionV relativeFrom="paragraph">
                  <wp:posOffset>2205355</wp:posOffset>
                </wp:positionV>
                <wp:extent cx="304800" cy="152400"/>
                <wp:effectExtent l="22860" t="87630" r="34290" b="102870"/>
                <wp:wrapNone/>
                <wp:docPr id="4" name="矩形 4"/>
                <wp:cNvGraphicFramePr/>
                <a:graphic xmlns:a="http://schemas.openxmlformats.org/drawingml/2006/main">
                  <a:graphicData uri="http://schemas.microsoft.com/office/word/2010/wordprocessingShape">
                    <wps:wsp>
                      <wps:cNvSpPr/>
                      <wps:spPr>
                        <a:xfrm rot="19260000">
                          <a:off x="3719195" y="7400925"/>
                          <a:ext cx="304800" cy="152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35pt;margin-top:173.65pt;height:12pt;width:24pt;rotation:-2555904f;z-index:251659264;v-text-anchor:middle;mso-width-relative:page;mso-height-relative:page;" fillcolor="#FFFFFF [3212]" filled="t" stroked="t" coordsize="21600,21600" o:gfxdata="UEsDBAoAAAAAAIdO4kAAAAAAAAAAAAAAAAAEAAAAZHJzL1BLAwQUAAAACACHTuJAp61Iq9sAAAAL&#10;AQAADwAAAGRycy9kb3ducmV2LnhtbE2PQUvDQBCF74L/YRnBm92NWZo0zaZIQQQRpFUPvW2zYxLM&#10;7obspmn/veOp3mbee7z5ptycbc9OOIbOOwXJQgBDV3vTuUbB58fzQw4sRO2M7r1DBRcMsKlub0pd&#10;GD+7HZ72sWFU4kKhFbQxDgXnoW7R6rDwAzryvv1odaR1bLgZ9UzltuePQiy51Z2jC60ecNti/bOf&#10;rIIcL7vV1/s2iHzy8+FFhvz16U2p+7tErIFFPMdrGP7wCR0qYjr6yZnAegXpaplRlAaZpcAoIaUk&#10;5UhKlqTAq5L//6H6BVBLAwQUAAAACACHTuJAp/M6AXYCAADhBAAADgAAAGRycy9lMm9Eb2MueG1s&#10;rVTNbhMxEL4j8Q6W73R/2DRN1E0VpQpCqmilgDg7XjtryX/YTjblZZC48RA8DuI1GNvbNgVOiD1Y&#10;Hs/nb2a+8ezl1VFJdGDOC6NbXJ2VGDFNTSf0rsUf3q9fXWDkA9EdkUazFt8zj68WL19cDnbOatMb&#10;2TGHgET7+WBb3Idg50Xhac8U8WfGMg1ObpwiAUy3KzpHBmBXsqjL8rwYjOusM5R5D6fX2YkXiZ9z&#10;RsMt554FJFsMuYW0urRu41osLsl854jtBR3TIP+QhSJCQ9BHqmsSCNo78QeVEtQZb3g4o0YVhnNB&#10;WaoBqqnK36rZ9MSyVAuI4+2jTP7/0dJ3hzuHRNfiBiNNFLTo55dvP75/RU3UZrB+DpCNvXOj5WEb&#10;Cz1yp5AzIGg1q89L+FL9UBE6tvj1tJpVswlG9y2eNmU5qydZanYMiEZA2VzAFUQBUE1qgER/kXkj&#10;v3U+vGFGobhpsYNOpgDkcONDhj5AItwbKbq1kDIZbrddSYcOBLq+Tt/I/gwmNRogej1NiRB4fVyS&#10;ADkpC3p4vcOIyB08axpciv3stj8N0lRQ8CqDetKxHHqSZMnJjvBU4zOeWMU18X2+klxZKiUCjIYU&#10;qsUgVRQ4M0kNJLExuRVxtzXdPbQxtQNE9ZauBdDeEB/uiIMHDYcwpOEWFi4NVG3GHUa9cZ//dh7x&#10;8M7Ai9EAAwKKfNoTxzCSbzW8wFnVNHGiktFMpjUY7tSzPfXovVoZ6EaVskvbiA/yYcudUR9hlpcx&#10;KriIphA7az8aq5AHF/4GlC2XCQZTZEm40RtLI3nsvjbLfTBcpFfypM4oGsxR6sE483FQT+2Eevoz&#10;LX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61Iq9sAAAALAQAADwAAAAAAAAABACAAAAAiAAAA&#10;ZHJzL2Rvd25yZXYueG1sUEsBAhQAFAAAAAgAh07iQKfzOgF2AgAA4QQAAA4AAAAAAAAAAQAgAAAA&#10;KgEAAGRycy9lMm9Eb2MueG1sUEsFBgAAAAAGAAYAWQEAABIGAAAAAA==&#10;">
                <v:fill on="t" focussize="0,0"/>
                <v:stroke weight="1pt" color="#41719C [3204]" miterlimit="8" joinstyle="miter"/>
                <v:imagedata o:title=""/>
                <o:lock v:ext="edit" aspectratio="f"/>
              </v:rect>
            </w:pict>
          </mc:Fallback>
        </mc:AlternateContent>
      </w:r>
      <w:r>
        <w:rPr>
          <w:rFonts w:hint="eastAsia"/>
          <w:sz w:val="32"/>
          <w:szCs w:val="32"/>
          <w:lang w:val="en-US" w:eastAsia="zh-CN"/>
        </w:rPr>
        <w:t xml:space="preserve">      </w:t>
      </w:r>
      <w:r>
        <w:rPr>
          <w:rFonts w:hint="eastAsia" w:eastAsia="宋体"/>
          <w:sz w:val="32"/>
          <w:szCs w:val="32"/>
          <w:lang w:eastAsia="zh-CN"/>
        </w:rPr>
        <w:drawing>
          <wp:inline distT="0" distB="0" distL="114300" distR="114300">
            <wp:extent cx="4239260" cy="3208020"/>
            <wp:effectExtent l="0" t="0" r="8890" b="11430"/>
            <wp:docPr id="3" name="图片 8" descr="074a833c18cb2d6cad0a773d771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074a833c18cb2d6cad0a773d7717389"/>
                    <pic:cNvPicPr>
                      <a:picLocks noChangeAspect="1"/>
                    </pic:cNvPicPr>
                  </pic:nvPicPr>
                  <pic:blipFill>
                    <a:blip r:embed="rId8"/>
                    <a:stretch>
                      <a:fillRect/>
                    </a:stretch>
                  </pic:blipFill>
                  <pic:spPr>
                    <a:xfrm>
                      <a:off x="0" y="0"/>
                      <a:ext cx="4239260" cy="3208020"/>
                    </a:xfrm>
                    <a:prstGeom prst="rect">
                      <a:avLst/>
                    </a:prstGeom>
                    <a:noFill/>
                    <a:ln>
                      <a:noFill/>
                    </a:ln>
                  </pic:spPr>
                </pic:pic>
              </a:graphicData>
            </a:graphic>
          </wp:inline>
        </w:drawing>
      </w:r>
      <w:bookmarkStart w:id="1" w:name="_GoBack"/>
      <w:bookmarkEnd w:id="1"/>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0" w:leftChars="0" w:right="0" w:rightChars="0" w:firstLine="643" w:firstLineChars="200"/>
        <w:jc w:val="both"/>
        <w:textAlignment w:val="auto"/>
        <w:outlineLvl w:val="9"/>
        <w:rPr>
          <w:rFonts w:hint="eastAsia" w:ascii="仿宋_GB2312" w:hAnsi="仿宋_GB2312" w:eastAsia="仿宋_GB2312" w:cs="仿宋_GB2312"/>
          <w:sz w:val="32"/>
          <w:szCs w:val="32"/>
          <w:lang w:eastAsia="zh-CN"/>
        </w:rPr>
      </w:pPr>
      <w:r>
        <w:rPr>
          <w:rFonts w:hint="eastAsia" w:ascii="黑体" w:hAnsi="黑体" w:eastAsia="黑体" w:cs="黑体"/>
          <w:b/>
          <w:bCs/>
          <w:sz w:val="32"/>
          <w:szCs w:val="32"/>
          <w:lang w:val="en-US" w:eastAsia="zh-CN"/>
        </w:rPr>
        <w:t>四、</w:t>
      </w:r>
      <w:r>
        <w:rPr>
          <w:rFonts w:hint="eastAsia" w:ascii="黑体" w:hAnsi="黑体" w:eastAsia="黑体" w:cs="黑体"/>
          <w:b/>
          <w:bCs/>
          <w:sz w:val="32"/>
          <w:szCs w:val="32"/>
          <w:lang w:eastAsia="zh-CN"/>
        </w:rPr>
        <w:t>丰阳镇</w:t>
      </w:r>
      <w:r>
        <w:rPr>
          <w:rFonts w:hint="eastAsia" w:ascii="黑体" w:hAnsi="黑体" w:eastAsia="黑体" w:cs="黑体"/>
          <w:b/>
          <w:bCs/>
          <w:sz w:val="32"/>
          <w:szCs w:val="32"/>
          <w:lang w:val="en-US" w:eastAsia="zh-CN"/>
        </w:rPr>
        <w:t>禁燃区范围</w:t>
      </w:r>
      <w:r>
        <w:rPr>
          <w:rFonts w:hint="eastAsia" w:ascii="黑体" w:hAnsi="黑体" w:eastAsia="黑体" w:cs="黑体"/>
          <w:sz w:val="32"/>
          <w:szCs w:val="32"/>
          <w:lang w:eastAsia="zh-CN"/>
        </w:rPr>
        <w:t>：</w:t>
      </w:r>
      <w:r>
        <w:rPr>
          <w:rFonts w:hint="eastAsia" w:ascii="仿宋_GB2312" w:hAnsi="仿宋_GB2312" w:eastAsia="仿宋_GB2312" w:cs="仿宋_GB2312"/>
          <w:sz w:val="32"/>
          <w:szCs w:val="32"/>
        </w:rPr>
        <w:t>东面以龙友建材店至丰阳镇中心学校为界，西面以（省道114线）龙友建材店至丰阳牌坊为界，南面以丰阳牌坊至丰阳村委会至丰阳古村南门楼至丰阳中心学校后面为界，北面以丰阳中心学校前门至后面围墙为界。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sz w:val="32"/>
          <w:szCs w:val="32"/>
          <w:lang w:val="en-US" w:eastAsia="zh-CN"/>
        </w:rPr>
      </w:pPr>
      <w:r>
        <w:rPr>
          <w:rFonts w:hint="eastAsia"/>
          <w:sz w:val="32"/>
          <w:szCs w:val="32"/>
          <w:lang w:val="en-US" w:eastAsia="zh-CN"/>
        </w:rPr>
        <w:t xml:space="preserve">        </w:t>
      </w:r>
      <w:r>
        <w:rPr>
          <w:rFonts w:hint="eastAsia"/>
          <w:sz w:val="32"/>
          <w:szCs w:val="32"/>
          <w:lang w:val="en-US" w:eastAsia="zh-CN"/>
        </w:rPr>
        <w:pict>
          <v:shape id="_x0000_i1028" o:spt="75" alt="a97cd66460f647a26d9618f86cbff5e" type="#_x0000_t75" style="height:299.25pt;width:330.6pt;" filled="f" o:preferrelative="t" stroked="f" coordsize="21600,21600">
            <v:path/>
            <v:fill on="f" focussize="0,0"/>
            <v:stroke on="f"/>
            <v:imagedata r:id="rId9" o:title="a97cd66460f647a26d9618f86cbff5e"/>
            <o:lock v:ext="edit" grouping="f" rotation="f" text="f" aspectratio="t"/>
            <w10:wrap type="none"/>
            <w10:anchorlock/>
          </v:shape>
        </w:pic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eastAsia"/>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0" w:leftChars="0" w:right="0" w:rightChars="0" w:firstLine="643" w:firstLineChars="200"/>
        <w:jc w:val="both"/>
        <w:textAlignment w:val="auto"/>
        <w:outlineLvl w:val="9"/>
        <w:rPr>
          <w:rFonts w:hint="eastAsia" w:ascii="仿宋_GB2312" w:hAnsi="仿宋_GB2312" w:eastAsia="仿宋_GB2312" w:cs="仿宋_GB2312"/>
          <w:sz w:val="32"/>
          <w:szCs w:val="32"/>
          <w:lang w:val="en-US" w:eastAsia="zh-CN"/>
        </w:rPr>
      </w:pPr>
      <w:r>
        <w:rPr>
          <w:rFonts w:hint="eastAsia"/>
          <w:b/>
          <w:bCs/>
          <w:sz w:val="32"/>
          <w:szCs w:val="32"/>
          <w:lang w:val="en-US" w:eastAsia="zh-CN"/>
        </w:rPr>
        <w:t>五、星子镇禁燃区范围：</w:t>
      </w:r>
      <w:r>
        <w:rPr>
          <w:rFonts w:hint="eastAsia" w:ascii="仿宋_GB2312" w:hAnsi="仿宋_GB2312" w:eastAsia="仿宋_GB2312" w:cs="仿宋_GB2312"/>
          <w:b w:val="0"/>
          <w:bCs w:val="0"/>
          <w:sz w:val="32"/>
          <w:szCs w:val="32"/>
          <w:lang w:val="en-US" w:eastAsia="zh-CN"/>
        </w:rPr>
        <w:t>星子镇</w:t>
      </w:r>
      <w:r>
        <w:rPr>
          <w:rFonts w:hint="eastAsia" w:ascii="仿宋_GB2312" w:hAnsi="仿宋_GB2312" w:eastAsia="仿宋_GB2312" w:cs="仿宋_GB2312"/>
          <w:sz w:val="32"/>
          <w:szCs w:val="32"/>
          <w:lang w:val="en-US" w:eastAsia="zh-CN"/>
        </w:rPr>
        <w:t>政府机关单位、学校、医院。</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0" w:leftChars="0" w:right="0" w:rightChars="0" w:firstLine="643" w:firstLineChars="200"/>
        <w:jc w:val="both"/>
        <w:textAlignment w:val="auto"/>
        <w:outlineLvl w:val="9"/>
        <w:rPr>
          <w:rFonts w:hint="eastAsia" w:ascii="仿宋_GB2312" w:hAnsi="仿宋_GB2312" w:eastAsia="仿宋_GB2312" w:cs="仿宋_GB2312"/>
          <w:b/>
          <w:bCs/>
          <w:sz w:val="32"/>
          <w:szCs w:val="32"/>
          <w:lang w:val="en-US" w:eastAsia="zh-CN"/>
        </w:rPr>
      </w:pPr>
      <w:r>
        <w:rPr>
          <w:rFonts w:hint="eastAsia"/>
          <w:b/>
          <w:bCs/>
          <w:sz w:val="32"/>
          <w:szCs w:val="32"/>
          <w:lang w:val="en-US" w:eastAsia="zh-CN"/>
        </w:rPr>
        <w:t>六、大路边镇禁燃区范围：</w:t>
      </w:r>
      <w:r>
        <w:rPr>
          <w:rFonts w:hint="eastAsia" w:ascii="仿宋_GB2312" w:hAnsi="仿宋_GB2312" w:eastAsia="仿宋_GB2312" w:cs="仿宋_GB2312"/>
          <w:b w:val="0"/>
          <w:bCs w:val="0"/>
          <w:sz w:val="32"/>
          <w:szCs w:val="32"/>
          <w:lang w:val="en-US" w:eastAsia="zh-CN"/>
        </w:rPr>
        <w:t>大路边镇中心小学、大路边镇中心幼儿园家长学校、大路边镇中心卫生院、大路边医院、大路边派出所、大路边镇人民政府、连州镇大路边中学。</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0" w:leftChars="0" w:right="0" w:rightChars="0" w:firstLine="643" w:firstLineChars="200"/>
        <w:jc w:val="both"/>
        <w:textAlignment w:val="auto"/>
        <w:outlineLvl w:val="9"/>
        <w:rPr>
          <w:rFonts w:hint="eastAsia"/>
          <w:b/>
          <w:bCs/>
          <w:sz w:val="32"/>
          <w:szCs w:val="32"/>
          <w:lang w:val="en-US" w:eastAsia="zh-CN"/>
        </w:rPr>
      </w:pPr>
      <w:r>
        <w:rPr>
          <w:rFonts w:hint="eastAsia"/>
          <w:b/>
          <w:bCs/>
          <w:sz w:val="32"/>
          <w:szCs w:val="32"/>
          <w:lang w:val="en-US" w:eastAsia="zh-CN"/>
        </w:rPr>
        <w:t>七、三水乡禁燃区范围：</w:t>
      </w:r>
      <w:r>
        <w:rPr>
          <w:rFonts w:hint="eastAsia" w:ascii="仿宋_GB2312" w:hAnsi="仿宋_GB2312" w:eastAsia="仿宋_GB2312" w:cs="仿宋_GB2312"/>
          <w:b w:val="0"/>
          <w:bCs w:val="0"/>
          <w:sz w:val="32"/>
          <w:szCs w:val="32"/>
          <w:lang w:val="en-US" w:eastAsia="zh-CN"/>
        </w:rPr>
        <w:t>三水乡政府办公区</w:t>
      </w:r>
      <w:r>
        <w:rPr>
          <w:rFonts w:hint="eastAsia"/>
          <w:b w:val="0"/>
          <w:bCs w:val="0"/>
          <w:sz w:val="32"/>
          <w:szCs w:val="32"/>
          <w:lang w:val="en-US" w:eastAsia="zh-CN"/>
        </w:rPr>
        <w:t xml:space="preserve">。    </w:t>
      </w:r>
    </w:p>
    <w:p>
      <w:pPr>
        <w:ind w:firstLine="643" w:firstLineChars="200"/>
        <w:rPr>
          <w:rFonts w:hint="eastAsia" w:ascii="仿宋_GB2312" w:hAnsi="仿宋_GB2312" w:eastAsia="仿宋_GB2312" w:cs="仿宋_GB2312"/>
          <w:sz w:val="32"/>
          <w:szCs w:val="32"/>
          <w:lang w:eastAsia="zh-CN"/>
        </w:rPr>
      </w:pPr>
      <w:r>
        <w:rPr>
          <w:rFonts w:hint="eastAsia"/>
          <w:b/>
          <w:bCs/>
          <w:sz w:val="32"/>
          <w:szCs w:val="32"/>
          <w:lang w:val="en-US" w:eastAsia="zh-CN"/>
        </w:rPr>
        <w:t>八、西岸镇禁燃区范围：</w:t>
      </w:r>
      <w:r>
        <w:rPr>
          <w:rFonts w:hint="eastAsia" w:ascii="仿宋_GB2312" w:hAnsi="仿宋_GB2312" w:eastAsia="仿宋_GB2312" w:cs="仿宋_GB2312"/>
          <w:sz w:val="32"/>
          <w:szCs w:val="32"/>
          <w:lang w:val="en-US" w:eastAsia="zh-CN"/>
        </w:rPr>
        <w:t>龙花街、墟坪街、墟坪新街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西岸市场周边、进士大道、S326线西岸桥东</w:t>
      </w:r>
      <w:r>
        <w:rPr>
          <w:rFonts w:hint="eastAsia" w:ascii="仿宋_GB2312" w:hAnsi="仿宋_GB2312" w:eastAsia="仿宋_GB2312" w:cs="仿宋_GB2312"/>
          <w:sz w:val="32"/>
          <w:szCs w:val="32"/>
        </w:rPr>
        <w:t>至西岸</w:t>
      </w:r>
      <w:r>
        <w:rPr>
          <w:rFonts w:hint="eastAsia" w:ascii="仿宋_GB2312" w:hAnsi="仿宋_GB2312" w:eastAsia="仿宋_GB2312" w:cs="仿宋_GB2312"/>
          <w:sz w:val="32"/>
          <w:szCs w:val="32"/>
          <w:lang w:val="en-US" w:eastAsia="zh-CN"/>
        </w:rPr>
        <w:t>卫生院公路沿线(西岸大道)</w:t>
      </w:r>
      <w:r>
        <w:rPr>
          <w:rFonts w:hint="eastAsia" w:ascii="仿宋_GB2312" w:hAnsi="仿宋_GB2312" w:eastAsia="仿宋_GB2312" w:cs="仿宋_GB2312"/>
          <w:sz w:val="32"/>
          <w:szCs w:val="32"/>
          <w:lang w:eastAsia="zh-CN"/>
        </w:rPr>
        <w:t>。</w:t>
      </w:r>
    </w:p>
    <w:p>
      <w:pPr>
        <w:rPr>
          <w:rFonts w:hint="eastAsia" w:eastAsia="宋体"/>
          <w:b/>
          <w:bCs/>
          <w:sz w:val="32"/>
          <w:szCs w:val="32"/>
          <w:lang w:val="en-US" w:eastAsia="zh-CN"/>
        </w:rPr>
      </w:pPr>
      <w:r>
        <w:rPr>
          <w:rFonts w:hint="eastAsia" w:ascii="仿宋_GB2312" w:hAnsi="仿宋_GB2312" w:eastAsia="仿宋_GB2312" w:cs="仿宋_GB2312"/>
          <w:sz w:val="32"/>
          <w:szCs w:val="32"/>
          <w:lang w:eastAsia="zh-CN"/>
        </w:rPr>
        <w:drawing>
          <wp:inline distT="0" distB="0" distL="114300" distR="114300">
            <wp:extent cx="5272405" cy="3938270"/>
            <wp:effectExtent l="0" t="0" r="4445" b="5080"/>
            <wp:docPr id="2" name="图片 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1(4)"/>
                    <pic:cNvPicPr>
                      <a:picLocks noChangeAspect="1"/>
                    </pic:cNvPicPr>
                  </pic:nvPicPr>
                  <pic:blipFill>
                    <a:blip r:embed="rId10"/>
                    <a:stretch>
                      <a:fillRect/>
                    </a:stretch>
                  </pic:blipFill>
                  <pic:spPr>
                    <a:xfrm>
                      <a:off x="0" y="0"/>
                      <a:ext cx="5272405" cy="393827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b w:val="0"/>
          <w:bCs w:val="0"/>
          <w:sz w:val="32"/>
          <w:szCs w:val="32"/>
          <w:lang w:val="en-US" w:eastAsia="zh-CN"/>
        </w:rPr>
      </w:pPr>
      <w:r>
        <w:rPr>
          <w:rFonts w:hint="eastAsia"/>
          <w:b w:val="0"/>
          <w:bCs w:val="0"/>
          <w:sz w:val="32"/>
          <w:szCs w:val="32"/>
          <w:lang w:val="en-US" w:eastAsia="zh-CN"/>
        </w:rPr>
        <w:pict>
          <v:shape id="_x0000_s1026" o:spid="_x0000_s1026" o:spt="75" alt="微信图片_20210104153541" type="#_x0000_t75" style="position:absolute;left:0pt;margin-left:64.15pt;margin-top:90.8pt;height:324.3pt;width:281.05pt;z-index:251658240;mso-width-relative:page;mso-height-relative:page;" filled="f" o:preferrelative="t" stroked="f" coordsize="21600,21600">
            <v:path/>
            <v:fill on="f" focussize="0,0"/>
            <v:stroke on="f"/>
            <v:imagedata r:id="rId11" o:title="微信图片_20210104153541"/>
            <o:lock v:ext="edit" aspectratio="t"/>
          </v:shape>
        </w:pict>
      </w:r>
      <w:r>
        <w:rPr>
          <w:rFonts w:hint="eastAsia"/>
          <w:b/>
          <w:bCs/>
          <w:sz w:val="32"/>
          <w:szCs w:val="32"/>
          <w:lang w:val="en-US" w:eastAsia="zh-CN"/>
        </w:rPr>
        <w:t xml:space="preserve">    九、西江镇禁燃区范围：</w:t>
      </w:r>
      <w:r>
        <w:rPr>
          <w:rFonts w:hint="eastAsia" w:ascii="仿宋_GB2312" w:hAnsi="仿宋_GB2312" w:eastAsia="仿宋_GB2312" w:cs="仿宋_GB2312"/>
          <w:b w:val="0"/>
          <w:bCs w:val="0"/>
          <w:sz w:val="32"/>
          <w:szCs w:val="32"/>
          <w:lang w:val="en-US" w:eastAsia="zh-CN"/>
        </w:rPr>
        <w:t>东面至外塘私人堆场，南面至元元化工有限公司，西面至鸿鑫砂粉厂，北面至锋润新材料有限公司。</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br w:type="textWrapping"/>
      </w:r>
      <w:r>
        <w:rPr>
          <w:rFonts w:hint="eastAsia" w:ascii="仿宋_GB2312" w:hAnsi="仿宋_GB2312" w:eastAsia="仿宋_GB2312" w:cs="仿宋_GB2312"/>
          <w:b w:val="0"/>
          <w:bCs w:val="0"/>
          <w:sz w:val="32"/>
          <w:szCs w:val="32"/>
          <w:lang w:val="en-US" w:eastAsia="zh-CN"/>
        </w:rPr>
        <w:br w:type="textWrapping"/>
      </w:r>
      <w:r>
        <w:rPr>
          <w:rFonts w:hint="eastAsia" w:ascii="仿宋_GB2312" w:hAnsi="仿宋_GB2312" w:eastAsia="仿宋_GB2312" w:cs="仿宋_GB2312"/>
          <w:b w:val="0"/>
          <w:bCs w:val="0"/>
          <w:sz w:val="32"/>
          <w:szCs w:val="32"/>
          <w:lang w:val="en-US" w:eastAsia="zh-CN"/>
        </w:rPr>
        <w:br w:type="textWrapping"/>
      </w:r>
      <w:r>
        <w:rPr>
          <w:rFonts w:hint="eastAsia" w:ascii="仿宋_GB2312" w:hAnsi="仿宋_GB2312" w:eastAsia="仿宋_GB2312" w:cs="仿宋_GB2312"/>
          <w:b w:val="0"/>
          <w:bCs w:val="0"/>
          <w:sz w:val="32"/>
          <w:szCs w:val="32"/>
          <w:lang w:val="en-US" w:eastAsia="zh-CN"/>
        </w:rPr>
        <w:br w:type="textWrapping"/>
      </w:r>
      <w:r>
        <w:rPr>
          <w:rFonts w:hint="eastAsia" w:ascii="仿宋_GB2312" w:hAnsi="仿宋_GB2312" w:eastAsia="仿宋_GB2312" w:cs="仿宋_GB2312"/>
          <w:b w:val="0"/>
          <w:bCs w:val="0"/>
          <w:sz w:val="32"/>
          <w:szCs w:val="32"/>
          <w:lang w:val="en-US" w:eastAsia="zh-CN"/>
        </w:rPr>
        <w:br w:type="textWrapping"/>
      </w:r>
      <w:r>
        <w:rPr>
          <w:rFonts w:hint="eastAsia" w:ascii="仿宋_GB2312" w:hAnsi="仿宋_GB2312" w:eastAsia="仿宋_GB2312" w:cs="仿宋_GB2312"/>
          <w:b w:val="0"/>
          <w:bCs w:val="0"/>
          <w:sz w:val="32"/>
          <w:szCs w:val="32"/>
          <w:lang w:val="en-US" w:eastAsia="zh-CN"/>
        </w:rPr>
        <w:br w:type="textWrapping"/>
      </w:r>
      <w:r>
        <w:rPr>
          <w:rFonts w:hint="eastAsia" w:ascii="仿宋_GB2312" w:hAnsi="仿宋_GB2312" w:eastAsia="仿宋_GB2312" w:cs="仿宋_GB2312"/>
          <w:b w:val="0"/>
          <w:bCs w:val="0"/>
          <w:sz w:val="32"/>
          <w:szCs w:val="32"/>
          <w:lang w:val="en-US" w:eastAsia="zh-CN"/>
        </w:rPr>
        <w:br w:type="textWrapp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_GB2312" w:hAnsi="仿宋_GB2312" w:eastAsia="仿宋_GB2312" w:cs="仿宋_GB2312"/>
          <w:b w:val="0"/>
          <w:bCs w:val="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jc w:val="both"/>
        <w:textAlignment w:val="auto"/>
        <w:outlineLvl w:val="9"/>
        <w:rPr>
          <w:rStyle w:val="7"/>
          <w:rFonts w:hint="eastAsia" w:ascii="仿宋_GB2312" w:hAnsi="仿宋_GB2312" w:eastAsia="仿宋_GB2312" w:cs="仿宋_GB2312"/>
          <w:b w:val="0"/>
          <w:bCs/>
          <w:i w:val="0"/>
          <w:caps w:val="0"/>
          <w:color w:val="404040"/>
          <w:spacing w:val="0"/>
          <w:sz w:val="32"/>
          <w:szCs w:val="32"/>
          <w:lang w:val="en-US" w:eastAsia="zh-CN"/>
        </w:rPr>
      </w:pPr>
      <w:r>
        <w:rPr>
          <w:rFonts w:hint="eastAsia"/>
          <w:b/>
          <w:bCs/>
          <w:sz w:val="32"/>
          <w:szCs w:val="32"/>
          <w:lang w:val="en-US" w:eastAsia="zh-CN"/>
        </w:rPr>
        <w:t xml:space="preserve">    十、龙坪镇禁燃区范围：</w:t>
      </w:r>
      <w:r>
        <w:rPr>
          <w:rStyle w:val="7"/>
          <w:rFonts w:hint="eastAsia" w:ascii="仿宋_GB2312" w:hAnsi="仿宋_GB2312" w:eastAsia="仿宋_GB2312" w:cs="仿宋_GB2312"/>
          <w:b w:val="0"/>
          <w:bCs/>
          <w:i w:val="0"/>
          <w:caps w:val="0"/>
          <w:color w:val="404040"/>
          <w:spacing w:val="0"/>
          <w:sz w:val="32"/>
          <w:szCs w:val="32"/>
          <w:lang w:eastAsia="zh-CN"/>
        </w:rPr>
        <w:t>东至龙坪中学，南至东南新材料有限公司，西至龙坪敬老院，北至龙坪镇综合文化站，以上地点交汇形成的环圈包含</w:t>
      </w:r>
      <w:r>
        <w:rPr>
          <w:rStyle w:val="7"/>
          <w:rFonts w:hint="eastAsia" w:ascii="仿宋_GB2312" w:hAnsi="仿宋_GB2312" w:eastAsia="仿宋_GB2312" w:cs="仿宋_GB2312"/>
          <w:b w:val="0"/>
          <w:bCs/>
          <w:i w:val="0"/>
          <w:caps w:val="0"/>
          <w:color w:val="404040"/>
          <w:spacing w:val="0"/>
          <w:sz w:val="32"/>
          <w:szCs w:val="32"/>
          <w:lang w:val="en-US" w:eastAsia="zh-CN"/>
        </w:rPr>
        <w:t xml:space="preserve">G107国道、市场路、商业街、老公路、教育路、番州路两侧沿线为烟花爆竹禁燃区域。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640" w:firstLineChars="200"/>
        <w:textAlignment w:val="auto"/>
        <w:outlineLvl w:val="9"/>
        <w:rPr>
          <w:rFonts w:hint="default"/>
          <w:sz w:val="32"/>
          <w:szCs w:val="32"/>
          <w:lang w:val="en-US" w:eastAsia="zh-CN"/>
        </w:rPr>
      </w:pPr>
      <w:r>
        <w:rPr>
          <w:rFonts w:hint="default"/>
          <w:sz w:val="32"/>
          <w:szCs w:val="32"/>
          <w:lang w:val="en-US" w:eastAsia="zh-CN"/>
        </w:rPr>
        <w:drawing>
          <wp:inline distT="0" distB="0" distL="114300" distR="114300">
            <wp:extent cx="4121150" cy="4140835"/>
            <wp:effectExtent l="0" t="0" r="12700" b="12065"/>
            <wp:docPr id="1" name="图片 8" descr="2021年龙坪镇区烟花爆竹禁燃区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2021年龙坪镇区烟花爆竹禁燃区域"/>
                    <pic:cNvPicPr>
                      <a:picLocks noChangeAspect="1"/>
                    </pic:cNvPicPr>
                  </pic:nvPicPr>
                  <pic:blipFill>
                    <a:blip r:embed="rId12"/>
                    <a:stretch>
                      <a:fillRect/>
                    </a:stretch>
                  </pic:blipFill>
                  <pic:spPr>
                    <a:xfrm>
                      <a:off x="0" y="0"/>
                      <a:ext cx="4121150" cy="41408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0" w:leftChars="0" w:right="0" w:rightChars="0" w:firstLine="643" w:firstLineChars="200"/>
        <w:jc w:val="both"/>
        <w:textAlignment w:val="auto"/>
        <w:outlineLvl w:val="9"/>
        <w:rPr>
          <w:rFonts w:hint="eastAsia" w:ascii="仿宋_GB2312" w:hAnsi="仿宋_GB2312" w:eastAsia="仿宋_GB2312" w:cs="仿宋_GB2312"/>
          <w:sz w:val="32"/>
          <w:szCs w:val="32"/>
          <w:lang w:val="en-US" w:eastAsia="zh-CN"/>
        </w:rPr>
      </w:pPr>
      <w:r>
        <w:rPr>
          <w:rFonts w:hint="eastAsia"/>
          <w:b/>
          <w:bCs/>
          <w:sz w:val="32"/>
          <w:szCs w:val="32"/>
          <w:lang w:val="en-US" w:eastAsia="zh-CN"/>
        </w:rPr>
        <w:t>十一、九陂镇禁燃区范围：</w:t>
      </w:r>
      <w:r>
        <w:rPr>
          <w:rFonts w:hint="eastAsia" w:ascii="仿宋_GB2312" w:hAnsi="仿宋_GB2312" w:eastAsia="仿宋_GB2312" w:cs="仿宋_GB2312"/>
          <w:b w:val="0"/>
          <w:bCs w:val="0"/>
          <w:sz w:val="32"/>
          <w:szCs w:val="32"/>
          <w:lang w:val="en-US" w:eastAsia="zh-CN"/>
        </w:rPr>
        <w:t>九陂镇</w:t>
      </w:r>
      <w:r>
        <w:rPr>
          <w:rFonts w:hint="eastAsia" w:ascii="仿宋_GB2312" w:hAnsi="仿宋_GB2312" w:eastAsia="仿宋_GB2312" w:cs="仿宋_GB2312"/>
          <w:sz w:val="32"/>
          <w:szCs w:val="32"/>
          <w:lang w:val="en-US" w:eastAsia="zh-CN"/>
        </w:rPr>
        <w:t>政府机关单位、学校、医院。</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43" w:firstLineChars="200"/>
        <w:jc w:val="both"/>
        <w:textAlignment w:val="auto"/>
        <w:outlineLvl w:val="9"/>
        <w:rPr>
          <w:rFonts w:hint="default"/>
          <w:b/>
          <w:bCs/>
          <w:sz w:val="32"/>
          <w:szCs w:val="32"/>
          <w:lang w:val="en-US" w:eastAsia="zh-CN"/>
        </w:rPr>
      </w:pPr>
    </w:p>
    <w:p>
      <w:pPr>
        <w:pStyle w:val="12"/>
        <w:spacing w:line="500" w:lineRule="exact"/>
        <w:rPr>
          <w:rFonts w:hint="eastAsia" w:ascii="黑体" w:hAnsi="黑体" w:eastAsia="黑体" w:cs="黑体"/>
          <w:sz w:val="32"/>
          <w:szCs w:val="32"/>
          <w:lang w:val="en-US" w:eastAsia="zh-CN"/>
        </w:rPr>
      </w:pPr>
    </w:p>
    <w:p>
      <w:pPr>
        <w:pStyle w:val="12"/>
        <w:spacing w:line="500" w:lineRule="exact"/>
        <w:rPr>
          <w:rFonts w:hint="eastAsia" w:ascii="黑体" w:hAnsi="黑体" w:eastAsia="黑体" w:cs="黑体"/>
          <w:sz w:val="32"/>
          <w:szCs w:val="32"/>
          <w:lang w:val="en-US" w:eastAsia="zh-CN"/>
        </w:rPr>
      </w:pPr>
    </w:p>
    <w:p>
      <w:pPr>
        <w:pStyle w:val="12"/>
        <w:spacing w:line="500" w:lineRule="exact"/>
        <w:rPr>
          <w:rFonts w:hint="eastAsia" w:ascii="黑体" w:hAnsi="黑体" w:eastAsia="黑体" w:cs="黑体"/>
          <w:sz w:val="32"/>
          <w:szCs w:val="32"/>
          <w:lang w:val="en-US" w:eastAsia="zh-CN"/>
        </w:rPr>
      </w:pPr>
    </w:p>
    <w:p>
      <w:pPr>
        <w:pStyle w:val="12"/>
        <w:spacing w:line="500" w:lineRule="exact"/>
        <w:rPr>
          <w:rFonts w:hint="eastAsia" w:ascii="黑体" w:hAnsi="黑体" w:eastAsia="黑体" w:cs="黑体"/>
          <w:sz w:val="32"/>
          <w:szCs w:val="32"/>
          <w:lang w:val="en-US" w:eastAsia="zh-CN"/>
        </w:rPr>
      </w:pPr>
    </w:p>
    <w:p>
      <w:pPr>
        <w:pStyle w:val="12"/>
        <w:spacing w:line="500" w:lineRule="exact"/>
        <w:rPr>
          <w:rFonts w:hint="eastAsia" w:ascii="黑体" w:hAnsi="黑体" w:eastAsia="黑体" w:cs="黑体"/>
          <w:sz w:val="32"/>
          <w:szCs w:val="32"/>
          <w:lang w:val="en-US" w:eastAsia="zh-CN"/>
        </w:rPr>
      </w:pPr>
    </w:p>
    <w:p>
      <w:pPr>
        <w:pStyle w:val="12"/>
        <w:spacing w:line="500" w:lineRule="exact"/>
        <w:rPr>
          <w:rFonts w:hint="eastAsia" w:ascii="黑体" w:hAnsi="黑体" w:eastAsia="黑体" w:cs="黑体"/>
          <w:sz w:val="32"/>
          <w:szCs w:val="32"/>
          <w:lang w:val="en-US" w:eastAsia="zh-CN"/>
        </w:rPr>
      </w:pPr>
    </w:p>
    <w:bookmarkEnd w:id="0"/>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233">
      <wne:acd wne:acdName="acd0"/>
    </wne:keymap>
  </wne:keymaps>
  <wne:acds>
    <wne:acd wne:argValue="AgBja4dlIABOAGUAdw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altName w:val="仿宋_GB2312"/>
    <w:panose1 w:val="03000509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Align="top"/>
      <w:pBdr>
        <w:top w:val="none" w:color="auto" w:sz="0" w:space="0"/>
        <w:left w:val="none" w:color="auto" w:sz="0" w:space="0"/>
        <w:bottom w:val="none" w:color="auto" w:sz="0" w:space="0"/>
        <w:right w:val="none" w:color="auto" w:sz="0" w:space="0"/>
        <w:between w:val="none" w:color="auto" w:sz="0" w:space="0"/>
      </w:pBdr>
      <w:spacing w:after="0" w:afterLines="0"/>
    </w:pPr>
    <w:r>
      <w:fldChar w:fldCharType="begin"/>
    </w:r>
    <w:r>
      <w:rPr>
        <w:rStyle w:val="8"/>
      </w:rPr>
      <w:instrText xml:space="preserve"> PAGE  </w:instrText>
    </w:r>
    <w:r>
      <w:fldChar w:fldCharType="separate"/>
    </w:r>
    <w:r>
      <w:rPr>
        <w:rStyle w:val="8"/>
      </w:rPr>
      <w:t>1</w:t>
    </w:r>
    <w:r>
      <w:fldChar w:fldCharType="end"/>
    </w: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E017D16"/>
    <w:rsid w:val="1A7B30E2"/>
    <w:rsid w:val="4F0F50D4"/>
    <w:rsid w:val="52F24A70"/>
    <w:rsid w:val="56B97703"/>
    <w:rsid w:val="579405DA"/>
    <w:rsid w:val="598E73F5"/>
    <w:rsid w:val="66FB21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heme="minorBidi"/>
      <w:kern w:val="2"/>
      <w:sz w:val="21"/>
      <w:lang w:val="en-US" w:eastAsia="zh-CN"/>
    </w:rPr>
  </w:style>
  <w:style w:type="character" w:default="1" w:styleId="6">
    <w:name w:val="Default Paragraph Font"/>
    <w:semiHidden/>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jc w:val="center"/>
    </w:pPr>
    <w:rPr>
      <w:b/>
      <w:color w:val="FF0000"/>
      <w:w w:val="90"/>
      <w:position w:val="4"/>
      <w:sz w:val="96"/>
      <w:szCs w:val="60"/>
    </w:rPr>
  </w:style>
  <w:style w:type="paragraph" w:styleId="3">
    <w:name w:val="footer"/>
    <w:basedOn w:val="1"/>
    <w:link w:val="18"/>
    <w:qFormat/>
    <w:uiPriority w:val="0"/>
    <w:pPr>
      <w:tabs>
        <w:tab w:val="center" w:pos="4153"/>
        <w:tab w:val="right" w:pos="8306"/>
      </w:tabs>
      <w:snapToGrid w:val="0"/>
      <w:jc w:val="left"/>
    </w:pPr>
    <w:rPr>
      <w:kern w:val="2"/>
      <w:sz w:val="18"/>
      <w:szCs w:val="18"/>
    </w:rPr>
  </w:style>
  <w:style w:type="paragraph" w:styleId="4">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kern w:val="2"/>
      <w:sz w:val="18"/>
      <w:szCs w:val="18"/>
    </w:rPr>
  </w:style>
  <w:style w:type="character" w:styleId="7">
    <w:name w:val="Strong"/>
    <w:basedOn w:val="6"/>
    <w:qFormat/>
    <w:uiPriority w:val="0"/>
    <w:rPr>
      <w:rFonts w:ascii="Times New Roman" w:hAnsi="Times New Roman" w:eastAsia="宋体"/>
      <w:b/>
    </w:rPr>
  </w:style>
  <w:style w:type="character" w:styleId="8">
    <w:name w:val="page number"/>
    <w:basedOn w:val="6"/>
    <w:qFormat/>
    <w:uiPriority w:val="0"/>
    <w:rPr>
      <w:rFonts w:ascii="Times New Roman" w:hAnsi="Times New Roman" w:eastAsia="宋体"/>
    </w:rPr>
  </w:style>
  <w:style w:type="paragraph" w:customStyle="1" w:styleId="9">
    <w:name w:val="正文 New New New New New New New New New New New New"/>
    <w:qFormat/>
    <w:uiPriority w:val="0"/>
    <w:pPr>
      <w:widowControl w:val="0"/>
      <w:jc w:val="both"/>
    </w:pPr>
    <w:rPr>
      <w:rFonts w:ascii="Times New Roman" w:hAnsi="Times New Roman" w:eastAsia="宋体" w:cstheme="minorBidi"/>
      <w:kern w:val="2"/>
      <w:sz w:val="21"/>
      <w:lang w:val="en-US" w:eastAsia="zh-CN" w:bidi="ar-SA"/>
    </w:rPr>
  </w:style>
  <w:style w:type="paragraph" w:customStyle="1" w:styleId="10">
    <w:name w:val="正文 New New"/>
    <w:qFormat/>
    <w:uiPriority w:val="0"/>
    <w:pPr>
      <w:widowControl w:val="0"/>
      <w:jc w:val="both"/>
    </w:pPr>
    <w:rPr>
      <w:rFonts w:ascii="Times New Roman" w:hAnsi="Times New Roman" w:eastAsia="宋体" w:cstheme="minorBidi"/>
      <w:kern w:val="2"/>
      <w:sz w:val="21"/>
      <w:szCs w:val="24"/>
      <w:lang w:val="en-US" w:eastAsia="zh-CN" w:bidi="ar-SA"/>
    </w:rPr>
  </w:style>
  <w:style w:type="paragraph" w:customStyle="1" w:styleId="11">
    <w:name w:val="页脚 New"/>
    <w:basedOn w:val="12"/>
    <w:qFormat/>
    <w:uiPriority w:val="0"/>
    <w:pPr>
      <w:tabs>
        <w:tab w:val="center" w:pos="4153"/>
        <w:tab w:val="right" w:pos="8306"/>
      </w:tabs>
      <w:snapToGrid w:val="0"/>
      <w:jc w:val="left"/>
    </w:pPr>
    <w:rPr>
      <w:kern w:val="2"/>
      <w:sz w:val="18"/>
      <w:szCs w:val="18"/>
    </w:rPr>
  </w:style>
  <w:style w:type="paragraph" w:customStyle="1" w:styleId="12">
    <w:name w:val="正文 New"/>
    <w:qFormat/>
    <w:uiPriority w:val="0"/>
    <w:pPr>
      <w:widowControl w:val="0"/>
      <w:jc w:val="both"/>
    </w:pPr>
    <w:rPr>
      <w:rFonts w:ascii="Times New Roman" w:hAnsi="Times New Roman" w:eastAsia="宋体" w:cstheme="minorBidi"/>
      <w:kern w:val="2"/>
      <w:sz w:val="21"/>
      <w:szCs w:val="24"/>
      <w:lang w:val="en-US" w:eastAsia="zh-CN" w:bidi="ar-SA"/>
    </w:rPr>
  </w:style>
  <w:style w:type="paragraph" w:customStyle="1" w:styleId="13">
    <w:name w:val="p0"/>
    <w:basedOn w:val="10"/>
    <w:qFormat/>
    <w:uiPriority w:val="0"/>
    <w:pPr>
      <w:widowControl/>
    </w:pPr>
    <w:rPr>
      <w:kern w:val="0"/>
      <w:szCs w:val="21"/>
    </w:rPr>
  </w:style>
  <w:style w:type="paragraph" w:customStyle="1" w:styleId="14">
    <w:name w:val="正文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heme="minorBidi"/>
      <w:kern w:val="2"/>
      <w:sz w:val="21"/>
      <w:szCs w:val="24"/>
      <w:lang w:val="en-US" w:eastAsia="zh-CN" w:bidi="ar-SA"/>
    </w:rPr>
  </w:style>
  <w:style w:type="paragraph" w:customStyle="1" w:styleId="15">
    <w:name w:val="正文 New New New New"/>
    <w:qFormat/>
    <w:uiPriority w:val="0"/>
    <w:pPr>
      <w:widowControl w:val="0"/>
      <w:jc w:val="both"/>
    </w:pPr>
    <w:rPr>
      <w:rFonts w:ascii="Times New Roman" w:hAnsi="Times New Roman" w:eastAsia="仿宋_GB2312" w:cstheme="minorBidi"/>
      <w:kern w:val="2"/>
      <w:sz w:val="32"/>
      <w:lang w:val="en-US" w:eastAsia="zh-CN" w:bidi="ar-SA"/>
    </w:rPr>
  </w:style>
  <w:style w:type="paragraph" w:customStyle="1" w:styleId="16">
    <w:name w:val="正文 New New New New New New"/>
    <w:qFormat/>
    <w:uiPriority w:val="0"/>
    <w:pPr>
      <w:widowControl w:val="0"/>
      <w:jc w:val="both"/>
    </w:pPr>
    <w:rPr>
      <w:rFonts w:ascii="Times New Roman" w:hAnsi="Times New Roman" w:eastAsia="仿宋_GB2312" w:cstheme="minorBidi"/>
      <w:kern w:val="2"/>
      <w:sz w:val="32"/>
      <w:lang w:val="en-US" w:eastAsia="zh-CN" w:bidi="ar-SA"/>
    </w:rPr>
  </w:style>
  <w:style w:type="character" w:customStyle="1" w:styleId="17">
    <w:name w:val="页码 New"/>
    <w:basedOn w:val="6"/>
    <w:qFormat/>
    <w:uiPriority w:val="0"/>
    <w:rPr>
      <w:rFonts w:ascii="Times New Roman" w:hAnsi="Times New Roman" w:eastAsia="宋体"/>
    </w:rPr>
  </w:style>
  <w:style w:type="character" w:customStyle="1" w:styleId="18">
    <w:name w:val="页脚 Char Char"/>
    <w:link w:val="3"/>
    <w:qFormat/>
    <w:uiPriority w:val="0"/>
    <w:rPr>
      <w:rFonts w:ascii="Times New Roman" w:hAnsi="Times New Roman" w:eastAsia="宋体"/>
      <w:kern w:val="2"/>
      <w:sz w:val="18"/>
      <w:szCs w:val="18"/>
    </w:rPr>
  </w:style>
  <w:style w:type="character" w:customStyle="1" w:styleId="19">
    <w:name w:val="页眉 Char Char"/>
    <w:link w:val="4"/>
    <w:qFormat/>
    <w:uiPriority w:val="0"/>
    <w:rPr>
      <w:rFonts w:ascii="Times New Roman" w:hAnsi="Times New Roman" w:eastAsia="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microsoft.com/office/2006/relationships/keyMapCustomizations" Target="customizations.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2\Desktop\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2021-02-09T10:11:00Z</dcterms:created>
  <dc:creator>DC-2</dc:creator>
  <cp:lastModifiedBy>ga</cp:lastModifiedBy>
  <cp:lastPrinted>2023-06-07T08:29:00Z</cp:lastPrinted>
  <dcterms:modified xsi:type="dcterms:W3CDTF">2026-01-13T07:46:05Z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