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default" w:ascii="Times New Roman" w:hAnsi="Times New Roman" w:eastAsia="仿宋_GB2312" w:cs="Times New Roman"/>
          <w:color w:val="auto"/>
          <w:sz w:val="32"/>
          <w:szCs w:val="40"/>
          <w:highlight w:val="none"/>
        </w:rPr>
      </w:pPr>
    </w:p>
    <w:p>
      <w:pPr>
        <w:adjustRightInd w:val="0"/>
        <w:snapToGrid w:val="0"/>
        <w:spacing w:line="440" w:lineRule="exact"/>
        <w:jc w:val="center"/>
        <w:rPr>
          <w:rFonts w:hint="default" w:ascii="Times New Roman" w:hAnsi="Times New Roman" w:eastAsia="方正小标宋简体" w:cs="Times New Roman"/>
          <w:color w:val="auto"/>
          <w:sz w:val="32"/>
          <w:szCs w:val="32"/>
          <w:highlight w:val="none"/>
        </w:rPr>
      </w:pPr>
      <w:r>
        <w:rPr>
          <w:rFonts w:hint="default" w:ascii="Times New Roman" w:hAnsi="Times New Roman" w:eastAsia="方正小标宋简体" w:cs="Times New Roman"/>
          <w:color w:val="000000"/>
          <w:sz w:val="32"/>
          <w:szCs w:val="32"/>
          <w:lang w:val="en-US" w:eastAsia="zh-CN"/>
        </w:rPr>
        <w:t>连州市</w:t>
      </w:r>
      <w:r>
        <w:rPr>
          <w:rFonts w:hint="default" w:ascii="Times New Roman" w:hAnsi="Times New Roman" w:eastAsia="方正小标宋简体" w:cs="Times New Roman"/>
          <w:color w:val="auto"/>
          <w:sz w:val="32"/>
          <w:szCs w:val="32"/>
          <w:highlight w:val="none"/>
        </w:rPr>
        <w:t>睡衣居家服产品质量监督抽查实施细则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default" w:ascii="Times New Roman" w:hAnsi="Times New Roman" w:eastAsia="仿宋_GB2312" w:cs="Times New Roman"/>
          <w:color w:val="auto"/>
          <w:sz w:val="32"/>
          <w:szCs w:val="40"/>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1 抽样方法</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以随机抽样的方式在被抽样生产者、销售者的待销产品中抽取。</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随机数一般可使用随机数表等方法产生。</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每批次产品抽取样品2件/条/套，其中1件/条/套作为检验样品</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1件/条/套作为备用样品。</w:t>
      </w:r>
      <w:bookmarkStart w:id="0" w:name="_GoBack"/>
      <w:bookmarkEnd w:id="0"/>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2 检验依据</w:t>
      </w:r>
    </w:p>
    <w:tbl>
      <w:tblPr>
        <w:tblStyle w:val="3"/>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4126"/>
        <w:gridCol w:w="40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检验项目</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甲醛含量</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2912.1—2009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pH值</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7573—2009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可分解致癌芳香胺染料</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17592—2024</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23344—2009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4</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耐水色牢度</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5713—2013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5</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耐酸汗渍色牢度</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3922—2013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耐碱汗渍色牢度</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3922—2013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7</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耐干摩擦色牢度</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3920—2008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8</w:t>
            </w:r>
          </w:p>
        </w:tc>
        <w:tc>
          <w:tcPr>
            <w:tcW w:w="412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纤维含量</w:t>
            </w:r>
          </w:p>
        </w:tc>
        <w:tc>
          <w:tcPr>
            <w:tcW w:w="408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FZ/T 01057.1—2007</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FZ/T 01057.2—2007</w:t>
            </w: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FZ/T 01057.3—2007</w:t>
            </w: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FZ/T 01057.4—2007</w:t>
            </w: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2910.1—2009</w:t>
            </w: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2910.2—2009</w:t>
            </w: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2910.3—2009</w:t>
            </w: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2910.4—2022</w:t>
            </w: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2910.6—2009</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2910.7—2009</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2910.8—2009</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2910.11—2009</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GB/T 2910.11—20</w:t>
            </w:r>
            <w:r>
              <w:rPr>
                <w:rFonts w:hint="default" w:ascii="Times New Roman" w:hAnsi="Times New Roman" w:eastAsia="宋体" w:cs="Times New Roman"/>
                <w:color w:val="auto"/>
                <w:sz w:val="21"/>
                <w:szCs w:val="21"/>
                <w:highlight w:val="none"/>
                <w:lang w:val="en-US" w:eastAsia="zh-CN"/>
              </w:rPr>
              <w:t>24</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2910.12—2023</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2910.18—2009</w:t>
            </w: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2910.20—2009</w:t>
            </w: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2910.22—2009</w:t>
            </w: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2910.101—2009</w:t>
            </w: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16988—2013</w:t>
            </w: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38015—2019</w:t>
            </w: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FZ/T 01101—2008</w:t>
            </w: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FZ/T 01112—2012</w:t>
            </w:r>
          </w:p>
          <w:p>
            <w:pPr>
              <w:keepNext w:val="0"/>
              <w:keepLines w:val="0"/>
              <w:pageBreakBefore w:val="0"/>
              <w:widowControl w:val="0"/>
              <w:kinsoku/>
              <w:wordWrap/>
              <w:overflowPunct/>
              <w:topLinePunct w:val="0"/>
              <w:autoSpaceDE/>
              <w:autoSpaceDN/>
              <w:bidi w:val="0"/>
              <w:adjustRightInd/>
              <w:snapToGrid/>
              <w:spacing w:beforeAutospacing="0" w:afterAutospacing="0" w:line="50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FZ/T 01026—2017</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FZ/T 30003—2009</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FZ/T 30003—2024</w:t>
            </w:r>
          </w:p>
        </w:tc>
      </w:tr>
    </w:tbl>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执行企业标准、团体标准、地方标准的产品，检验项目参照上述内容执行。</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凡是注日期的文件，其随后所有的修改单（不包括勘误的内容）或修订版不适用于本细则。凡是不注日期的文件，其最新版本适用于本细则。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黑体" w:cs="Times New Roman"/>
          <w:color w:val="auto"/>
          <w:sz w:val="21"/>
          <w:szCs w:val="21"/>
          <w:highlight w:val="none"/>
        </w:rPr>
      </w:pPr>
      <w:r>
        <w:rPr>
          <w:rFonts w:hint="default" w:ascii="Times New Roman" w:hAnsi="Times New Roman" w:eastAsia="黑体" w:cs="Times New Roman"/>
          <w:color w:val="auto"/>
          <w:sz w:val="21"/>
          <w:szCs w:val="21"/>
          <w:highlight w:val="none"/>
        </w:rPr>
        <w:t xml:space="preserve">3 </w:t>
      </w:r>
      <w:r>
        <w:rPr>
          <w:rFonts w:hint="default" w:ascii="Times New Roman" w:hAnsi="Times New Roman" w:eastAsia="黑体" w:cs="Times New Roman"/>
          <w:color w:val="auto"/>
          <w:sz w:val="21"/>
          <w:szCs w:val="21"/>
          <w:highlight w:val="none"/>
        </w:rPr>
        <w:t>判定规则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3.1</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依据标准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 18401—2010</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国家纺织产品基本安全技术规范</w:t>
      </w:r>
      <w:r>
        <w:rPr>
          <w:rFonts w:hint="default" w:ascii="Times New Roman" w:hAnsi="Times New Roman" w:eastAsia="宋体" w:cs="Times New Roman"/>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GB/T 29862—2013</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纺织品纤维含量的标识</w:t>
      </w:r>
      <w:r>
        <w:rPr>
          <w:rFonts w:hint="default" w:ascii="Times New Roman" w:hAnsi="Times New Roman" w:eastAsia="宋体" w:cs="Times New Roman"/>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FZ/T 73017—20</w:t>
      </w:r>
      <w:r>
        <w:rPr>
          <w:rFonts w:hint="default" w:ascii="Times New Roman" w:hAnsi="Times New Roman" w:eastAsia="宋体" w:cs="Times New Roman"/>
          <w:color w:val="auto"/>
          <w:sz w:val="21"/>
          <w:szCs w:val="21"/>
          <w:highlight w:val="none"/>
          <w:lang w:val="en-US" w:eastAsia="zh-CN"/>
        </w:rPr>
        <w:t>23</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针织家居服</w:t>
      </w:r>
      <w:r>
        <w:rPr>
          <w:rFonts w:hint="default" w:ascii="Times New Roman" w:hAnsi="Times New Roman" w:eastAsia="宋体" w:cs="Times New Roman"/>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FZ/T 73017—2014</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针织家居服</w:t>
      </w:r>
      <w:r>
        <w:rPr>
          <w:rFonts w:hint="default" w:ascii="Times New Roman" w:hAnsi="Times New Roman" w:eastAsia="宋体" w:cs="Times New Roman"/>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FZ/T 81001—2016</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睡衣套</w:t>
      </w:r>
      <w:r>
        <w:rPr>
          <w:rFonts w:hint="default" w:ascii="Times New Roman" w:hAnsi="Times New Roman" w:eastAsia="宋体" w:cs="Times New Roman"/>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现行有效的企业标准、团体标准、地方标准及产品明示质量要求</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3.2</w:t>
      </w:r>
      <w:r>
        <w:rPr>
          <w:rFonts w:hint="default" w:ascii="Times New Roman" w:hAnsi="Times New Roman" w:eastAsia="宋体" w:cs="Times New Roman"/>
          <w:color w:val="auto"/>
          <w:sz w:val="21"/>
          <w:szCs w:val="21"/>
          <w:highlight w:val="none"/>
          <w:lang w:val="en-US" w:eastAsia="zh-CN"/>
        </w:rPr>
        <w:t xml:space="preserve"> </w:t>
      </w:r>
      <w:r>
        <w:rPr>
          <w:rFonts w:hint="default" w:ascii="Times New Roman" w:hAnsi="Times New Roman" w:eastAsia="宋体" w:cs="Times New Roman"/>
          <w:color w:val="auto"/>
          <w:sz w:val="21"/>
          <w:szCs w:val="21"/>
          <w:highlight w:val="none"/>
        </w:rPr>
        <w:t>判定原则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经检验，检验项目全部合格，判定为被抽查产品所检项目未发现不合格；检验项目中任一项或一项以上不合格，判定为被抽查产品不合格。</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若被检产品明示的质量要求高于本细则中检验项目依据的标准要求时，应按被检产品明示的质量要求判定。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若被检产品明示的质量要求低于本细则中检验项目依据的强制性标准要求时，应按照强制性标准要求判定。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若被检产品明示的质量要求低于或包含本细则中检验项目依据的推荐性标准要求时，应以被检产品明示的质量要求判定。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若被检产品明示的质量要求缺少本细则中检验项目依据的强制性标准要求时，应按照强制性标准要求判定。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20" w:firstLineChars="20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若被检产品明示的质量要求缺少本细则中检验项目依据的推荐性标准要求时，该项目不参与判定。</w:t>
      </w:r>
    </w:p>
    <w:p>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3B5283"/>
    <w:rsid w:val="009F3B6E"/>
    <w:rsid w:val="6D3B52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Office_11.8.2.12055_F1E327BC-269C-435d-A152-05C5408002CA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2026-08-12T07:53:00Z</dcterms:created>
  <dc:creator>chalin</dc:creator>
  <cp:lastModifiedBy>chalin</cp:lastModifiedBy>
  <dcterms:modified xsi:type="dcterms:W3CDTF">2026-08-12T09:35:03Z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2052-11.8.2.12055</vt:lpwstr>
  </property>
  <property fmtid="{D5CDD505-2E9C-101B-9397-08002B2CF9AE}" pid="3" name="ICV">
    <vt:lpwstr>D632F2EDFC0141C4A82BDBA37891AFC3</vt:lpwstr>
  </property>
</Properties>
</file>