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DEE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" w:lineRule="exact"/>
        <w:ind w:left="0" w:right="0" w:firstLine="69"/>
        <w:textAlignment w:val="baseline"/>
        <w:rPr>
          <w:spacing w:val="0"/>
          <w:position w:val="0"/>
        </w:rPr>
      </w:pPr>
    </w:p>
    <w:p w14:paraId="02FDD9B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right"/>
        <w:textAlignment w:val="baseline"/>
        <w:rPr>
          <w:rFonts w:hint="eastAsia" w:ascii="楷体_GB2312" w:hAnsi="楷体_GB2312" w:eastAsia="楷体_GB2312" w:cs="楷体_GB2312"/>
          <w:spacing w:val="0"/>
          <w:positio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0"/>
          <w:position w:val="0"/>
          <w:sz w:val="32"/>
          <w:szCs w:val="32"/>
        </w:rPr>
        <w:t>粤府土审</w:t>
      </w:r>
      <w:r>
        <w:rPr>
          <w:rFonts w:hint="eastAsia" w:ascii="楷体_GB2312" w:hAnsi="楷体_GB2312" w:eastAsia="楷体_GB2312" w:cs="楷体_GB2312"/>
          <w:spacing w:val="0"/>
          <w:position w:val="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pacing w:val="0"/>
          <w:position w:val="0"/>
          <w:sz w:val="32"/>
          <w:szCs w:val="32"/>
        </w:rPr>
        <w:t>19</w:t>
      </w:r>
      <w:r>
        <w:rPr>
          <w:rFonts w:hint="eastAsia" w:ascii="楷体_GB2312" w:hAnsi="楷体_GB2312" w:eastAsia="楷体_GB2312" w:cs="楷体_GB2312"/>
          <w:spacing w:val="0"/>
          <w:position w:val="0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pacing w:val="0"/>
          <w:position w:val="0"/>
          <w:sz w:val="32"/>
          <w:szCs w:val="32"/>
        </w:rPr>
        <w:t>〔2026〕110号</w:t>
      </w:r>
    </w:p>
    <w:p w14:paraId="0965DF1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/>
        <w:jc w:val="right"/>
        <w:textAlignment w:val="baseline"/>
        <w:rPr>
          <w:rFonts w:hint="eastAsia" w:ascii="楷体_GB2312" w:hAnsi="楷体_GB2312" w:eastAsia="楷体_GB2312" w:cs="楷体_GB2312"/>
          <w:spacing w:val="0"/>
          <w:position w:val="0"/>
          <w:sz w:val="32"/>
          <w:szCs w:val="32"/>
        </w:rPr>
      </w:pPr>
    </w:p>
    <w:p w14:paraId="3054E0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1" w:lineRule="auto"/>
        <w:ind w:left="329" w:right="0" w:hanging="329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</w:rPr>
        <w:t>广东省人民政府关于连州市2025年度</w:t>
      </w:r>
    </w:p>
    <w:p w14:paraId="349574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1" w:lineRule="auto"/>
        <w:ind w:left="329" w:right="0" w:hanging="329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</w:rPr>
        <w:t>第二十四批次城镇建设用地的批复</w:t>
      </w:r>
    </w:p>
    <w:p w14:paraId="3739B6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0" w:lineRule="auto"/>
        <w:ind w:left="0" w:right="0" w:hanging="329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position w:val="0"/>
          <w:sz w:val="44"/>
          <w:szCs w:val="44"/>
        </w:rPr>
      </w:pPr>
    </w:p>
    <w:p w14:paraId="0DB3EFF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清远市人民政府：</w:t>
      </w:r>
    </w:p>
    <w:p w14:paraId="5157290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《关于审批连州市2025年度第二十四批次城镇建设用地的请示》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清自然资管制报〔2026〕175号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收悉，现批复如下：</w:t>
      </w:r>
    </w:p>
    <w:p w14:paraId="11614E1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一、同意连州市2025年度第二十四批次城镇建设用地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办理农用地转用和土地征收手续。</w:t>
      </w:r>
    </w:p>
    <w:p w14:paraId="4B066AC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二、同意你市将农民集体所有农用地2.450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9公顷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其中耕地1.1172公顷，含水田1.1172公顷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转为建设用地并办理征地手续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上述2.4509公顷用地由当地人民政府按照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经依法批准的国土空间规划确定的用途供应。</w:t>
      </w:r>
    </w:p>
    <w:p w14:paraId="439A356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三、请你市人民政府按照《中华人民共和国土地管理法》有关规定，严格履行征地批后实施程序，及时足额支付补偿费用，安排被征地农民的社会保障费用，落实安置措施，妥善解决好被征地农民的生产和生活，保证原有生活水平不降低，长远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生计有保障。征地补偿安置不落实的，不得动工用地。你市相关不动产登记机构以此办理集体土地所有权注销或变更登记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  <w:t>。</w:t>
      </w:r>
    </w:p>
    <w:p w14:paraId="1418FAD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四、请你市人民政府负责落实补充耕地。督促补充耕地责任单位认真按照补充耕地方案，补充数量相等、质量相当的耕地，落实建设占用耕地耕作层土壤剥离利用。</w:t>
      </w:r>
    </w:p>
    <w:p w14:paraId="6646EF5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五、严格按照国家有关规定缴纳新增建设用地土地有偿使用费。</w:t>
      </w:r>
    </w:p>
    <w:p w14:paraId="3027CF6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</w:p>
    <w:p w14:paraId="62C5059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</w:p>
    <w:p w14:paraId="5FBF282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</w:p>
    <w:p w14:paraId="3B181A07"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jc w:val="right"/>
        <w:textAlignment w:val="baseline"/>
        <w:rPr>
          <w:rFonts w:hint="default" w:ascii="仿宋_GB2312" w:hAnsi="仿宋_GB2312" w:eastAsia="仿宋_GB2312" w:cs="仿宋_GB2312"/>
          <w:spacing w:val="0"/>
          <w:positio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kern w:val="0"/>
          <w:position w:val="0"/>
          <w:sz w:val="32"/>
          <w:szCs w:val="32"/>
          <w:fitText w:val="2240" w:id="159533661"/>
        </w:rPr>
        <w:t>广东省人民政府</w:t>
      </w:r>
      <w:r>
        <w:rPr>
          <w:rFonts w:hint="eastAsia" w:ascii="仿宋_GB2312" w:hAnsi="仿宋_GB2312" w:eastAsia="仿宋_GB2312" w:cs="仿宋_GB2312"/>
          <w:kern w:val="0"/>
          <w:position w:val="0"/>
          <w:sz w:val="32"/>
          <w:szCs w:val="32"/>
          <w:lang w:val="en-US" w:eastAsia="zh-CN"/>
        </w:rPr>
        <w:t xml:space="preserve">        </w:t>
      </w:r>
    </w:p>
    <w:p w14:paraId="6B9B9A6E"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708" w:firstLineChars="200"/>
        <w:jc w:val="right"/>
        <w:textAlignment w:val="baseline"/>
        <w:rPr>
          <w:rFonts w:hint="default" w:ascii="仿宋_GB2312" w:hAnsi="仿宋_GB2312" w:eastAsia="仿宋_GB2312" w:cs="仿宋_GB2312"/>
          <w:spacing w:val="0"/>
          <w:positio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17"/>
          <w:kern w:val="0"/>
          <w:position w:val="0"/>
          <w:sz w:val="32"/>
          <w:szCs w:val="32"/>
          <w:fitText w:val="2240" w:id="458371142"/>
        </w:rPr>
        <w:t>2026年9月11</w:t>
      </w:r>
      <w:r>
        <w:rPr>
          <w:rFonts w:hint="eastAsia" w:ascii="仿宋_GB2312" w:hAnsi="仿宋_GB2312" w:eastAsia="仿宋_GB2312" w:cs="仿宋_GB2312"/>
          <w:spacing w:val="7"/>
          <w:kern w:val="0"/>
          <w:position w:val="0"/>
          <w:sz w:val="32"/>
          <w:szCs w:val="32"/>
          <w:fitText w:val="2240" w:id="458371142"/>
        </w:rPr>
        <w:t>日</w:t>
      </w:r>
      <w:r>
        <w:rPr>
          <w:rFonts w:hint="eastAsia" w:ascii="仿宋_GB2312" w:hAnsi="仿宋_GB2312" w:eastAsia="仿宋_GB2312" w:cs="仿宋_GB2312"/>
          <w:kern w:val="0"/>
          <w:position w:val="0"/>
          <w:sz w:val="32"/>
          <w:szCs w:val="32"/>
          <w:lang w:val="en-US" w:eastAsia="zh-CN"/>
        </w:rPr>
        <w:t xml:space="preserve">        </w:t>
      </w:r>
    </w:p>
    <w:sectPr>
      <w:footerReference r:id="rId5" w:type="default"/>
      <w:pgSz w:w="11900" w:h="16840"/>
      <w:pgMar w:top="2211" w:right="1474" w:bottom="1871" w:left="1587" w:header="0" w:footer="145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0C52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2E93E47"/>
    <w:rsid w:val="78DD1E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6e91b0e-18c1-46e9-8f45-427d363ac2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646</Words>
  <Characters>692</Characters>
  <TotalTime>7</TotalTime>
  <ScaleCrop>false</ScaleCrop>
  <LinksUpToDate>false</LinksUpToDate>
  <CharactersWithSpaces>727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2026-09-17T15:57:00Z</dcterms:created>
  <dc:creator>18926</dc:creator>
  <cp:lastModifiedBy>Mr.Bo</cp:lastModifiedBy>
  <dcterms:modified xsi:type="dcterms:W3CDTF">2026-09-17T08:06:01Z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2026-09-17T15:57:37Z</vt:filetime>
  </property>
  <property fmtid="{D5CDD505-2E9C-101B-9397-08002B2CF9AE}" pid="4" name="UsrData">
    <vt:lpwstr>6aab9d6d9b273a001f601a04wl</vt:lpwstr>
  </property>
  <property fmtid="{D5CDD505-2E9C-101B-9397-08002B2CF9AE}" pid="5" name="KSOTemplateDocerSaveRecord">
    <vt:lpwstr>eyJoZGlkIjoiNjU0MmQ2YzA2OTE1MmFiZGQ4MDQ5NjRkOTA4OGJmYTYiLCJ1c2VySWQiOiIxNDU4MjUzOTkwIn0=</vt:lpwstr>
  </property>
  <property fmtid="{D5CDD505-2E9C-101B-9397-08002B2CF9AE}" pid="6" name="KSOProductBuildVer">
    <vt:lpwstr>2052-12.1.0.28505</vt:lpwstr>
  </property>
  <property fmtid="{D5CDD505-2E9C-101B-9397-08002B2CF9AE}" pid="7" name="ICV">
    <vt:lpwstr>40AB340BBA764F15B0E1CBC28E937EEC_12</vt:lpwstr>
  </property>
</Properties>
</file>