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连州市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市政服务领域基层政务公开标准目录</w:t>
      </w:r>
      <w:bookmarkEnd w:id="0"/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22"/>
        <w:gridCol w:w="1154"/>
        <w:gridCol w:w="1812"/>
        <w:gridCol w:w="1648"/>
        <w:gridCol w:w="1483"/>
        <w:gridCol w:w="1648"/>
        <w:gridCol w:w="1319"/>
        <w:gridCol w:w="658"/>
        <w:gridCol w:w="649"/>
        <w:gridCol w:w="502"/>
        <w:gridCol w:w="661"/>
        <w:gridCol w:w="658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639" w:type="pct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523" w:type="pct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4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461" w:type="pct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410" w:type="pct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465" w:type="pct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639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229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177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0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信息形成20个工作日内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连州市住房和城乡建设局</w:t>
            </w:r>
          </w:p>
        </w:tc>
        <w:tc>
          <w:tcPr>
            <w:tcW w:w="465" w:type="pct"/>
            <w:vMerge w:val="restart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广东省行政执法信息公示平台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0" w:type="pct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信息形成20个工作日内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连州市住房和城乡建设局</w:t>
            </w:r>
          </w:p>
        </w:tc>
        <w:tc>
          <w:tcPr>
            <w:tcW w:w="46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>3</w:t>
            </w:r>
          </w:p>
        </w:tc>
        <w:tc>
          <w:tcPr>
            <w:tcW w:w="290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城市道路管理条例》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信息形成20个工作日内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连州市住房和城乡建设局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Merge w:val="restart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广东省行政执法信息公示平台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" w:type="pct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《城市道路管理条例》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信息形成20个工作日内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连州市住房和城乡建设局</w:t>
            </w:r>
          </w:p>
        </w:tc>
        <w:tc>
          <w:tcPr>
            <w:tcW w:w="46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290" w:type="pct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《城市道路管理条例》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信息形成20个工作日内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连州市住房和城乡建设局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0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639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信息形成20个工作日内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连州市住房和城乡建设局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广东省行政执法信息公示平台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9" w:type="pct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0" w:type="pct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639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信息形成20个工作日内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连州市住房和城乡建设局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</w:t>
            </w:r>
          </w:p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广东省行政执法信息公示平台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9" w:type="pct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>8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639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、《城市排水许可管理办法》</w:t>
            </w:r>
          </w:p>
        </w:tc>
        <w:tc>
          <w:tcPr>
            <w:tcW w:w="523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信息形成20个工作日内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连州市住房和城乡建设局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连州市国有资产监督管理局</w:t>
            </w:r>
          </w:p>
        </w:tc>
        <w:tc>
          <w:tcPr>
            <w:tcW w:w="465" w:type="pct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广东省行政执法信息公示平台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0" w:type="pct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406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none"/>
              </w:rPr>
              <w:t>因工程施工、设备维修等确需停止供水的审批</w:t>
            </w:r>
          </w:p>
        </w:tc>
        <w:tc>
          <w:tcPr>
            <w:tcW w:w="639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523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信息形成20个工作日内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连州市国有资产监督管理局</w:t>
            </w:r>
          </w:p>
        </w:tc>
        <w:tc>
          <w:tcPr>
            <w:tcW w:w="465" w:type="pct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广东省行政执法信息公示平台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0" w:type="pct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639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523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信息形成20个工作日内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连州市住房和城乡建设局</w:t>
            </w:r>
          </w:p>
        </w:tc>
        <w:tc>
          <w:tcPr>
            <w:tcW w:w="465" w:type="pct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广东省行政执法信息公示平台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7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32" w:type="pc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43245"/>
    <w:rsid w:val="04A36331"/>
    <w:rsid w:val="0C343245"/>
    <w:rsid w:val="212F56AA"/>
    <w:rsid w:val="2B3C0E18"/>
    <w:rsid w:val="3141093A"/>
    <w:rsid w:val="32A14C91"/>
    <w:rsid w:val="3B3A44E9"/>
    <w:rsid w:val="44A85E94"/>
    <w:rsid w:val="45090C16"/>
    <w:rsid w:val="562A6E4B"/>
    <w:rsid w:val="6180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2020-09-15T13:37:00Z</dcterms:created>
  <dc:creator>Administrator</dc:creator>
  <cp:lastModifiedBy>Rabbit</cp:lastModifiedBy>
  <dcterms:modified xsi:type="dcterms:W3CDTF">2020-10-30T07:46:10Z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