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lang w:eastAsia="zh-CN"/>
        </w:rPr>
        <w:t>连州市保安镇</w:t>
      </w:r>
      <w:r>
        <w:rPr>
          <w:rFonts w:hint="eastAsia" w:ascii="方正小标宋_GBK" w:hAnsi="方正小标宋_GBK" w:eastAsia="方正小标宋_GBK"/>
          <w:b w:val="0"/>
          <w:bCs w:val="0"/>
          <w:sz w:val="30"/>
        </w:rPr>
        <w:t>基层政务公开标准目录</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490"/>
        <w:gridCol w:w="834"/>
        <w:gridCol w:w="994"/>
        <w:gridCol w:w="2575"/>
        <w:gridCol w:w="2947"/>
        <w:gridCol w:w="1374"/>
        <w:gridCol w:w="684"/>
        <w:gridCol w:w="653"/>
        <w:gridCol w:w="460"/>
        <w:gridCol w:w="494"/>
        <w:gridCol w:w="426"/>
        <w:gridCol w:w="528"/>
        <w:gridCol w:w="426"/>
        <w:gridCol w:w="64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0" w:type="pct"/>
            <w:vMerge w:val="restart"/>
            <w:noWrap w:val="0"/>
            <w:vAlign w:val="center"/>
          </w:tcPr>
          <w:p>
            <w:pPr>
              <w:pStyle w:val="2"/>
              <w:numPr>
                <w:ilvl w:val="0"/>
                <w:numId w:val="0"/>
              </w:numPr>
              <w:spacing w:line="240" w:lineRule="exact"/>
              <w:ind w:left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序号</w:t>
            </w:r>
          </w:p>
        </w:tc>
        <w:tc>
          <w:tcPr>
            <w:tcW w:w="173" w:type="pct"/>
            <w:vMerge w:val="restart"/>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领域属性</w:t>
            </w:r>
          </w:p>
        </w:tc>
        <w:tc>
          <w:tcPr>
            <w:tcW w:w="644" w:type="pct"/>
            <w:gridSpan w:val="2"/>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公开事项</w:t>
            </w:r>
          </w:p>
        </w:tc>
        <w:tc>
          <w:tcPr>
            <w:tcW w:w="907" w:type="pct"/>
            <w:vMerge w:val="restart"/>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公开内容（要素）</w:t>
            </w:r>
          </w:p>
        </w:tc>
        <w:tc>
          <w:tcPr>
            <w:tcW w:w="1038" w:type="pct"/>
            <w:vMerge w:val="restart"/>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公开依据</w:t>
            </w:r>
          </w:p>
        </w:tc>
        <w:tc>
          <w:tcPr>
            <w:tcW w:w="484" w:type="pct"/>
            <w:vMerge w:val="restart"/>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公开时限</w:t>
            </w:r>
          </w:p>
        </w:tc>
        <w:tc>
          <w:tcPr>
            <w:tcW w:w="241" w:type="pct"/>
            <w:vMerge w:val="restart"/>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公开主体</w:t>
            </w:r>
          </w:p>
        </w:tc>
        <w:tc>
          <w:tcPr>
            <w:tcW w:w="230" w:type="pct"/>
            <w:vMerge w:val="restart"/>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公开渠道和载体</w:t>
            </w:r>
          </w:p>
        </w:tc>
        <w:tc>
          <w:tcPr>
            <w:tcW w:w="336" w:type="pct"/>
            <w:gridSpan w:val="2"/>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公开对象</w:t>
            </w:r>
          </w:p>
        </w:tc>
        <w:tc>
          <w:tcPr>
            <w:tcW w:w="336" w:type="pct"/>
            <w:gridSpan w:val="2"/>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公开方式</w:t>
            </w:r>
          </w:p>
        </w:tc>
        <w:tc>
          <w:tcPr>
            <w:tcW w:w="376" w:type="pct"/>
            <w:gridSpan w:val="2"/>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公开层级</w:t>
            </w:r>
          </w:p>
        </w:tc>
        <w:tc>
          <w:tcPr>
            <w:tcW w:w="78" w:type="pct"/>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50"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173" w:type="pct"/>
            <w:vMerge w:val="continue"/>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p>
        </w:tc>
        <w:tc>
          <w:tcPr>
            <w:tcW w:w="294" w:type="pct"/>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一级事项</w:t>
            </w:r>
          </w:p>
        </w:tc>
        <w:tc>
          <w:tcPr>
            <w:tcW w:w="350" w:type="pct"/>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二级事项</w:t>
            </w:r>
          </w:p>
        </w:tc>
        <w:tc>
          <w:tcPr>
            <w:tcW w:w="907" w:type="pct"/>
            <w:vMerge w:val="continue"/>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p>
        </w:tc>
        <w:tc>
          <w:tcPr>
            <w:tcW w:w="1038" w:type="pct"/>
            <w:vMerge w:val="continue"/>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p>
        </w:tc>
        <w:tc>
          <w:tcPr>
            <w:tcW w:w="484" w:type="pct"/>
            <w:vMerge w:val="continue"/>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p>
        </w:tc>
        <w:tc>
          <w:tcPr>
            <w:tcW w:w="241" w:type="pct"/>
            <w:vMerge w:val="continue"/>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p>
        </w:tc>
        <w:tc>
          <w:tcPr>
            <w:tcW w:w="230" w:type="pct"/>
            <w:vMerge w:val="continue"/>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p>
        </w:tc>
        <w:tc>
          <w:tcPr>
            <w:tcW w:w="162" w:type="pct"/>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全社会</w:t>
            </w:r>
          </w:p>
        </w:tc>
        <w:tc>
          <w:tcPr>
            <w:tcW w:w="173" w:type="pct"/>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特定群众</w:t>
            </w:r>
          </w:p>
        </w:tc>
        <w:tc>
          <w:tcPr>
            <w:tcW w:w="150" w:type="pct"/>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主动</w:t>
            </w:r>
          </w:p>
        </w:tc>
        <w:tc>
          <w:tcPr>
            <w:tcW w:w="185" w:type="pct"/>
            <w:noWrap w:val="0"/>
            <w:vAlign w:val="center"/>
          </w:tcPr>
          <w:p>
            <w:pPr>
              <w:pStyle w:val="7"/>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依申请公开</w:t>
            </w:r>
          </w:p>
        </w:tc>
        <w:tc>
          <w:tcPr>
            <w:tcW w:w="150" w:type="pct"/>
            <w:noWrap w:val="0"/>
            <w:vAlign w:val="center"/>
          </w:tcPr>
          <w:p>
            <w:pPr>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县级</w:t>
            </w:r>
          </w:p>
        </w:tc>
        <w:tc>
          <w:tcPr>
            <w:tcW w:w="225" w:type="pct"/>
            <w:noWrap w:val="0"/>
            <w:vAlign w:val="center"/>
          </w:tcPr>
          <w:p>
            <w:pPr>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乡、村级</w:t>
            </w:r>
          </w:p>
        </w:tc>
        <w:tc>
          <w:tcPr>
            <w:tcW w:w="78" w:type="pct"/>
            <w:noWrap w:val="0"/>
            <w:vAlign w:val="center"/>
          </w:tcPr>
          <w:p>
            <w:pPr>
              <w:widowControl/>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50"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73" w:type="pct"/>
            <w:tcBorders>
              <w:bottom w:val="nil"/>
            </w:tcBorders>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907" w:type="pct"/>
            <w:noWrap w:val="0"/>
            <w:vAlign w:val="center"/>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1.年度经费预决算信息</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2.收费项目及收费标准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《中华人民共和国政府信息公开条例》（国务院令第711号修订）</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信息形成或者变更之日起20个工作日内</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lang w:eastAsia="zh-CN"/>
              </w:rPr>
              <w:t>公共服务办</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150"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73" w:type="pct"/>
            <w:tcBorders>
              <w:top w:val="nil"/>
              <w:bottom w:val="single" w:color="auto" w:sz="4" w:space="0"/>
            </w:tcBorders>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义务教育</w:t>
            </w: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招生</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管理</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907" w:type="pct"/>
            <w:noWrap w:val="0"/>
            <w:vAlign w:val="center"/>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1.办学性质</w:t>
            </w:r>
          </w:p>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2.办学地点</w:t>
            </w:r>
          </w:p>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3.办学规模、办学基本条件</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4.联系方式等</w:t>
            </w:r>
          </w:p>
        </w:tc>
        <w:tc>
          <w:tcPr>
            <w:tcW w:w="1038" w:type="pct"/>
            <w:noWrap w:val="0"/>
            <w:vAlign w:val="center"/>
          </w:tcPr>
          <w:p>
            <w:pPr>
              <w:widowControl/>
              <w:spacing w:line="240" w:lineRule="atLeas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《中华人民共和国政府信息公开条例》</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《教育部关于进一步做好小学升入初中免试就近入学工作的实施意见》</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《教育部关于推进中小学信息公开工作的意见》</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信息形成或者变更之日起20个工作日内</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lang w:eastAsia="zh-CN"/>
              </w:rPr>
              <w:t>公共服务办</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73" w:type="pct"/>
            <w:tcBorders>
              <w:top w:val="single" w:color="auto" w:sz="4" w:space="0"/>
            </w:tcBorders>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义务教育</w:t>
            </w: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学生</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管理</w:t>
            </w:r>
          </w:p>
        </w:tc>
        <w:tc>
          <w:tcPr>
            <w:tcW w:w="350" w:type="pct"/>
            <w:noWrap w:val="0"/>
            <w:vAlign w:val="center"/>
          </w:tcPr>
          <w:p>
            <w:pPr>
              <w:widowControl/>
              <w:spacing w:line="240" w:lineRule="atLeas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义务教育学生资助政策</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统一城乡义务教育“两免一补”政策</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《中华人民共和国政府信息公开条例》</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《国务院关于进一步完善城乡义务教育经费保障机制的通知》</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信息形成或者变更之日起20个工作日内</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lang w:eastAsia="zh-CN"/>
              </w:rPr>
              <w:t>公共服务办</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■学校公示栏</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73" w:type="pc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义务教育</w:t>
            </w: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教师</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管理</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教师职称评审</w:t>
            </w:r>
          </w:p>
        </w:tc>
        <w:tc>
          <w:tcPr>
            <w:tcW w:w="907" w:type="pct"/>
            <w:noWrap w:val="0"/>
            <w:vAlign w:val="center"/>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1.评审政策</w:t>
            </w:r>
          </w:p>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2.评审通知</w:t>
            </w:r>
          </w:p>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3.学校拟推荐人选名单</w:t>
            </w:r>
          </w:p>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4.评审结果</w:t>
            </w:r>
          </w:p>
          <w:p>
            <w:pPr>
              <w:widowControl/>
              <w:spacing w:line="240" w:lineRule="atLeas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5.最终结果</w:t>
            </w:r>
          </w:p>
        </w:tc>
        <w:tc>
          <w:tcPr>
            <w:tcW w:w="1038" w:type="pct"/>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1.《中华人民共和国政府信息公开条例》</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2.《人力资源社会保障部教育部关于印发深化中小学教师职称制度改革的指导意见的通知》</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信息形成（变更）3个工作日内，公示时间不少于7个工作日</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lang w:eastAsia="zh-CN"/>
              </w:rPr>
              <w:t>公共服务办</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■学校公示栏</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教师</w:t>
            </w: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73" w:type="pct"/>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户籍管理</w:t>
            </w: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r>
              <w:rPr>
                <w:rFonts w:hint="eastAsia" w:ascii="宋体" w:hAnsi="宋体" w:eastAsia="宋体" w:cs="宋体"/>
                <w:i w:val="0"/>
                <w:color w:val="000000"/>
                <w:kern w:val="0"/>
                <w:sz w:val="18"/>
                <w:szCs w:val="18"/>
                <w:u w:val="none"/>
                <w:lang w:val="en-US" w:eastAsia="zh-CN" w:bidi="ar"/>
              </w:rPr>
              <w:br w:type="textWrapping"/>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收养、入籍等登记</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《户口登记条例》、《收养法》、《中国公民收养子女登记办法》、《国籍法》、《政府信息公开条例》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注销登记</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死亡注销</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73" w:type="pct"/>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户籍管理</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注销登记</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服现役注销</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迁移登记</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迁出、迁入登记</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《户口登记条例》、《中华人民共和国政府信息公开条例》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户口登记项目变更更正</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姓名变更、更正</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vMerge w:val="restar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户口登记项目变更更正</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性别变更、更正</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民族成份变更、更正</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《中国公民民族成份登记管理办法》、《政府信息公开条例》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vMerge w:val="restar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暂住登记及居住证管理</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暂住登记</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居住证申领</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《居住证暂行条例》、《政府信息公开条例》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暂住登记及居住证管理</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居住证换、补领</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《居住证暂行条例》、《政府信息公开条例》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暂住登记及居住证管理</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居住证签注</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《居住证暂行条例》、《政府信息公开条例》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港澳台居民居住证管理</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港澳台居民居住证申领</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《港澳台居民居住证申领发放办法》、《政府信息公开条例》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w:t>
            </w:r>
          </w:p>
        </w:tc>
        <w:tc>
          <w:tcPr>
            <w:tcW w:w="173" w:type="pct"/>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户籍管理</w:t>
            </w: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港澳台居民居住证管理</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港澳台居民居住证换、补领</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《港澳台居民居住证申领发放办法》、《政府信息公开条例》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vMerge w:val="restar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居民身份证管理</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居民身份证申领</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《居民身份证法》、《政府信息公开条例》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居民身份证换、补领</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《居民身份证法》、《政府信息公开条例》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pStyle w:val="2"/>
              <w:numPr>
                <w:ilvl w:val="0"/>
                <w:numId w:val="0"/>
              </w:numPr>
              <w:spacing w:line="240" w:lineRule="exact"/>
              <w:ind w:left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临时居民身份证申领、换领、补领</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《临时居民身份证管理办法》、《政府信息公开条例》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r>
              <w:rPr>
                <w:rFonts w:hint="eastAsia" w:ascii="宋体" w:hAnsi="宋体" w:eastAsia="宋体" w:cs="宋体"/>
                <w:i w:val="0"/>
                <w:color w:val="000000"/>
                <w:kern w:val="0"/>
                <w:sz w:val="18"/>
                <w:szCs w:val="18"/>
                <w:u w:val="none"/>
                <w:lang w:val="en-US" w:eastAsia="zh-CN" w:bidi="ar"/>
              </w:rPr>
              <w:br w:type="textWrapping"/>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pStyle w:val="2"/>
              <w:numPr>
                <w:ilvl w:val="0"/>
                <w:numId w:val="0"/>
              </w:numPr>
              <w:spacing w:line="240" w:lineRule="exact"/>
              <w:ind w:leftChars="0"/>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19</w:t>
            </w:r>
          </w:p>
        </w:tc>
        <w:tc>
          <w:tcPr>
            <w:tcW w:w="173" w:type="pc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户籍管理</w:t>
            </w:r>
          </w:p>
        </w:tc>
        <w:tc>
          <w:tcPr>
            <w:tcW w:w="29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居民身份证管理</w:t>
            </w:r>
          </w:p>
        </w:tc>
        <w:tc>
          <w:tcPr>
            <w:tcW w:w="3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异地申请换、补领居民身份证</w:t>
            </w:r>
          </w:p>
        </w:tc>
        <w:tc>
          <w:tcPr>
            <w:tcW w:w="907"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受理部门、办理条件、办理流程、所需材料、办理时限、收费依据及标准</w:t>
            </w:r>
          </w:p>
        </w:tc>
        <w:tc>
          <w:tcPr>
            <w:tcW w:w="1038"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《居民身份证法》、《公安部关于印发&lt;关于建立居民身份证异地受理挂失申报和丢失招领制度的意见&gt;的通知》、《政府信息公开条例》</w:t>
            </w:r>
          </w:p>
        </w:tc>
        <w:tc>
          <w:tcPr>
            <w:tcW w:w="484"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241"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派出所</w:t>
            </w:r>
          </w:p>
        </w:tc>
        <w:tc>
          <w:tcPr>
            <w:tcW w:w="23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tc>
        <w:tc>
          <w:tcPr>
            <w:tcW w:w="162"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widowControl/>
              <w:spacing w:line="240" w:lineRule="atLeast"/>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pStyle w:val="2"/>
              <w:numPr>
                <w:ilvl w:val="0"/>
                <w:numId w:val="0"/>
              </w:numPr>
              <w:spacing w:line="240" w:lineRule="exact"/>
              <w:ind w:leftChars="0"/>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w:t>
            </w:r>
          </w:p>
        </w:tc>
        <w:tc>
          <w:tcPr>
            <w:tcW w:w="173" w:type="pc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社会保险</w:t>
            </w:r>
          </w:p>
        </w:tc>
        <w:tc>
          <w:tcPr>
            <w:tcW w:w="294"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社会保险登记</w:t>
            </w:r>
          </w:p>
          <w:p>
            <w:pPr>
              <w:jc w:val="center"/>
              <w:rPr>
                <w:rFonts w:hint="eastAsia" w:ascii="宋体" w:hAnsi="宋体" w:eastAsia="宋体" w:cs="宋体"/>
                <w:i w:val="0"/>
                <w:color w:val="000000"/>
                <w:kern w:val="0"/>
                <w:sz w:val="18"/>
                <w:szCs w:val="18"/>
                <w:u w:val="none"/>
                <w:lang w:val="en-US" w:eastAsia="zh-CN" w:bidi="ar"/>
              </w:rPr>
            </w:pPr>
          </w:p>
        </w:tc>
        <w:tc>
          <w:tcPr>
            <w:tcW w:w="35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城乡居民养老保险参保登记</w:t>
            </w:r>
          </w:p>
        </w:tc>
        <w:tc>
          <w:tcPr>
            <w:tcW w:w="907"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事项名称、事项简述、办理材料、办理方式、办理时限、结果送达、收费依据及标准、办事时间、办理机构及地点、咨询查询途径、监督投诉渠道</w:t>
            </w:r>
          </w:p>
        </w:tc>
        <w:tc>
          <w:tcPr>
            <w:tcW w:w="1038"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《政府信息公开条例》、《社会保险法》、《社会保险费征缴暂行条例》</w:t>
            </w:r>
          </w:p>
          <w:p>
            <w:pPr>
              <w:jc w:val="center"/>
              <w:rPr>
                <w:rFonts w:hint="eastAsia" w:ascii="宋体" w:hAnsi="宋体" w:eastAsia="宋体" w:cs="宋体"/>
                <w:i w:val="0"/>
                <w:color w:val="000000"/>
                <w:kern w:val="0"/>
                <w:sz w:val="18"/>
                <w:szCs w:val="18"/>
                <w:u w:val="none"/>
                <w:lang w:val="en-US" w:eastAsia="zh-CN" w:bidi="ar"/>
              </w:rPr>
            </w:pPr>
          </w:p>
        </w:tc>
        <w:tc>
          <w:tcPr>
            <w:tcW w:w="484"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p>
            <w:pPr>
              <w:jc w:val="center"/>
              <w:rPr>
                <w:rFonts w:hint="eastAsia" w:ascii="宋体" w:hAnsi="宋体" w:eastAsia="宋体" w:cs="宋体"/>
                <w:i w:val="0"/>
                <w:color w:val="000000"/>
                <w:kern w:val="0"/>
                <w:sz w:val="18"/>
                <w:szCs w:val="18"/>
                <w:u w:val="none"/>
                <w:lang w:val="en-US" w:eastAsia="zh-CN" w:bidi="ar"/>
              </w:rPr>
            </w:pPr>
          </w:p>
        </w:tc>
        <w:tc>
          <w:tcPr>
            <w:tcW w:w="241"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保安镇劳动保障事务所</w:t>
            </w:r>
          </w:p>
          <w:p>
            <w:pPr>
              <w:jc w:val="center"/>
              <w:rPr>
                <w:rFonts w:hint="eastAsia" w:ascii="宋体" w:hAnsi="宋体" w:eastAsia="宋体" w:cs="宋体"/>
                <w:i w:val="0"/>
                <w:color w:val="000000"/>
                <w:kern w:val="0"/>
                <w:sz w:val="18"/>
                <w:szCs w:val="18"/>
                <w:u w:val="none"/>
                <w:lang w:val="en-US" w:eastAsia="zh-CN" w:bidi="ar"/>
              </w:rPr>
            </w:pPr>
          </w:p>
        </w:tc>
        <w:tc>
          <w:tcPr>
            <w:tcW w:w="23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■基层公共服务平台</w:t>
            </w:r>
          </w:p>
          <w:p>
            <w:pPr>
              <w:jc w:val="center"/>
              <w:rPr>
                <w:rFonts w:hint="eastAsia" w:ascii="宋体" w:hAnsi="宋体" w:eastAsia="宋体" w:cs="宋体"/>
                <w:i w:val="0"/>
                <w:color w:val="000000"/>
                <w:kern w:val="0"/>
                <w:sz w:val="18"/>
                <w:szCs w:val="18"/>
                <w:u w:val="none"/>
                <w:lang w:val="en-US" w:eastAsia="zh-CN" w:bidi="ar"/>
              </w:rPr>
            </w:pPr>
          </w:p>
        </w:tc>
        <w:tc>
          <w:tcPr>
            <w:tcW w:w="162"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pStyle w:val="2"/>
              <w:numPr>
                <w:ilvl w:val="0"/>
                <w:numId w:val="0"/>
              </w:numPr>
              <w:spacing w:line="240" w:lineRule="exact"/>
              <w:ind w:leftChars="0"/>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21</w:t>
            </w:r>
          </w:p>
        </w:tc>
        <w:tc>
          <w:tcPr>
            <w:tcW w:w="173" w:type="pct"/>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社会保险</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社会保险参保信息维护</w:t>
            </w:r>
          </w:p>
        </w:tc>
        <w:tc>
          <w:tcPr>
            <w:tcW w:w="35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养老保险待遇发放账户维护申请</w:t>
            </w:r>
          </w:p>
        </w:tc>
        <w:tc>
          <w:tcPr>
            <w:tcW w:w="907"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事项名称、事项简述、办理材料、办理方式、办理时限、结果送达、收费依据及标准、办事时间、办理机构及地点、咨询查询途径、监督投诉渠道</w:t>
            </w:r>
          </w:p>
        </w:tc>
        <w:tc>
          <w:tcPr>
            <w:tcW w:w="1038"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《政府信息公开条例》、《社会保险法》、《社会保险费征缴暂行条例》</w:t>
            </w:r>
          </w:p>
          <w:p>
            <w:pPr>
              <w:jc w:val="center"/>
              <w:rPr>
                <w:rFonts w:hint="eastAsia" w:ascii="宋体" w:hAnsi="宋体" w:eastAsia="宋体" w:cs="宋体"/>
                <w:i w:val="0"/>
                <w:color w:val="000000"/>
                <w:kern w:val="0"/>
                <w:sz w:val="18"/>
                <w:szCs w:val="18"/>
                <w:u w:val="none"/>
                <w:lang w:val="en-US" w:eastAsia="zh-CN" w:bidi="ar"/>
              </w:rPr>
            </w:pPr>
          </w:p>
        </w:tc>
        <w:tc>
          <w:tcPr>
            <w:tcW w:w="484"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p>
            <w:pPr>
              <w:jc w:val="center"/>
              <w:rPr>
                <w:rFonts w:hint="eastAsia" w:ascii="宋体" w:hAnsi="宋体" w:eastAsia="宋体" w:cs="宋体"/>
                <w:i w:val="0"/>
                <w:color w:val="000000"/>
                <w:kern w:val="0"/>
                <w:sz w:val="18"/>
                <w:szCs w:val="18"/>
                <w:u w:val="none"/>
                <w:lang w:val="en-US" w:eastAsia="zh-CN" w:bidi="ar"/>
              </w:rPr>
            </w:pPr>
          </w:p>
        </w:tc>
        <w:tc>
          <w:tcPr>
            <w:tcW w:w="241"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保安镇劳动保障事务所</w:t>
            </w:r>
          </w:p>
          <w:p>
            <w:pPr>
              <w:jc w:val="center"/>
              <w:rPr>
                <w:rFonts w:hint="eastAsia" w:ascii="宋体" w:hAnsi="宋体" w:eastAsia="宋体" w:cs="宋体"/>
                <w:i w:val="0"/>
                <w:color w:val="000000"/>
                <w:kern w:val="0"/>
                <w:sz w:val="18"/>
                <w:szCs w:val="18"/>
                <w:u w:val="none"/>
                <w:lang w:val="en-US" w:eastAsia="zh-CN" w:bidi="ar"/>
              </w:rPr>
            </w:pPr>
          </w:p>
        </w:tc>
        <w:tc>
          <w:tcPr>
            <w:tcW w:w="23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■基层公共服务平台</w:t>
            </w:r>
          </w:p>
          <w:p>
            <w:pPr>
              <w:jc w:val="center"/>
              <w:rPr>
                <w:rFonts w:hint="eastAsia" w:ascii="宋体" w:hAnsi="宋体" w:eastAsia="宋体" w:cs="宋体"/>
                <w:i w:val="0"/>
                <w:color w:val="000000"/>
                <w:kern w:val="0"/>
                <w:sz w:val="18"/>
                <w:szCs w:val="18"/>
                <w:u w:val="none"/>
                <w:lang w:val="en-US" w:eastAsia="zh-CN" w:bidi="ar"/>
              </w:rPr>
            </w:pPr>
          </w:p>
        </w:tc>
        <w:tc>
          <w:tcPr>
            <w:tcW w:w="162"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50" w:type="pct"/>
            <w:noWrap w:val="0"/>
            <w:vAlign w:val="center"/>
          </w:tcPr>
          <w:p>
            <w:pPr>
              <w:pStyle w:val="2"/>
              <w:numPr>
                <w:ilvl w:val="0"/>
                <w:numId w:val="0"/>
              </w:numPr>
              <w:spacing w:line="240" w:lineRule="exact"/>
              <w:ind w:leftChars="0"/>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22</w:t>
            </w: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社会保险登记</w:t>
            </w:r>
          </w:p>
          <w:p>
            <w:pPr>
              <w:jc w:val="center"/>
              <w:rPr>
                <w:rFonts w:hint="eastAsia" w:ascii="宋体" w:hAnsi="宋体" w:eastAsia="宋体" w:cs="宋体"/>
                <w:i w:val="0"/>
                <w:color w:val="000000"/>
                <w:kern w:val="0"/>
                <w:sz w:val="18"/>
                <w:szCs w:val="18"/>
                <w:u w:val="none"/>
                <w:lang w:val="en-US" w:eastAsia="zh-CN" w:bidi="ar"/>
              </w:rPr>
            </w:pPr>
          </w:p>
        </w:tc>
        <w:tc>
          <w:tcPr>
            <w:tcW w:w="35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城乡居民养老保险参保登记</w:t>
            </w:r>
          </w:p>
        </w:tc>
        <w:tc>
          <w:tcPr>
            <w:tcW w:w="907"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事项名称、事项简述、办理材料、办理方式、办理时限、结果送达、收费依据及标准、办事时间、办理机构及地点、咨询查询途径、监督投诉渠道</w:t>
            </w:r>
          </w:p>
        </w:tc>
        <w:tc>
          <w:tcPr>
            <w:tcW w:w="1038"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《政府信息公开条例》、《社会保险法》、《社会保险费征缴暂行条例》</w:t>
            </w:r>
          </w:p>
          <w:p>
            <w:pPr>
              <w:jc w:val="center"/>
              <w:rPr>
                <w:rFonts w:hint="eastAsia" w:ascii="宋体" w:hAnsi="宋体" w:eastAsia="宋体" w:cs="宋体"/>
                <w:i w:val="0"/>
                <w:color w:val="000000"/>
                <w:kern w:val="0"/>
                <w:sz w:val="18"/>
                <w:szCs w:val="18"/>
                <w:u w:val="none"/>
                <w:lang w:val="en-US" w:eastAsia="zh-CN" w:bidi="ar"/>
              </w:rPr>
            </w:pPr>
          </w:p>
        </w:tc>
        <w:tc>
          <w:tcPr>
            <w:tcW w:w="484"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p>
            <w:pPr>
              <w:jc w:val="center"/>
              <w:rPr>
                <w:rFonts w:hint="eastAsia" w:ascii="宋体" w:hAnsi="宋体" w:eastAsia="宋体" w:cs="宋体"/>
                <w:i w:val="0"/>
                <w:color w:val="000000"/>
                <w:kern w:val="0"/>
                <w:sz w:val="18"/>
                <w:szCs w:val="18"/>
                <w:u w:val="none"/>
                <w:lang w:val="en-US" w:eastAsia="zh-CN" w:bidi="ar"/>
              </w:rPr>
            </w:pPr>
          </w:p>
        </w:tc>
        <w:tc>
          <w:tcPr>
            <w:tcW w:w="241"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保安镇劳动保障事务所</w:t>
            </w:r>
          </w:p>
          <w:p>
            <w:pPr>
              <w:jc w:val="center"/>
              <w:rPr>
                <w:rFonts w:hint="eastAsia" w:ascii="宋体" w:hAnsi="宋体" w:eastAsia="宋体" w:cs="宋体"/>
                <w:i w:val="0"/>
                <w:color w:val="000000"/>
                <w:kern w:val="0"/>
                <w:sz w:val="18"/>
                <w:szCs w:val="18"/>
                <w:u w:val="none"/>
                <w:lang w:val="en-US" w:eastAsia="zh-CN" w:bidi="ar"/>
              </w:rPr>
            </w:pPr>
          </w:p>
        </w:tc>
        <w:tc>
          <w:tcPr>
            <w:tcW w:w="23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■基层公共服务平台</w:t>
            </w:r>
          </w:p>
          <w:p>
            <w:pPr>
              <w:jc w:val="center"/>
              <w:rPr>
                <w:rFonts w:hint="eastAsia" w:ascii="宋体" w:hAnsi="宋体" w:eastAsia="宋体" w:cs="宋体"/>
                <w:i w:val="0"/>
                <w:color w:val="000000"/>
                <w:kern w:val="0"/>
                <w:sz w:val="18"/>
                <w:szCs w:val="18"/>
                <w:u w:val="none"/>
                <w:lang w:val="en-US" w:eastAsia="zh-CN" w:bidi="ar"/>
              </w:rPr>
            </w:pPr>
          </w:p>
        </w:tc>
        <w:tc>
          <w:tcPr>
            <w:tcW w:w="162"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50" w:type="pct"/>
            <w:noWrap w:val="0"/>
            <w:vAlign w:val="center"/>
          </w:tcPr>
          <w:p>
            <w:pPr>
              <w:pStyle w:val="2"/>
              <w:numPr>
                <w:ilvl w:val="0"/>
                <w:numId w:val="0"/>
              </w:numPr>
              <w:spacing w:line="240" w:lineRule="exact"/>
              <w:ind w:leftChars="0"/>
              <w:jc w:val="center"/>
              <w:rPr>
                <w:rFonts w:hint="default" w:ascii="宋体" w:hAnsi="宋体" w:eastAsia="宋体" w:cs="宋体"/>
                <w:i w:val="0"/>
                <w:color w:val="000000"/>
                <w:kern w:val="0"/>
                <w:sz w:val="18"/>
                <w:szCs w:val="18"/>
                <w:u w:val="none"/>
                <w:lang w:val="en-US" w:eastAsia="zh-CN" w:bidi="ar"/>
              </w:rPr>
            </w:pPr>
          </w:p>
        </w:tc>
        <w:tc>
          <w:tcPr>
            <w:tcW w:w="173" w:type="pct"/>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294"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社会保险参保信息维护</w:t>
            </w:r>
          </w:p>
        </w:tc>
        <w:tc>
          <w:tcPr>
            <w:tcW w:w="35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养老保险待遇发放账户维护申请</w:t>
            </w:r>
          </w:p>
        </w:tc>
        <w:tc>
          <w:tcPr>
            <w:tcW w:w="907"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事项名称、事项简述、办理材料、办理方式、办理时限、结果送达、收费依据及标准、办事时间、办理机构及地点、咨询查询途径、监督投诉渠道</w:t>
            </w:r>
          </w:p>
        </w:tc>
        <w:tc>
          <w:tcPr>
            <w:tcW w:w="1038"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《政府信息公开条例》、《社会保险法》、《社会保险费征缴暂行条例》</w:t>
            </w:r>
          </w:p>
          <w:p>
            <w:pPr>
              <w:jc w:val="center"/>
              <w:rPr>
                <w:rFonts w:hint="eastAsia" w:ascii="宋体" w:hAnsi="宋体" w:eastAsia="宋体" w:cs="宋体"/>
                <w:i w:val="0"/>
                <w:color w:val="000000"/>
                <w:kern w:val="0"/>
                <w:sz w:val="18"/>
                <w:szCs w:val="18"/>
                <w:u w:val="none"/>
                <w:lang w:val="en-US" w:eastAsia="zh-CN" w:bidi="ar"/>
              </w:rPr>
            </w:pPr>
          </w:p>
        </w:tc>
        <w:tc>
          <w:tcPr>
            <w:tcW w:w="484"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p>
            <w:pPr>
              <w:jc w:val="center"/>
              <w:rPr>
                <w:rFonts w:hint="eastAsia" w:ascii="宋体" w:hAnsi="宋体" w:eastAsia="宋体" w:cs="宋体"/>
                <w:i w:val="0"/>
                <w:color w:val="000000"/>
                <w:kern w:val="0"/>
                <w:sz w:val="18"/>
                <w:szCs w:val="18"/>
                <w:u w:val="none"/>
                <w:lang w:val="en-US" w:eastAsia="zh-CN" w:bidi="ar"/>
              </w:rPr>
            </w:pPr>
          </w:p>
        </w:tc>
        <w:tc>
          <w:tcPr>
            <w:tcW w:w="241"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保安镇劳动保障事务所</w:t>
            </w:r>
          </w:p>
          <w:p>
            <w:pPr>
              <w:jc w:val="center"/>
              <w:rPr>
                <w:rFonts w:hint="eastAsia" w:ascii="宋体" w:hAnsi="宋体" w:eastAsia="宋体" w:cs="宋体"/>
                <w:i w:val="0"/>
                <w:color w:val="000000"/>
                <w:kern w:val="0"/>
                <w:sz w:val="18"/>
                <w:szCs w:val="18"/>
                <w:u w:val="none"/>
                <w:lang w:val="en-US" w:eastAsia="zh-CN" w:bidi="ar"/>
              </w:rPr>
            </w:pPr>
          </w:p>
        </w:tc>
        <w:tc>
          <w:tcPr>
            <w:tcW w:w="23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■基层公共服务平台</w:t>
            </w:r>
          </w:p>
          <w:p>
            <w:pPr>
              <w:jc w:val="center"/>
              <w:rPr>
                <w:rFonts w:hint="eastAsia" w:ascii="宋体" w:hAnsi="宋体" w:eastAsia="宋体" w:cs="宋体"/>
                <w:i w:val="0"/>
                <w:color w:val="000000"/>
                <w:kern w:val="0"/>
                <w:sz w:val="18"/>
                <w:szCs w:val="18"/>
                <w:u w:val="none"/>
                <w:lang w:val="en-US" w:eastAsia="zh-CN" w:bidi="ar"/>
              </w:rPr>
            </w:pPr>
          </w:p>
        </w:tc>
        <w:tc>
          <w:tcPr>
            <w:tcW w:w="162"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3"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8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50" w:type="pc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25"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78" w:type="pct"/>
            <w:noWrap w:val="0"/>
            <w:vAlign w:val="center"/>
          </w:tcPr>
          <w:p>
            <w:pPr>
              <w:jc w:val="center"/>
              <w:rPr>
                <w:rFonts w:hint="eastAsia" w:ascii="宋体" w:hAnsi="宋体" w:eastAsia="宋体" w:cs="宋体"/>
                <w:i w:val="0"/>
                <w:color w:val="000000"/>
                <w:kern w:val="0"/>
                <w:sz w:val="18"/>
                <w:szCs w:val="18"/>
                <w:u w:val="none"/>
                <w:lang w:val="en-US" w:eastAsia="zh-CN" w:bidi="ar"/>
              </w:rPr>
            </w:pPr>
          </w:p>
        </w:tc>
      </w:tr>
    </w:tbl>
    <w:p>
      <w:pPr>
        <w:rPr>
          <w:rFonts w:hint="default" w:ascii="宋体" w:hAnsi="宋体" w:eastAsia="宋体" w:cs="宋体"/>
          <w:i w:val="0"/>
          <w:color w:val="000000"/>
          <w:kern w:val="0"/>
          <w:sz w:val="18"/>
          <w:szCs w:val="18"/>
          <w:u w:val="none"/>
          <w:lang w:val="en-US" w:eastAsia="zh-CN" w:bidi="ar"/>
        </w:rPr>
      </w:pPr>
    </w:p>
    <w:p>
      <w:pPr>
        <w:rPr>
          <w:rFonts w:hint="eastAsia" w:ascii="宋体" w:hAnsi="宋体" w:eastAsia="宋体" w:cs="宋体"/>
          <w:i w:val="0"/>
          <w:color w:val="000000"/>
          <w:kern w:val="0"/>
          <w:sz w:val="18"/>
          <w:szCs w:val="18"/>
          <w:u w:val="none"/>
          <w:lang w:val="en-US" w:eastAsia="zh-CN" w:bidi="ar"/>
        </w:rPr>
      </w:pPr>
    </w:p>
    <w:p>
      <w:pPr>
        <w:rPr>
          <w:rFonts w:hint="eastAsia" w:ascii="宋体" w:hAnsi="宋体" w:eastAsia="宋体" w:cs="宋体"/>
          <w:i w:val="0"/>
          <w:color w:val="000000"/>
          <w:kern w:val="0"/>
          <w:sz w:val="18"/>
          <w:szCs w:val="18"/>
          <w:u w:val="none"/>
          <w:lang w:val="en-US" w:eastAsia="zh-CN" w:bidi="ar"/>
        </w:rPr>
      </w:pPr>
    </w:p>
    <w:p>
      <w:pPr>
        <w:rPr>
          <w:rFonts w:hint="eastAsia" w:ascii="宋体" w:hAnsi="宋体" w:eastAsia="宋体" w:cs="宋体"/>
          <w:i w:val="0"/>
          <w:color w:val="000000"/>
          <w:kern w:val="0"/>
          <w:sz w:val="18"/>
          <w:szCs w:val="18"/>
          <w:u w:val="none"/>
          <w:lang w:val="en-US" w:eastAsia="zh-CN" w:bidi="ar"/>
        </w:rPr>
      </w:pPr>
    </w:p>
    <w:p>
      <w:pPr>
        <w:rPr>
          <w:rFonts w:hint="eastAsia" w:ascii="宋体" w:hAnsi="宋体" w:eastAsia="宋体" w:cs="宋体"/>
          <w:i w:val="0"/>
          <w:color w:val="000000"/>
          <w:kern w:val="0"/>
          <w:sz w:val="18"/>
          <w:szCs w:val="18"/>
          <w:u w:val="none"/>
          <w:lang w:val="en-US" w:eastAsia="zh-CN" w:bidi="ar"/>
        </w:rPr>
      </w:pPr>
    </w:p>
    <w:p>
      <w:pPr>
        <w:rPr>
          <w:rFonts w:hint="eastAsia" w:ascii="宋体" w:hAnsi="宋体" w:eastAsia="宋体" w:cs="宋体"/>
          <w:i w:val="0"/>
          <w:color w:val="000000"/>
          <w:kern w:val="0"/>
          <w:sz w:val="18"/>
          <w:szCs w:val="18"/>
          <w:u w:val="none"/>
          <w:lang w:val="en-US" w:eastAsia="zh-CN" w:bidi="ar"/>
        </w:rPr>
      </w:pPr>
    </w:p>
    <w:p>
      <w:pPr>
        <w:rPr>
          <w:rFonts w:hint="eastAsia" w:ascii="宋体" w:hAnsi="宋体" w:eastAsia="宋体" w:cs="宋体"/>
          <w:i w:val="0"/>
          <w:color w:val="000000"/>
          <w:kern w:val="0"/>
          <w:sz w:val="18"/>
          <w:szCs w:val="18"/>
          <w:u w:val="none"/>
          <w:lang w:val="en-US" w:eastAsia="zh-CN" w:bidi="ar"/>
        </w:rPr>
      </w:pPr>
    </w:p>
    <w:tbl>
      <w:tblPr>
        <w:tblStyle w:val="3"/>
        <w:tblW w:w="13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35"/>
        <w:gridCol w:w="740"/>
        <w:gridCol w:w="1"/>
        <w:gridCol w:w="846"/>
        <w:gridCol w:w="2"/>
        <w:gridCol w:w="2128"/>
        <w:gridCol w:w="4"/>
        <w:gridCol w:w="1694"/>
        <w:gridCol w:w="1066"/>
        <w:gridCol w:w="1065"/>
        <w:gridCol w:w="1516"/>
        <w:gridCol w:w="11"/>
        <w:gridCol w:w="634"/>
        <w:gridCol w:w="627"/>
        <w:gridCol w:w="24"/>
        <w:gridCol w:w="618"/>
        <w:gridCol w:w="4"/>
        <w:gridCol w:w="6"/>
        <w:gridCol w:w="717"/>
        <w:gridCol w:w="10"/>
        <w:gridCol w:w="4"/>
        <w:gridCol w:w="574"/>
        <w:gridCol w:w="13"/>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23</w:t>
            </w:r>
          </w:p>
        </w:tc>
        <w:tc>
          <w:tcPr>
            <w:tcW w:w="43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社会保险</w:t>
            </w:r>
          </w:p>
        </w:tc>
        <w:tc>
          <w:tcPr>
            <w:tcW w:w="741" w:type="dxa"/>
            <w:gridSpan w:val="2"/>
            <w:vMerge w:val="restar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养老保险服务</w:t>
            </w: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职工正常退休(职)申请</w:t>
            </w:r>
          </w:p>
        </w:tc>
        <w:tc>
          <w:tcPr>
            <w:tcW w:w="2132" w:type="dxa"/>
            <w:gridSpan w:val="2"/>
            <w:vMerge w:val="restar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事项名称、事项简述、办理材料、办理方式、办理时限、结果送达、收费依据及标准、办事时间、办理机构及地点、咨询查询途径、监督投诉渠道</w:t>
            </w:r>
          </w:p>
        </w:tc>
        <w:tc>
          <w:tcPr>
            <w:tcW w:w="1694" w:type="dxa"/>
            <w:vMerge w:val="restar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《政府信息公开条例》、《社会保险法》、《劳动保险条例》</w:t>
            </w:r>
          </w:p>
          <w:p>
            <w:pPr>
              <w:jc w:val="center"/>
              <w:rPr>
                <w:rFonts w:hint="eastAsia" w:ascii="宋体" w:hAnsi="宋体" w:eastAsia="宋体" w:cs="宋体"/>
                <w:i w:val="0"/>
                <w:color w:val="000000"/>
                <w:kern w:val="0"/>
                <w:sz w:val="18"/>
                <w:szCs w:val="18"/>
                <w:u w:val="none"/>
                <w:lang w:val="en-US" w:eastAsia="zh-CN" w:bidi="ar"/>
              </w:rPr>
            </w:pPr>
          </w:p>
        </w:tc>
        <w:tc>
          <w:tcPr>
            <w:tcW w:w="1066" w:type="dxa"/>
            <w:vMerge w:val="restar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p>
            <w:pPr>
              <w:jc w:val="center"/>
              <w:rPr>
                <w:rFonts w:hint="eastAsia" w:ascii="宋体" w:hAnsi="宋体" w:eastAsia="宋体" w:cs="宋体"/>
                <w:i w:val="0"/>
                <w:color w:val="000000"/>
                <w:kern w:val="0"/>
                <w:sz w:val="18"/>
                <w:szCs w:val="18"/>
                <w:u w:val="none"/>
                <w:lang w:val="en-US" w:eastAsia="zh-CN" w:bidi="ar"/>
              </w:rPr>
            </w:pPr>
          </w:p>
        </w:tc>
        <w:tc>
          <w:tcPr>
            <w:tcW w:w="1065" w:type="dxa"/>
            <w:vMerge w:val="restar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劳动保障事务所</w:t>
            </w:r>
          </w:p>
          <w:p>
            <w:pPr>
              <w:jc w:val="center"/>
              <w:rPr>
                <w:rFonts w:hint="eastAsia" w:ascii="宋体" w:hAnsi="宋体" w:eastAsia="宋体" w:cs="宋体"/>
                <w:i w:val="0"/>
                <w:color w:val="000000"/>
                <w:kern w:val="0"/>
                <w:sz w:val="18"/>
                <w:szCs w:val="18"/>
                <w:u w:val="none"/>
                <w:lang w:val="en-US" w:eastAsia="zh-CN" w:bidi="ar"/>
              </w:rPr>
            </w:pPr>
          </w:p>
        </w:tc>
        <w:tc>
          <w:tcPr>
            <w:tcW w:w="1516" w:type="dxa"/>
            <w:vMerge w:val="restar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■基层公共服务平台</w:t>
            </w:r>
          </w:p>
          <w:p>
            <w:pPr>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24</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城乡居民养老保险待遇申领</w:t>
            </w:r>
          </w:p>
        </w:tc>
        <w:tc>
          <w:tcPr>
            <w:tcW w:w="2132"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694"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06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065"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51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25</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暂停养老保险待遇申请</w:t>
            </w:r>
          </w:p>
        </w:tc>
        <w:tc>
          <w:tcPr>
            <w:tcW w:w="2132"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694"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06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065"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51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26</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恢复养老保险待遇申请</w:t>
            </w:r>
          </w:p>
        </w:tc>
        <w:tc>
          <w:tcPr>
            <w:tcW w:w="2132"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694"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06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065"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51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27</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个人账户一次性待遇申领</w:t>
            </w:r>
          </w:p>
        </w:tc>
        <w:tc>
          <w:tcPr>
            <w:tcW w:w="2132"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694"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06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065"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51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28</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丧葬补助金、抚恤金申领</w:t>
            </w:r>
          </w:p>
        </w:tc>
        <w:tc>
          <w:tcPr>
            <w:tcW w:w="2132"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694"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06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065"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51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29</w:t>
            </w:r>
          </w:p>
        </w:tc>
        <w:tc>
          <w:tcPr>
            <w:tcW w:w="43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社会保险</w:t>
            </w:r>
          </w:p>
        </w:tc>
        <w:tc>
          <w:tcPr>
            <w:tcW w:w="741" w:type="dxa"/>
            <w:gridSpan w:val="2"/>
            <w:vMerge w:val="restar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养老保险服务</w:t>
            </w: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居民养老保险注销登记</w:t>
            </w:r>
          </w:p>
        </w:tc>
        <w:tc>
          <w:tcPr>
            <w:tcW w:w="2132" w:type="dxa"/>
            <w:gridSpan w:val="2"/>
            <w:vMerge w:val="restar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事项名称、事项简述、办理材料、办理方式、办理时限、结果送达、收费依据及标准、办事时间、办理机构及地点、咨询查询途径、监督投诉渠道</w:t>
            </w:r>
          </w:p>
        </w:tc>
        <w:tc>
          <w:tcPr>
            <w:tcW w:w="1694" w:type="dxa"/>
            <w:vMerge w:val="restar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《信息公开条例》、《社会保险法》、《劳动保险条例》</w:t>
            </w:r>
          </w:p>
        </w:tc>
        <w:tc>
          <w:tcPr>
            <w:tcW w:w="1066" w:type="dxa"/>
            <w:vMerge w:val="restar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1065" w:type="dxa"/>
            <w:vMerge w:val="restar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劳动保障事务所</w:t>
            </w:r>
          </w:p>
          <w:p>
            <w:pPr>
              <w:jc w:val="center"/>
              <w:rPr>
                <w:rFonts w:hint="eastAsia" w:ascii="宋体" w:hAnsi="宋体" w:eastAsia="宋体" w:cs="宋体"/>
                <w:i w:val="0"/>
                <w:color w:val="000000"/>
                <w:kern w:val="0"/>
                <w:sz w:val="18"/>
                <w:szCs w:val="18"/>
                <w:u w:val="none"/>
                <w:lang w:val="en-US" w:eastAsia="zh-CN" w:bidi="ar"/>
              </w:rPr>
            </w:pPr>
          </w:p>
        </w:tc>
        <w:tc>
          <w:tcPr>
            <w:tcW w:w="1516" w:type="dxa"/>
            <w:vMerge w:val="restart"/>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■基层公共服务平台</w:t>
            </w:r>
          </w:p>
          <w:p>
            <w:pPr>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遗属待遇申领</w:t>
            </w:r>
          </w:p>
        </w:tc>
        <w:tc>
          <w:tcPr>
            <w:tcW w:w="2132"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694"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06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065"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51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31</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病残津贴申领</w:t>
            </w:r>
          </w:p>
        </w:tc>
        <w:tc>
          <w:tcPr>
            <w:tcW w:w="2132" w:type="dxa"/>
            <w:gridSpan w:val="2"/>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694"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06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065"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1516" w:type="dxa"/>
            <w:vMerge w:val="continue"/>
            <w:noWrap w:val="0"/>
            <w:vAlign w:val="center"/>
          </w:tcPr>
          <w:p>
            <w:pPr>
              <w:widowControl/>
              <w:spacing w:line="240" w:lineRule="atLeast"/>
              <w:jc w:val="center"/>
              <w:textAlignment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32</w:t>
            </w:r>
          </w:p>
        </w:tc>
        <w:tc>
          <w:tcPr>
            <w:tcW w:w="43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就业</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就业信息服务</w:t>
            </w: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岗位信息发布</w:t>
            </w:r>
          </w:p>
        </w:tc>
        <w:tc>
          <w:tcPr>
            <w:tcW w:w="213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招聘单位、岗位要求、福利待遇、招聘流程、应聘方式、咨询电话</w:t>
            </w:r>
          </w:p>
        </w:tc>
        <w:tc>
          <w:tcPr>
            <w:tcW w:w="169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《政府信息公开条例》、《就业促进法》、《人力资源市场暂行条例》</w:t>
            </w:r>
          </w:p>
        </w:tc>
        <w:tc>
          <w:tcPr>
            <w:tcW w:w="106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1065"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劳动保障事务所</w:t>
            </w:r>
          </w:p>
        </w:tc>
        <w:tc>
          <w:tcPr>
            <w:tcW w:w="151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■社会综合服务中心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■村委会公示栏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33</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就业信息服务</w:t>
            </w: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求职信息登记</w:t>
            </w:r>
          </w:p>
        </w:tc>
        <w:tc>
          <w:tcPr>
            <w:tcW w:w="213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服务对象、提交材料、办理流程、服务时间、服务地点（方式）、咨询电话</w:t>
            </w:r>
          </w:p>
        </w:tc>
        <w:tc>
          <w:tcPr>
            <w:tcW w:w="169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《政府信息公开条例》、《就业促进法》、《人力资源市场暂行条例》</w:t>
            </w:r>
          </w:p>
        </w:tc>
        <w:tc>
          <w:tcPr>
            <w:tcW w:w="106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1065"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劳动保障事务所</w:t>
            </w:r>
          </w:p>
        </w:tc>
        <w:tc>
          <w:tcPr>
            <w:tcW w:w="1516" w:type="dxa"/>
            <w:noWrap w:val="0"/>
            <w:vAlign w:val="center"/>
          </w:tcPr>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■社会综合服务中心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■村委会公示栏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34</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就业信息服务</w:t>
            </w: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职业培训信息发布</w:t>
            </w:r>
          </w:p>
        </w:tc>
        <w:tc>
          <w:tcPr>
            <w:tcW w:w="213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培训项目、对象范围、培训内容、培训课时、授课地点、补贴标准、报名材料、报名地点（方式）、咨询电话</w:t>
            </w:r>
          </w:p>
        </w:tc>
        <w:tc>
          <w:tcPr>
            <w:tcW w:w="169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《政府信息公开条例》、《就业促进法》、《人力资源市场暂行条例》</w:t>
            </w:r>
          </w:p>
        </w:tc>
        <w:tc>
          <w:tcPr>
            <w:tcW w:w="106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同上</w:t>
            </w:r>
          </w:p>
        </w:tc>
        <w:tc>
          <w:tcPr>
            <w:tcW w:w="1065"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劳动保障事务所</w:t>
            </w:r>
          </w:p>
        </w:tc>
        <w:tc>
          <w:tcPr>
            <w:tcW w:w="1516" w:type="dxa"/>
            <w:noWrap w:val="0"/>
            <w:vAlign w:val="center"/>
          </w:tcPr>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■社会综合服务中心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■村委会公示栏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5</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就业</w:t>
            </w:r>
          </w:p>
        </w:tc>
        <w:tc>
          <w:tcPr>
            <w:tcW w:w="74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公共就业服务专项活动</w:t>
            </w: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公共就业服务专项活动</w:t>
            </w:r>
          </w:p>
        </w:tc>
        <w:tc>
          <w:tcPr>
            <w:tcW w:w="213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活动通知、活动时间、参与方式、相关材料、活动地址、咨询电话</w:t>
            </w:r>
          </w:p>
        </w:tc>
        <w:tc>
          <w:tcPr>
            <w:tcW w:w="169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就业促进法》、《人力资源市场暂行条例》、《关于进一步规范和优化就业补助资金使用管理的通知》（粤人社规〔2020〕23号）、《广东省人力资源和社会保障厅转发人力资源和社会保障部关于印发就业失业登记证管理暂行办法的通知》（粤人社函〔2010〕4868号）</w:t>
            </w:r>
          </w:p>
        </w:tc>
        <w:tc>
          <w:tcPr>
            <w:tcW w:w="106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1065"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劳动保障事务所</w:t>
            </w:r>
          </w:p>
        </w:tc>
        <w:tc>
          <w:tcPr>
            <w:tcW w:w="1516" w:type="dxa"/>
            <w:noWrap w:val="0"/>
            <w:vAlign w:val="center"/>
          </w:tcPr>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■社会综合服务中心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■村委会公示栏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36</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就业</w:t>
            </w:r>
          </w:p>
        </w:tc>
        <w:tc>
          <w:tcPr>
            <w:tcW w:w="74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对就业困难人员（含建档立卡贫困劳动力）实施就业援助</w:t>
            </w: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就业困难人员认定</w:t>
            </w:r>
          </w:p>
        </w:tc>
        <w:tc>
          <w:tcPr>
            <w:tcW w:w="213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对象范围、申请人权利和义务、申请条件、申请材料、办理流程、办理时限、办理地点（方式）、办理结果告知方式、咨询电话</w:t>
            </w:r>
          </w:p>
        </w:tc>
        <w:tc>
          <w:tcPr>
            <w:tcW w:w="169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就业促进法》、《人力资源市场暂行条例》、《关于印发&lt;广东省人力资源和社会保障厅关于就业困难人员认定管理的暂行办法&gt;的通知》（粤人社规〔2020〕8号）、《关于进一步规范和优化就业补助资金使用管理的通知》（粤人社规〔2020〕23号）、《广东省人力资源和社会保障厅广东省财政厅关于修订印发&lt;广东省兜底安置类公益性岗位开发管理办法&gt;的通知》（粤人社规〔2020〕13号）</w:t>
            </w:r>
          </w:p>
        </w:tc>
        <w:tc>
          <w:tcPr>
            <w:tcW w:w="106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1065"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劳动保障事务所</w:t>
            </w:r>
          </w:p>
        </w:tc>
        <w:tc>
          <w:tcPr>
            <w:tcW w:w="151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■社会综合服务中心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■村委会公示栏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37</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就业</w:t>
            </w:r>
          </w:p>
        </w:tc>
        <w:tc>
          <w:tcPr>
            <w:tcW w:w="74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对就业困难人员（含建档立卡贫困劳动力）实施就业援助</w:t>
            </w:r>
          </w:p>
        </w:tc>
        <w:tc>
          <w:tcPr>
            <w:tcW w:w="848"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213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对象范围、申请人权利和义务、申请条件、申请材料、办理流程、办理时限、办理地点（方式）、办理结果告知方式、咨询电话</w:t>
            </w:r>
          </w:p>
        </w:tc>
        <w:tc>
          <w:tcPr>
            <w:tcW w:w="169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同上</w:t>
            </w:r>
          </w:p>
        </w:tc>
        <w:tc>
          <w:tcPr>
            <w:tcW w:w="106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1065"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劳动保障事务所</w:t>
            </w:r>
          </w:p>
        </w:tc>
        <w:tc>
          <w:tcPr>
            <w:tcW w:w="151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■社会综合服务中心</w:t>
            </w:r>
          </w:p>
          <w:p>
            <w:pPr>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top"/>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38</w:t>
            </w:r>
          </w:p>
        </w:tc>
        <w:tc>
          <w:tcPr>
            <w:tcW w:w="43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公共文化服务</w:t>
            </w:r>
          </w:p>
        </w:tc>
        <w:tc>
          <w:tcPr>
            <w:tcW w:w="741" w:type="dxa"/>
            <w:gridSpan w:val="2"/>
            <w:vMerge w:val="restart"/>
            <w:noWrap w:val="0"/>
            <w:textDirection w:val="tbRlV"/>
            <w:vAlign w:val="center"/>
          </w:tcPr>
          <w:p>
            <w:pPr>
              <w:ind w:firstLine="2520" w:firstLineChars="1400"/>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公</w:t>
            </w:r>
            <w:r>
              <w:rPr>
                <w:rFonts w:hint="eastAsia" w:ascii="宋体" w:hAnsi="宋体" w:cs="宋体"/>
                <w:i w:val="0"/>
                <w:color w:val="000000"/>
                <w:kern w:val="0"/>
                <w:sz w:val="18"/>
                <w:szCs w:val="18"/>
                <w:u w:val="none"/>
                <w:lang w:val="en-US" w:eastAsia="zh-CN" w:bidi="ar"/>
              </w:rPr>
              <w:t xml:space="preserve"> </w:t>
            </w:r>
            <w:r>
              <w:rPr>
                <w:rFonts w:hint="default" w:ascii="宋体" w:hAnsi="宋体" w:eastAsia="宋体" w:cs="宋体"/>
                <w:i w:val="0"/>
                <w:color w:val="000000"/>
                <w:kern w:val="0"/>
                <w:sz w:val="18"/>
                <w:szCs w:val="18"/>
                <w:u w:val="none"/>
                <w:lang w:val="en-US" w:eastAsia="zh-CN" w:bidi="ar"/>
              </w:rPr>
              <w:t>共</w:t>
            </w:r>
            <w:r>
              <w:rPr>
                <w:rFonts w:hint="eastAsia" w:ascii="宋体" w:hAnsi="宋体" w:cs="宋体"/>
                <w:i w:val="0"/>
                <w:color w:val="000000"/>
                <w:kern w:val="0"/>
                <w:sz w:val="18"/>
                <w:szCs w:val="18"/>
                <w:u w:val="none"/>
                <w:lang w:val="en-US" w:eastAsia="zh-CN" w:bidi="ar"/>
              </w:rPr>
              <w:t xml:space="preserve"> </w:t>
            </w:r>
            <w:r>
              <w:rPr>
                <w:rFonts w:hint="default" w:ascii="宋体" w:hAnsi="宋体" w:eastAsia="宋体" w:cs="宋体"/>
                <w:i w:val="0"/>
                <w:color w:val="000000"/>
                <w:kern w:val="0"/>
                <w:sz w:val="18"/>
                <w:szCs w:val="18"/>
                <w:u w:val="none"/>
                <w:lang w:val="en-US" w:eastAsia="zh-CN" w:bidi="ar"/>
              </w:rPr>
              <w:t>服</w:t>
            </w:r>
            <w:r>
              <w:rPr>
                <w:rFonts w:hint="eastAsia" w:ascii="宋体" w:hAnsi="宋体" w:cs="宋体"/>
                <w:i w:val="0"/>
                <w:color w:val="000000"/>
                <w:kern w:val="0"/>
                <w:sz w:val="18"/>
                <w:szCs w:val="18"/>
                <w:u w:val="none"/>
                <w:lang w:val="en-US" w:eastAsia="zh-CN" w:bidi="ar"/>
              </w:rPr>
              <w:t xml:space="preserve"> </w:t>
            </w:r>
            <w:r>
              <w:rPr>
                <w:rFonts w:hint="default" w:ascii="宋体" w:hAnsi="宋体" w:eastAsia="宋体" w:cs="宋体"/>
                <w:i w:val="0"/>
                <w:color w:val="000000"/>
                <w:kern w:val="0"/>
                <w:sz w:val="18"/>
                <w:szCs w:val="18"/>
                <w:u w:val="none"/>
                <w:lang w:val="en-US" w:eastAsia="zh-CN" w:bidi="ar"/>
              </w:rPr>
              <w:t>务</w:t>
            </w: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公共文化机构免费开放信息</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1.机构名称；</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2.开放时间；</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3.机构地址；</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4.联系电话；</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5.临时停止开放信息。</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1.《公共文化服务保障法》；</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2.《政府信息公开条例》；</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3.《文化部财政部关于推进全国美术馆、公共图书馆、文化馆（站）免费开放工作的意见》；</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4.《文化部财政部关于做好城市社区(街道)文化中心免费开放工作的通知》</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信息形成或变更之日起20个工作日内公开</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■政府网站</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39</w:t>
            </w:r>
          </w:p>
        </w:tc>
        <w:tc>
          <w:tcPr>
            <w:tcW w:w="43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公共文化服务</w:t>
            </w:r>
          </w:p>
        </w:tc>
        <w:tc>
          <w:tcPr>
            <w:tcW w:w="741" w:type="dxa"/>
            <w:gridSpan w:val="2"/>
            <w:vMerge w:val="continue"/>
            <w:noWrap w:val="0"/>
            <w:textDirection w:val="tbRlV"/>
            <w:vAlign w:val="center"/>
          </w:tcPr>
          <w:p>
            <w:pP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特殊群体公共文化服务信息</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1.机构名称；</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2.开放时间；</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3.机构地址；</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4.联系电话；</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5.临时停止开放信息。</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1.《残疾人保障法》；</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2.《政府信息公开条例》；</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3.《中共中央办公厅国务院办公厅印发关于加快构建现代公共文化服务体系的意见》</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信息形成或变更之日起20个工作日内公开</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■政府网站</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40</w:t>
            </w:r>
          </w:p>
        </w:tc>
        <w:tc>
          <w:tcPr>
            <w:tcW w:w="43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公共文化服务</w:t>
            </w:r>
          </w:p>
        </w:tc>
        <w:tc>
          <w:tcPr>
            <w:tcW w:w="741" w:type="dxa"/>
            <w:gridSpan w:val="2"/>
            <w:vMerge w:val="continue"/>
            <w:noWrap w:val="0"/>
            <w:textDirection w:val="tbRlV"/>
            <w:vAlign w:val="center"/>
          </w:tcPr>
          <w:p>
            <w:pP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组织开展群众文化活动</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1.机构名称；</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2.开放时间；</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3.机构地址；</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4.联系电话；</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5.临时停止开放信息。</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1.《政府信息公开条例》；</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2.《文化馆服务标准》</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信息形成或变更之日起20个工作日内公开</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■政府网站</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bottom"/>
          </w:tcPr>
          <w:p>
            <w:pP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41</w:t>
            </w:r>
          </w:p>
        </w:tc>
        <w:tc>
          <w:tcPr>
            <w:tcW w:w="43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公共文化服务</w:t>
            </w:r>
          </w:p>
        </w:tc>
        <w:tc>
          <w:tcPr>
            <w:tcW w:w="741" w:type="dxa"/>
            <w:gridSpan w:val="2"/>
            <w:vMerge w:val="continue"/>
            <w:noWrap w:val="0"/>
            <w:textDirection w:val="tbRlV"/>
            <w:vAlign w:val="center"/>
          </w:tcPr>
          <w:p>
            <w:pP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下基层辅导、演出、展览和指导基层群众文化活动</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1.活动时间；</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2.活动单位；</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3.活动地址；</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4.联系电话；</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5.临时停止活动信息。</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1.《政府信息公开条例》；</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2.《文化馆服务标准》</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信息形成或变更之日起20个工作日内公开</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■政府网站</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bottom"/>
          </w:tcPr>
          <w:p>
            <w:pP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42</w:t>
            </w:r>
          </w:p>
        </w:tc>
        <w:tc>
          <w:tcPr>
            <w:tcW w:w="435" w:type="dxa"/>
            <w:noWrap w:val="0"/>
            <w:vAlign w:val="center"/>
          </w:tcPr>
          <w:p>
            <w:pP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公共文化服务</w:t>
            </w:r>
          </w:p>
          <w:p>
            <w:pP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textDirection w:val="tbRlV"/>
            <w:vAlign w:val="center"/>
          </w:tcPr>
          <w:p>
            <w:pP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举办各类展览、讲座信息</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1.活动时间；</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2.活动单位；</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3.活动地址；</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4.联系电话；</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5.临时停止活动信息。</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1.《政府信息公开条例》；</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2.《乡镇综合文化站管理办法》</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信息形成或变更之日起20个工作日内公开</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■政府网站</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bottom"/>
          </w:tcPr>
          <w:p>
            <w:pP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43</w:t>
            </w:r>
          </w:p>
        </w:tc>
        <w:tc>
          <w:tcPr>
            <w:tcW w:w="435" w:type="dxa"/>
            <w:noWrap w:val="0"/>
            <w:vAlign w:val="center"/>
          </w:tcPr>
          <w:p>
            <w:pP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公共文化服务</w:t>
            </w:r>
          </w:p>
          <w:p>
            <w:pPr>
              <w:rPr>
                <w:rFonts w:hint="eastAsia" w:ascii="宋体" w:hAnsi="宋体" w:eastAsia="宋体" w:cs="宋体"/>
                <w:i w:val="0"/>
                <w:color w:val="000000"/>
                <w:kern w:val="0"/>
                <w:sz w:val="18"/>
                <w:szCs w:val="18"/>
                <w:u w:val="none"/>
                <w:lang w:val="en-US" w:eastAsia="zh-CN" w:bidi="ar"/>
              </w:rPr>
            </w:pPr>
          </w:p>
        </w:tc>
        <w:tc>
          <w:tcPr>
            <w:tcW w:w="741" w:type="dxa"/>
            <w:gridSpan w:val="2"/>
            <w:noWrap w:val="0"/>
            <w:textDirection w:val="tbRlV"/>
            <w:vAlign w:val="center"/>
          </w:tcPr>
          <w:p>
            <w:pPr>
              <w:ind w:firstLine="360" w:firstLineChars="200"/>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公</w:t>
            </w:r>
            <w:r>
              <w:rPr>
                <w:rFonts w:hint="eastAsia" w:ascii="宋体" w:hAnsi="宋体" w:cs="宋体"/>
                <w:i w:val="0"/>
                <w:color w:val="000000"/>
                <w:kern w:val="0"/>
                <w:sz w:val="18"/>
                <w:szCs w:val="18"/>
                <w:u w:val="none"/>
                <w:lang w:val="en-US" w:eastAsia="zh-CN" w:bidi="ar"/>
              </w:rPr>
              <w:t xml:space="preserve"> </w:t>
            </w:r>
            <w:r>
              <w:rPr>
                <w:rFonts w:hint="default" w:ascii="宋体" w:hAnsi="宋体" w:eastAsia="宋体" w:cs="宋体"/>
                <w:i w:val="0"/>
                <w:color w:val="000000"/>
                <w:kern w:val="0"/>
                <w:sz w:val="18"/>
                <w:szCs w:val="18"/>
                <w:u w:val="none"/>
                <w:lang w:val="en-US" w:eastAsia="zh-CN" w:bidi="ar"/>
              </w:rPr>
              <w:t>共</w:t>
            </w:r>
            <w:r>
              <w:rPr>
                <w:rFonts w:hint="eastAsia" w:ascii="宋体" w:hAnsi="宋体" w:cs="宋体"/>
                <w:i w:val="0"/>
                <w:color w:val="000000"/>
                <w:kern w:val="0"/>
                <w:sz w:val="18"/>
                <w:szCs w:val="18"/>
                <w:u w:val="none"/>
                <w:lang w:val="en-US" w:eastAsia="zh-CN" w:bidi="ar"/>
              </w:rPr>
              <w:t xml:space="preserve"> </w:t>
            </w:r>
            <w:r>
              <w:rPr>
                <w:rFonts w:hint="default" w:ascii="宋体" w:hAnsi="宋体" w:eastAsia="宋体" w:cs="宋体"/>
                <w:i w:val="0"/>
                <w:color w:val="000000"/>
                <w:kern w:val="0"/>
                <w:sz w:val="18"/>
                <w:szCs w:val="18"/>
                <w:u w:val="none"/>
                <w:lang w:val="en-US" w:eastAsia="zh-CN" w:bidi="ar"/>
              </w:rPr>
              <w:t>服</w:t>
            </w:r>
            <w:r>
              <w:rPr>
                <w:rFonts w:hint="eastAsia" w:ascii="宋体" w:hAnsi="宋体" w:cs="宋体"/>
                <w:i w:val="0"/>
                <w:color w:val="000000"/>
                <w:kern w:val="0"/>
                <w:sz w:val="18"/>
                <w:szCs w:val="18"/>
                <w:u w:val="none"/>
                <w:lang w:val="en-US" w:eastAsia="zh-CN" w:bidi="ar"/>
              </w:rPr>
              <w:t xml:space="preserve"> </w:t>
            </w:r>
            <w:r>
              <w:rPr>
                <w:rFonts w:hint="default" w:ascii="宋体" w:hAnsi="宋体" w:eastAsia="宋体" w:cs="宋体"/>
                <w:i w:val="0"/>
                <w:color w:val="000000"/>
                <w:kern w:val="0"/>
                <w:sz w:val="18"/>
                <w:szCs w:val="18"/>
                <w:u w:val="none"/>
                <w:lang w:val="en-US" w:eastAsia="zh-CN" w:bidi="ar"/>
              </w:rPr>
              <w:t>务</w:t>
            </w: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辅导和培训基层文化骨干</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1.培训时间；</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2.培训单位；</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3.培训地址；</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4.联系电话；</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5.临时停止活动信息。</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1.《政府信息公开条例》；</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2.《乡镇综合文化站管理办法》</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信息形成或变更之日起20个工作日内公开</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■政府网站</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bottom"/>
          </w:tcPr>
          <w:p>
            <w:pP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44</w:t>
            </w:r>
          </w:p>
        </w:tc>
        <w:tc>
          <w:tcPr>
            <w:tcW w:w="435" w:type="dxa"/>
            <w:noWrap w:val="0"/>
            <w:vAlign w:val="center"/>
          </w:tcPr>
          <w:p>
            <w:pP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公共文化服务</w:t>
            </w:r>
          </w:p>
          <w:p>
            <w:pPr>
              <w:rPr>
                <w:rFonts w:hint="eastAsia" w:ascii="宋体" w:hAnsi="宋体" w:eastAsia="宋体" w:cs="宋体"/>
                <w:i w:val="0"/>
                <w:color w:val="000000"/>
                <w:kern w:val="0"/>
                <w:sz w:val="18"/>
                <w:szCs w:val="18"/>
                <w:u w:val="none"/>
                <w:lang w:val="en-US" w:eastAsia="zh-CN" w:bidi="ar"/>
              </w:rPr>
            </w:pPr>
          </w:p>
        </w:tc>
        <w:tc>
          <w:tcPr>
            <w:tcW w:w="741" w:type="dxa"/>
            <w:gridSpan w:val="2"/>
            <w:noWrap w:val="0"/>
            <w:textDirection w:val="tbRlV"/>
            <w:vAlign w:val="center"/>
          </w:tcPr>
          <w:p>
            <w:pPr>
              <w:ind w:firstLine="360" w:firstLineChars="200"/>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公</w:t>
            </w:r>
            <w:r>
              <w:rPr>
                <w:rFonts w:hint="eastAsia" w:ascii="宋体" w:hAnsi="宋体" w:cs="宋体"/>
                <w:i w:val="0"/>
                <w:color w:val="000000"/>
                <w:kern w:val="0"/>
                <w:sz w:val="18"/>
                <w:szCs w:val="18"/>
                <w:u w:val="none"/>
                <w:lang w:val="en-US" w:eastAsia="zh-CN" w:bidi="ar"/>
              </w:rPr>
              <w:t xml:space="preserve"> </w:t>
            </w:r>
            <w:r>
              <w:rPr>
                <w:rFonts w:hint="default" w:ascii="宋体" w:hAnsi="宋体" w:eastAsia="宋体" w:cs="宋体"/>
                <w:i w:val="0"/>
                <w:color w:val="000000"/>
                <w:kern w:val="0"/>
                <w:sz w:val="18"/>
                <w:szCs w:val="18"/>
                <w:u w:val="none"/>
                <w:lang w:val="en-US" w:eastAsia="zh-CN" w:bidi="ar"/>
              </w:rPr>
              <w:t>共</w:t>
            </w:r>
            <w:r>
              <w:rPr>
                <w:rFonts w:hint="eastAsia" w:ascii="宋体" w:hAnsi="宋体" w:cs="宋体"/>
                <w:i w:val="0"/>
                <w:color w:val="000000"/>
                <w:kern w:val="0"/>
                <w:sz w:val="18"/>
                <w:szCs w:val="18"/>
                <w:u w:val="none"/>
                <w:lang w:val="en-US" w:eastAsia="zh-CN" w:bidi="ar"/>
              </w:rPr>
              <w:t xml:space="preserve"> </w:t>
            </w:r>
            <w:r>
              <w:rPr>
                <w:rFonts w:hint="default" w:ascii="宋体" w:hAnsi="宋体" w:eastAsia="宋体" w:cs="宋体"/>
                <w:i w:val="0"/>
                <w:color w:val="000000"/>
                <w:kern w:val="0"/>
                <w:sz w:val="18"/>
                <w:szCs w:val="18"/>
                <w:u w:val="none"/>
                <w:lang w:val="en-US" w:eastAsia="zh-CN" w:bidi="ar"/>
              </w:rPr>
              <w:t>服</w:t>
            </w:r>
            <w:r>
              <w:rPr>
                <w:rFonts w:hint="eastAsia" w:ascii="宋体" w:hAnsi="宋体" w:cs="宋体"/>
                <w:i w:val="0"/>
                <w:color w:val="000000"/>
                <w:kern w:val="0"/>
                <w:sz w:val="18"/>
                <w:szCs w:val="18"/>
                <w:u w:val="none"/>
                <w:lang w:val="en-US" w:eastAsia="zh-CN" w:bidi="ar"/>
              </w:rPr>
              <w:t xml:space="preserve"> </w:t>
            </w:r>
            <w:r>
              <w:rPr>
                <w:rFonts w:hint="default" w:ascii="宋体" w:hAnsi="宋体" w:eastAsia="宋体" w:cs="宋体"/>
                <w:i w:val="0"/>
                <w:color w:val="000000"/>
                <w:kern w:val="0"/>
                <w:sz w:val="18"/>
                <w:szCs w:val="18"/>
                <w:u w:val="none"/>
                <w:lang w:val="en-US" w:eastAsia="zh-CN" w:bidi="ar"/>
              </w:rPr>
              <w:t>务</w:t>
            </w: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非物质文化遗产展示传播活动</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1.活动时间；</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2.组织单位；</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3.活动地址；</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4.联系电话；</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5.临时停止活动信息。</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1.《非物质文化遗产法》；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2.《政府信息公开条例》 </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信息形成或变更之日起20个工作日内公开</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■政府网站</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bottom"/>
          </w:tcPr>
          <w:p>
            <w:pP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45</w:t>
            </w:r>
          </w:p>
        </w:tc>
        <w:tc>
          <w:tcPr>
            <w:tcW w:w="43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vMerge w:val="restart"/>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综合业务</w:t>
            </w: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《广东省社会救助条例》</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《信息公开条例》及相关规定</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■政务服务中心</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46</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vMerge w:val="continue"/>
            <w:noWrap w:val="0"/>
            <w:vAlign w:val="center"/>
          </w:tcPr>
          <w:p>
            <w:pP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社会救助信访通讯地址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社会救助投诉举报电话</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《信息公开条例》及相关规定</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■政务服务中心</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■村公示栏</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47</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vMerge w:val="restart"/>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最低生活保障</w:t>
            </w: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《广东省最低生活保障制度实施办法》、《广东省最低生活保障家庭经济状况核对和生活状况评估认定办法》</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《信息公开条例》及相关规定</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■政务服务中心</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vMerge w:val="continue"/>
            <w:noWrap w:val="0"/>
            <w:vAlign w:val="center"/>
          </w:tcPr>
          <w:p>
            <w:pP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办事  指南</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办理事项、办理条件、最低生活保障标准、申请材料、办理流程、办理时间、地点、联系方式</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《广东省最低生活保障制度实施办法》、《广东省最低生活保障家庭经济状况核对和生活状况评估认定办法》</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■政务服务中心</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vMerge w:val="continue"/>
            <w:noWrap w:val="0"/>
            <w:vAlign w:val="center"/>
          </w:tcPr>
          <w:p>
            <w:pP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审批   信息</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低保对象名单及相关信息</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《广东省最低生活保障制度实施办法》、《广东省最低生活保障家庭经济状况核对和生活状况评估认定办法》</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■村公示栏</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特困人员救助供养</w:t>
            </w: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人民政府关于进一步健全特困人员救助供养制度的实施意见》、《广东省民政厅关于加强特困供养人员护理工作的通知》、《广东省民政厅关于做好特困供养人员照料护理工作有关事项的通知》、关于印发《清远市特困供养人员照料护理工作实施办法》的通知</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《信息公开条例》及相关规定</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■政务服务中心</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办事  指南</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办理事项、办理条件、救助供养标准、申请材料、办理流程、办理时间、地点、联系方式</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人民政府关于进一步健全特困人员救助供养制度的实施意见》、《广东省民政厅关于加强特困供养人员护理工作的通知》、《广东省民政厅关于做好特困供养人员照料护理工作有关事项的通知》、关于印发《清远市特困供养人员照料护理工作实施办法》的通知</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■政务服务中心</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残疾人两项补贴</w:t>
            </w: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办理事项</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办理条件</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申请材料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办理流程</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《广东省民政厅 广东省财政厅 广东省残疾人联合会关于健全困难残疾人和重度残疾人护理补贴制度的通知》粤民发〔2016〕66号、《广东省民政厅 广东省残疾人联合会关于进一步做好困难残疾人生活补贴和重度残疾人护理补贴工作的通知》粤民发〔2017〕134号、《清远市民政局 清远市财政局 清远市残疾人联合会关于印发清远市困难残疾人生活补贴和重度残疾人护理补贴实施细则（修订）的通知》清民福〔2017〕79号</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■政务服务中心</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53</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办事  指南</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办理事项</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办理条件</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申请材料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办理流程</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《广东省民政厅 广东省财政厅 广东省残疾人联合会关于健全困难残疾人和重度残疾人护理补贴制度的通知》粤民发〔2016〕66号、《广东省民政厅 广东省残疾人联合会关于进一步做好困难残疾人生活补贴和重度残疾人护理补贴工作的通知》粤民发〔2017〕134号、《清远市民政局 清远市财政局 清远市残疾人联合会关于印发清远市困难残疾人生活补贴和重度残疾人护理补贴实施细则（修订）的通知》清民福〔2017〕79号</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■政务服务中心</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审批   信息</w:t>
            </w:r>
          </w:p>
        </w:tc>
        <w:tc>
          <w:tcPr>
            <w:tcW w:w="2132" w:type="dxa"/>
            <w:gridSpan w:val="2"/>
            <w:noWrap w:val="0"/>
            <w:vAlign w:val="top"/>
          </w:tcPr>
          <w:p>
            <w:pPr>
              <w:rPr>
                <w:rFonts w:hint="eastAsia" w:ascii="宋体" w:hAnsi="宋体" w:eastAsia="宋体" w:cs="宋体"/>
                <w:i w:val="0"/>
                <w:color w:val="000000"/>
                <w:kern w:val="0"/>
                <w:sz w:val="18"/>
                <w:szCs w:val="18"/>
                <w:u w:val="none"/>
                <w:lang w:val="en-US" w:eastAsia="zh-CN" w:bidi="ar"/>
              </w:rPr>
            </w:pPr>
          </w:p>
          <w:p>
            <w:pPr>
              <w:rPr>
                <w:rFonts w:hint="eastAsia" w:ascii="宋体" w:hAnsi="宋体" w:eastAsia="宋体" w:cs="宋体"/>
                <w:i w:val="0"/>
                <w:color w:val="000000"/>
                <w:kern w:val="0"/>
                <w:sz w:val="18"/>
                <w:szCs w:val="18"/>
                <w:u w:val="none"/>
                <w:lang w:val="en-US" w:eastAsia="zh-CN" w:bidi="ar"/>
              </w:rPr>
            </w:pPr>
          </w:p>
          <w:p>
            <w:pPr>
              <w:rPr>
                <w:rFonts w:hint="eastAsia" w:ascii="宋体" w:hAnsi="宋体" w:eastAsia="宋体" w:cs="宋体"/>
                <w:i w:val="0"/>
                <w:color w:val="000000"/>
                <w:kern w:val="0"/>
                <w:sz w:val="18"/>
                <w:szCs w:val="18"/>
                <w:u w:val="none"/>
                <w:lang w:val="en-US" w:eastAsia="zh-CN" w:bidi="ar"/>
              </w:rPr>
            </w:pPr>
          </w:p>
          <w:p>
            <w:pPr>
              <w:rPr>
                <w:rFonts w:hint="eastAsia" w:ascii="宋体" w:hAnsi="宋体" w:eastAsia="宋体" w:cs="宋体"/>
                <w:i w:val="0"/>
                <w:color w:val="000000"/>
                <w:kern w:val="0"/>
                <w:sz w:val="18"/>
                <w:szCs w:val="18"/>
                <w:u w:val="none"/>
                <w:lang w:val="en-US" w:eastAsia="zh-CN" w:bidi="ar"/>
              </w:rPr>
            </w:pPr>
          </w:p>
          <w:p>
            <w:pPr>
              <w:rPr>
                <w:rFonts w:hint="eastAsia" w:ascii="宋体" w:hAnsi="宋体" w:eastAsia="宋体" w:cs="宋体"/>
                <w:i w:val="0"/>
                <w:color w:val="000000"/>
                <w:kern w:val="0"/>
                <w:sz w:val="18"/>
                <w:szCs w:val="18"/>
                <w:u w:val="none"/>
                <w:lang w:val="en-US" w:eastAsia="zh-CN" w:bidi="ar"/>
              </w:rPr>
            </w:pPr>
          </w:p>
          <w:p>
            <w:pPr>
              <w:rPr>
                <w:rFonts w:hint="eastAsia" w:ascii="宋体" w:hAnsi="宋体" w:eastAsia="宋体" w:cs="宋体"/>
                <w:i w:val="0"/>
                <w:color w:val="000000"/>
                <w:kern w:val="0"/>
                <w:sz w:val="18"/>
                <w:szCs w:val="18"/>
                <w:u w:val="none"/>
                <w:lang w:val="en-US" w:eastAsia="zh-CN" w:bidi="ar"/>
              </w:rPr>
            </w:pPr>
          </w:p>
          <w:p>
            <w:pPr>
              <w:rPr>
                <w:rFonts w:hint="eastAsia" w:ascii="宋体" w:hAnsi="宋体" w:eastAsia="宋体" w:cs="宋体"/>
                <w:i w:val="0"/>
                <w:color w:val="000000"/>
                <w:kern w:val="0"/>
                <w:sz w:val="18"/>
                <w:szCs w:val="18"/>
                <w:u w:val="none"/>
                <w:lang w:val="en-US" w:eastAsia="zh-CN" w:bidi="ar"/>
              </w:rPr>
            </w:pP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两项补贴对象名单及相关信息</w:t>
            </w:r>
          </w:p>
        </w:tc>
        <w:tc>
          <w:tcPr>
            <w:tcW w:w="1694" w:type="dxa"/>
            <w:noWrap w:val="0"/>
            <w:vAlign w:val="top"/>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《广东省民政厅 广东省财政厅 广东省残疾人联合会关于健全困难残疾人和重度残疾人护理补贴制度的通知》粤民发〔2016〕66号、《广东省民政厅 广东省残疾人联合会关于进一步做好困难残疾人生活补贴和重度残疾人护理补贴工作的通知》粤民发〔2017〕134号、《清远市民政局 清远市财政局 清远市残疾人联合会关于印发清远市困难残疾人生活补贴和重度残疾人护理补贴实施细则（修订）的通知》清民福〔2017〕79号</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■村公示栏</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vMerge w:val="restart"/>
            <w:noWrap w:val="0"/>
            <w:vAlign w:val="top"/>
          </w:tcPr>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孤儿</w:t>
            </w: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2132" w:type="dxa"/>
            <w:gridSpan w:val="2"/>
            <w:noWrap w:val="0"/>
            <w:vAlign w:val="top"/>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《转发国务院办公厅关于加强孤儿保障工作意见的通知》粤府办［2011］20号</w:t>
            </w:r>
          </w:p>
        </w:tc>
        <w:tc>
          <w:tcPr>
            <w:tcW w:w="1694" w:type="dxa"/>
            <w:noWrap w:val="0"/>
            <w:vAlign w:val="top"/>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《信息公开条例》及相关规定</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■政务服务中心</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vMerge w:val="continue"/>
            <w:noWrap w:val="0"/>
            <w:vAlign w:val="top"/>
          </w:tcPr>
          <w:p>
            <w:pP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办事  指南</w:t>
            </w:r>
          </w:p>
        </w:tc>
        <w:tc>
          <w:tcPr>
            <w:tcW w:w="2132" w:type="dxa"/>
            <w:gridSpan w:val="2"/>
            <w:noWrap w:val="0"/>
            <w:vAlign w:val="top"/>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办理事项、办理条件、补贴标准、申请材料、办理流程、办理时间、地点、联系方式</w:t>
            </w:r>
          </w:p>
        </w:tc>
        <w:tc>
          <w:tcPr>
            <w:tcW w:w="1694" w:type="dxa"/>
            <w:noWrap w:val="0"/>
            <w:vAlign w:val="top"/>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《转发国务院办公厅关于加强孤儿保障工作意见的通知》粤府办［2011］20号、《广东省民政厅 广东省财政厅关于提高我省2018年至2020年孤儿生活最低养育标准的通知》粤民发［2018］9号</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■政务服务中心</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vMerge w:val="continue"/>
            <w:noWrap w:val="0"/>
            <w:vAlign w:val="top"/>
          </w:tcPr>
          <w:p>
            <w:pP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审批   信息</w:t>
            </w:r>
          </w:p>
        </w:tc>
        <w:tc>
          <w:tcPr>
            <w:tcW w:w="2132" w:type="dxa"/>
            <w:gridSpan w:val="2"/>
            <w:noWrap w:val="0"/>
            <w:vAlign w:val="top"/>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孤儿名单及相关信息</w:t>
            </w:r>
          </w:p>
        </w:tc>
        <w:tc>
          <w:tcPr>
            <w:tcW w:w="1694" w:type="dxa"/>
            <w:noWrap w:val="0"/>
            <w:vAlign w:val="top"/>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《转发国务院办公厅关于加强孤儿保障工作意见的通知》粤府办［2011］20号</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■村公示栏</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社会救助</w:t>
            </w:r>
          </w:p>
        </w:tc>
        <w:tc>
          <w:tcPr>
            <w:tcW w:w="741" w:type="dxa"/>
            <w:gridSpan w:val="2"/>
            <w:noWrap w:val="0"/>
            <w:vAlign w:val="top"/>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事实无人抚养儿童</w:t>
            </w: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《广东省关于进一步加强事实无人抚养儿童保障工作的实施意见》粤民规字［2019］10号</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《信息公开条例》及相关规定</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公共服务办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■政务服务中心</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w:t>
            </w:r>
          </w:p>
        </w:tc>
        <w:tc>
          <w:tcPr>
            <w:tcW w:w="4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w:t>
            </w:r>
          </w:p>
        </w:tc>
        <w:tc>
          <w:tcPr>
            <w:tcW w:w="741"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法规政策</w:t>
            </w:r>
          </w:p>
        </w:tc>
        <w:tc>
          <w:tcPr>
            <w:tcW w:w="848"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国家层面法规政策</w:t>
            </w:r>
          </w:p>
        </w:tc>
        <w:tc>
          <w:tcPr>
            <w:tcW w:w="213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1.《国有土地上房屋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地上房屋征收与补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偿信息公开工作的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国有土地上房屋征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收与补偿信息公开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工作的通知》。</w:t>
            </w:r>
          </w:p>
        </w:tc>
        <w:tc>
          <w:tcPr>
            <w:tcW w:w="1694"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06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1065"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农业农村办</w:t>
            </w:r>
          </w:p>
        </w:tc>
        <w:tc>
          <w:tcPr>
            <w:tcW w:w="1516" w:type="dxa"/>
            <w:noWrap w:val="0"/>
            <w:vAlign w:val="center"/>
          </w:tcPr>
          <w:p>
            <w:pP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43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w:t>
            </w:r>
          </w:p>
        </w:tc>
        <w:tc>
          <w:tcPr>
            <w:tcW w:w="74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法规政策</w:t>
            </w:r>
          </w:p>
        </w:tc>
        <w:tc>
          <w:tcPr>
            <w:tcW w:w="848"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地方层面法规政策</w:t>
            </w:r>
          </w:p>
        </w:tc>
        <w:tc>
          <w:tcPr>
            <w:tcW w:w="213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169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农业农村办</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61</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征收</w:t>
            </w:r>
          </w:p>
        </w:tc>
        <w:tc>
          <w:tcPr>
            <w:tcW w:w="848"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启动要件</w:t>
            </w:r>
          </w:p>
        </w:tc>
        <w:tc>
          <w:tcPr>
            <w:tcW w:w="213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169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农业农村办</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申请人</w:t>
            </w: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737" w:type="dxa"/>
            <w:gridSpan w:val="4"/>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62</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征收</w:t>
            </w:r>
          </w:p>
        </w:tc>
        <w:tc>
          <w:tcPr>
            <w:tcW w:w="848"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社会稳定风险评估</w:t>
            </w:r>
          </w:p>
        </w:tc>
        <w:tc>
          <w:tcPr>
            <w:tcW w:w="213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社会稳定风险评估结果</w:t>
            </w:r>
          </w:p>
        </w:tc>
        <w:tc>
          <w:tcPr>
            <w:tcW w:w="169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农业农村办</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申请人</w:t>
            </w: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737" w:type="dxa"/>
            <w:gridSpan w:val="4"/>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w:t>
            </w:r>
          </w:p>
        </w:tc>
        <w:tc>
          <w:tcPr>
            <w:tcW w:w="43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w:t>
            </w:r>
          </w:p>
        </w:tc>
        <w:tc>
          <w:tcPr>
            <w:tcW w:w="74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征收</w:t>
            </w:r>
          </w:p>
        </w:tc>
        <w:tc>
          <w:tcPr>
            <w:tcW w:w="848"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房屋调查登记</w:t>
            </w:r>
          </w:p>
        </w:tc>
        <w:tc>
          <w:tcPr>
            <w:tcW w:w="213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169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农业农村办</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在征收范围内向被征收人</w:t>
            </w:r>
          </w:p>
        </w:tc>
        <w:tc>
          <w:tcPr>
            <w:tcW w:w="62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征收</w:t>
            </w:r>
          </w:p>
        </w:tc>
        <w:tc>
          <w:tcPr>
            <w:tcW w:w="848"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房屋征收补偿方案拟订</w:t>
            </w:r>
          </w:p>
        </w:tc>
        <w:tc>
          <w:tcPr>
            <w:tcW w:w="213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情况。</w:t>
            </w:r>
          </w:p>
        </w:tc>
        <w:tc>
          <w:tcPr>
            <w:tcW w:w="169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农业农村办</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申请人</w:t>
            </w:r>
          </w:p>
        </w:tc>
        <w:tc>
          <w:tcPr>
            <w:tcW w:w="622"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737" w:type="dxa"/>
            <w:gridSpan w:val="4"/>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43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w:t>
            </w:r>
          </w:p>
        </w:tc>
        <w:tc>
          <w:tcPr>
            <w:tcW w:w="74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征收</w:t>
            </w:r>
          </w:p>
        </w:tc>
        <w:tc>
          <w:tcPr>
            <w:tcW w:w="848"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房屋征收决定</w:t>
            </w:r>
          </w:p>
        </w:tc>
        <w:tc>
          <w:tcPr>
            <w:tcW w:w="213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169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农业农村办</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在征收范围内</w:t>
            </w:r>
          </w:p>
        </w:tc>
        <w:tc>
          <w:tcPr>
            <w:tcW w:w="62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66</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评估</w:t>
            </w:r>
          </w:p>
        </w:tc>
        <w:tc>
          <w:tcPr>
            <w:tcW w:w="848"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房地产估价机构确定</w:t>
            </w:r>
          </w:p>
        </w:tc>
        <w:tc>
          <w:tcPr>
            <w:tcW w:w="213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169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农业农村办</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在征收范围内向被征收人</w:t>
            </w:r>
          </w:p>
        </w:tc>
        <w:tc>
          <w:tcPr>
            <w:tcW w:w="62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67</w:t>
            </w:r>
          </w:p>
        </w:tc>
        <w:tc>
          <w:tcPr>
            <w:tcW w:w="43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w:t>
            </w:r>
          </w:p>
        </w:tc>
        <w:tc>
          <w:tcPr>
            <w:tcW w:w="74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评估</w:t>
            </w:r>
          </w:p>
        </w:tc>
        <w:tc>
          <w:tcPr>
            <w:tcW w:w="848"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被征收房屋评估</w:t>
            </w:r>
          </w:p>
        </w:tc>
        <w:tc>
          <w:tcPr>
            <w:tcW w:w="213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分户的初步评估结果。</w:t>
            </w:r>
          </w:p>
        </w:tc>
        <w:tc>
          <w:tcPr>
            <w:tcW w:w="169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农业农村办</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在征收范围内向被征收人</w:t>
            </w:r>
          </w:p>
        </w:tc>
        <w:tc>
          <w:tcPr>
            <w:tcW w:w="62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68</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补偿</w:t>
            </w:r>
          </w:p>
        </w:tc>
        <w:tc>
          <w:tcPr>
            <w:tcW w:w="848"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分户补偿情况</w:t>
            </w:r>
          </w:p>
        </w:tc>
        <w:tc>
          <w:tcPr>
            <w:tcW w:w="213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分户补偿结果。</w:t>
            </w:r>
          </w:p>
        </w:tc>
        <w:tc>
          <w:tcPr>
            <w:tcW w:w="169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农业农村办</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在征收范围内向被征收人</w:t>
            </w:r>
          </w:p>
        </w:tc>
        <w:tc>
          <w:tcPr>
            <w:tcW w:w="62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69</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补偿</w:t>
            </w:r>
          </w:p>
        </w:tc>
        <w:tc>
          <w:tcPr>
            <w:tcW w:w="848"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产权调换房屋</w:t>
            </w:r>
          </w:p>
        </w:tc>
        <w:tc>
          <w:tcPr>
            <w:tcW w:w="213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169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农业农村办</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在征收范围内向被征收人</w:t>
            </w:r>
          </w:p>
        </w:tc>
        <w:tc>
          <w:tcPr>
            <w:tcW w:w="62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w:t>
            </w:r>
          </w:p>
        </w:tc>
        <w:tc>
          <w:tcPr>
            <w:tcW w:w="74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补偿</w:t>
            </w:r>
          </w:p>
        </w:tc>
        <w:tc>
          <w:tcPr>
            <w:tcW w:w="848"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房屋征收补偿决定</w:t>
            </w:r>
          </w:p>
        </w:tc>
        <w:tc>
          <w:tcPr>
            <w:tcW w:w="213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房屋征收补偿决定公告。</w:t>
            </w:r>
          </w:p>
        </w:tc>
        <w:tc>
          <w:tcPr>
            <w:tcW w:w="169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农业农村办</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在征收范围内向被征收人</w:t>
            </w:r>
          </w:p>
        </w:tc>
        <w:tc>
          <w:tcPr>
            <w:tcW w:w="62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71</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农村集体土地征收</w:t>
            </w:r>
          </w:p>
        </w:tc>
        <w:tc>
          <w:tcPr>
            <w:tcW w:w="74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征地管理政策</w:t>
            </w:r>
          </w:p>
        </w:tc>
        <w:tc>
          <w:tcPr>
            <w:tcW w:w="848"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13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69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自该信息形成或者变更之日起20个工作日内予以公开，法律法规另有规定的除外。</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■村委会及村公示栏（电子屏）</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■张贴公告</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w:t>
            </w:r>
          </w:p>
        </w:tc>
        <w:tc>
          <w:tcPr>
            <w:tcW w:w="435" w:type="dxa"/>
            <w:vMerge w:val="restart"/>
            <w:noWrap w:val="0"/>
            <w:vAlign w:val="center"/>
          </w:tcPr>
          <w:p>
            <w:pPr>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农村集体土地征收</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restart"/>
            <w:noWrap w:val="0"/>
            <w:vAlign w:val="center"/>
          </w:tcPr>
          <w:p>
            <w:pPr>
              <w:widowControl/>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征地前期准备</w:t>
            </w:r>
          </w:p>
        </w:tc>
        <w:tc>
          <w:tcPr>
            <w:tcW w:w="848" w:type="dxa"/>
            <w:gridSpan w:val="2"/>
            <w:vMerge w:val="restart"/>
            <w:noWrap w:val="0"/>
            <w:vAlign w:val="center"/>
          </w:tcPr>
          <w:p>
            <w:pPr>
              <w:widowControl/>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拟征收土地告知</w:t>
            </w:r>
          </w:p>
        </w:tc>
        <w:tc>
          <w:tcPr>
            <w:tcW w:w="2132" w:type="dxa"/>
            <w:gridSpan w:val="2"/>
            <w:vMerge w:val="restart"/>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694" w:type="dxa"/>
            <w:vMerge w:val="restart"/>
            <w:noWrap w:val="0"/>
            <w:vAlign w:val="center"/>
          </w:tcPr>
          <w:p>
            <w:pPr>
              <w:widowControl/>
              <w:spacing w:line="240" w:lineRule="exac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066" w:type="dxa"/>
            <w:noWrap w:val="0"/>
            <w:vAlign w:val="center"/>
          </w:tcPr>
          <w:p>
            <w:pPr>
              <w:widowControl/>
              <w:spacing w:line="240" w:lineRule="exac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在实地启动拟征收土地工作时，在村公示栏公开。</w:t>
            </w:r>
          </w:p>
          <w:p>
            <w:pPr>
              <w:spacing w:line="240" w:lineRule="exact"/>
              <w:rPr>
                <w:rFonts w:hint="eastAsia" w:ascii="宋体" w:hAnsi="宋体" w:eastAsia="宋体" w:cs="宋体"/>
                <w:i w:val="0"/>
                <w:color w:val="000000"/>
                <w:kern w:val="0"/>
                <w:sz w:val="18"/>
                <w:szCs w:val="18"/>
                <w:u w:val="none"/>
                <w:lang w:val="en-US" w:eastAsia="zh-CN" w:bidi="ar"/>
              </w:rPr>
            </w:pPr>
          </w:p>
        </w:tc>
        <w:tc>
          <w:tcPr>
            <w:tcW w:w="1065" w:type="dxa"/>
            <w:vMerge w:val="restart"/>
            <w:noWrap w:val="0"/>
            <w:vAlign w:val="center"/>
          </w:tcPr>
          <w:p>
            <w:pPr>
              <w:widowControl/>
              <w:spacing w:line="240" w:lineRule="exac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vMerge w:val="restart"/>
            <w:noWrap w:val="0"/>
            <w:vAlign w:val="center"/>
          </w:tcPr>
          <w:p>
            <w:pPr>
              <w:widowControl/>
              <w:spacing w:line="240" w:lineRule="exac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■村委会及村公示栏（电子屏）</w:t>
            </w:r>
          </w:p>
          <w:p>
            <w:pPr>
              <w:widowControl/>
              <w:spacing w:line="240" w:lineRule="exac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exact"/>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widowControl/>
              <w:spacing w:line="240" w:lineRule="exact"/>
              <w:jc w:val="center"/>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√面向拟征收土地所在地的村集体成员</w:t>
            </w:r>
          </w:p>
        </w:tc>
        <w:tc>
          <w:tcPr>
            <w:tcW w:w="622" w:type="dxa"/>
            <w:gridSpan w:val="2"/>
            <w:noWrap w:val="0"/>
            <w:vAlign w:val="center"/>
          </w:tcPr>
          <w:p>
            <w:pPr>
              <w:widowControl/>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widowControl/>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widowControl/>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widowControl/>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73</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48" w:type="dxa"/>
            <w:gridSpan w:val="2"/>
            <w:vMerge w:val="continue"/>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32" w:type="dxa"/>
            <w:gridSpan w:val="2"/>
            <w:vMerge w:val="continue"/>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94"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66" w:type="dxa"/>
            <w:noWrap w:val="0"/>
            <w:vAlign w:val="center"/>
          </w:tcPr>
          <w:p>
            <w:pPr>
              <w:widowControl/>
              <w:spacing w:line="240" w:lineRule="exac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收到征地批准文件之日起10个工作日内，在政府网站、征地信息公开平台公开。</w:t>
            </w:r>
          </w:p>
        </w:tc>
        <w:tc>
          <w:tcPr>
            <w:tcW w:w="106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16"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widowControl/>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7" w:type="dxa"/>
            <w:gridSpan w:val="4"/>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74</w:t>
            </w:r>
          </w:p>
        </w:tc>
        <w:tc>
          <w:tcPr>
            <w:tcW w:w="43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农村集体土地征收</w:t>
            </w:r>
          </w:p>
        </w:tc>
        <w:tc>
          <w:tcPr>
            <w:tcW w:w="741" w:type="dxa"/>
            <w:gridSpan w:val="2"/>
            <w:vMerge w:val="restart"/>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征地前期准备</w:t>
            </w:r>
          </w:p>
        </w:tc>
        <w:tc>
          <w:tcPr>
            <w:tcW w:w="848" w:type="dxa"/>
            <w:gridSpan w:val="2"/>
            <w:vMerge w:val="restart"/>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拟征收土地现状调查</w:t>
            </w:r>
          </w:p>
        </w:tc>
        <w:tc>
          <w:tcPr>
            <w:tcW w:w="2132" w:type="dxa"/>
            <w:gridSpan w:val="2"/>
            <w:vMerge w:val="restart"/>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p>
            <w:pPr>
              <w:widowControl/>
              <w:spacing w:line="240" w:lineRule="exact"/>
              <w:jc w:val="left"/>
              <w:rPr>
                <w:rFonts w:hint="eastAsia" w:ascii="宋体" w:hAnsi="宋体" w:eastAsia="宋体" w:cs="宋体"/>
                <w:i w:val="0"/>
                <w:color w:val="000000"/>
                <w:kern w:val="0"/>
                <w:sz w:val="18"/>
                <w:szCs w:val="18"/>
                <w:u w:val="none"/>
                <w:lang w:val="en-US" w:eastAsia="zh-CN" w:bidi="ar"/>
              </w:rPr>
            </w:pPr>
          </w:p>
          <w:p>
            <w:pPr>
              <w:widowControl/>
              <w:spacing w:line="240" w:lineRule="exact"/>
              <w:jc w:val="left"/>
              <w:rPr>
                <w:rFonts w:hint="eastAsia" w:ascii="宋体" w:hAnsi="宋体" w:eastAsia="宋体" w:cs="宋体"/>
                <w:i w:val="0"/>
                <w:color w:val="000000"/>
                <w:kern w:val="0"/>
                <w:sz w:val="18"/>
                <w:szCs w:val="18"/>
                <w:u w:val="none"/>
                <w:lang w:val="en-US" w:eastAsia="zh-CN" w:bidi="ar"/>
              </w:rPr>
            </w:pPr>
          </w:p>
          <w:p>
            <w:pPr>
              <w:widowControl/>
              <w:spacing w:line="240" w:lineRule="exact"/>
              <w:jc w:val="left"/>
              <w:rPr>
                <w:rFonts w:hint="eastAsia" w:ascii="宋体" w:hAnsi="宋体" w:eastAsia="宋体" w:cs="宋体"/>
                <w:i w:val="0"/>
                <w:color w:val="000000"/>
                <w:kern w:val="0"/>
                <w:sz w:val="18"/>
                <w:szCs w:val="18"/>
                <w:u w:val="none"/>
                <w:lang w:val="en-US" w:eastAsia="zh-CN" w:bidi="ar"/>
              </w:rPr>
            </w:pP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拟征收土地现状调查结果按规定确认后，调查结果予以公开。</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1.征收土地勘测调查表；</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2.地上附着物和青苗调查登记表；</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1694" w:type="dxa"/>
            <w:vMerge w:val="restart"/>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《土地管理法》、《国务院关于深化改革严格土地管理的决定》</w:t>
            </w:r>
          </w:p>
        </w:tc>
        <w:tc>
          <w:tcPr>
            <w:tcW w:w="106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拟征收土地现状调查结束后5个工作日内，在村公示栏公开。</w:t>
            </w:r>
          </w:p>
        </w:tc>
        <w:tc>
          <w:tcPr>
            <w:tcW w:w="1065" w:type="dxa"/>
            <w:vMerge w:val="restart"/>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vMerge w:val="restart"/>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■村委会及村公示栏（电子屏）</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▲政府网站    </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▲征地信息公开平台</w:t>
            </w:r>
            <w:r>
              <w:rPr>
                <w:rFonts w:hint="eastAsia" w:ascii="宋体" w:hAnsi="宋体" w:eastAsia="宋体" w:cs="宋体"/>
                <w:i w:val="0"/>
                <w:color w:val="000000"/>
                <w:kern w:val="0"/>
                <w:sz w:val="18"/>
                <w:szCs w:val="18"/>
                <w:u w:val="none"/>
                <w:lang w:val="en-US" w:eastAsia="zh-CN" w:bidi="ar"/>
              </w:rPr>
              <w:br w:type="textWrapping"/>
            </w:r>
          </w:p>
        </w:tc>
        <w:tc>
          <w:tcPr>
            <w:tcW w:w="645"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√面向拟征收土地所在地的村集体成员</w:t>
            </w:r>
          </w:p>
        </w:tc>
        <w:tc>
          <w:tcPr>
            <w:tcW w:w="622" w:type="dxa"/>
            <w:gridSpan w:val="2"/>
            <w:vMerge w:val="restart"/>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vMerge w:val="restart"/>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574" w:type="dxa"/>
            <w:vMerge w:val="restart"/>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567" w:type="dxa"/>
            <w:gridSpan w:val="2"/>
            <w:vMerge w:val="restart"/>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848" w:type="dxa"/>
            <w:gridSpan w:val="2"/>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2132" w:type="dxa"/>
            <w:gridSpan w:val="2"/>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1694" w:type="dxa"/>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106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收到征地批准文件之日起10个工作日内，在政府网站、征地信息公开平台公开。</w:t>
            </w:r>
          </w:p>
        </w:tc>
        <w:tc>
          <w:tcPr>
            <w:tcW w:w="1065" w:type="dxa"/>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1516" w:type="dxa"/>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622" w:type="dxa"/>
            <w:gridSpan w:val="2"/>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737" w:type="dxa"/>
            <w:gridSpan w:val="4"/>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574" w:type="dxa"/>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567" w:type="dxa"/>
            <w:gridSpan w:val="2"/>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76</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848" w:type="dxa"/>
            <w:gridSpan w:val="2"/>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2132" w:type="dxa"/>
            <w:gridSpan w:val="2"/>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1694" w:type="dxa"/>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106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收到征地批准文件之日起10个工作日内，在政府网站、征地信息公开平台公开。</w:t>
            </w:r>
          </w:p>
        </w:tc>
        <w:tc>
          <w:tcPr>
            <w:tcW w:w="1065" w:type="dxa"/>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1516" w:type="dxa"/>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622" w:type="dxa"/>
            <w:gridSpan w:val="2"/>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737" w:type="dxa"/>
            <w:gridSpan w:val="4"/>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574" w:type="dxa"/>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567" w:type="dxa"/>
            <w:gridSpan w:val="2"/>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农村集体土地征收</w:t>
            </w:r>
          </w:p>
        </w:tc>
        <w:tc>
          <w:tcPr>
            <w:tcW w:w="741" w:type="dxa"/>
            <w:gridSpan w:val="2"/>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征地批准文件</w:t>
            </w:r>
          </w:p>
        </w:tc>
        <w:tc>
          <w:tcPr>
            <w:tcW w:w="2132"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有权一级人民政府批准用地的批复文件、地方人民政府转发批复文件应予以公开。 </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1.国务院批准用地批复文件（指用地由国务院批准）；</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2.省级人民政府批准用地批复文件（指用地由省级人民政府批准）；</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3.国务院批准城市用地后省级人民政府审核同意实施方案文件；</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4.地方人民政府转发用地批复文件；</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5.其他用地批准文件。</w:t>
            </w:r>
          </w:p>
        </w:tc>
        <w:tc>
          <w:tcPr>
            <w:tcW w:w="1694"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《土地管理法》、《政府信息公开条例》</w:t>
            </w:r>
          </w:p>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106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1065"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▲村委会及村公示栏</w:t>
            </w:r>
          </w:p>
        </w:tc>
        <w:tc>
          <w:tcPr>
            <w:tcW w:w="645"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农村集体土地征收</w:t>
            </w:r>
          </w:p>
        </w:tc>
        <w:tc>
          <w:tcPr>
            <w:tcW w:w="741"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征地组织实施</w:t>
            </w:r>
          </w:p>
        </w:tc>
        <w:tc>
          <w:tcPr>
            <w:tcW w:w="848"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征收土地公告</w:t>
            </w:r>
          </w:p>
        </w:tc>
        <w:tc>
          <w:tcPr>
            <w:tcW w:w="2132"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根据用地批复文件，县（市、区）人民政府拟定征收土地公告并予以公开。</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1.征地批准机关、批准文号、批准时间和批准用途；</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2.被征收土地的所有权人、位置、地类、面积；</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3.征地补偿标准、农业人口安置方式、社会保障途径等；</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4.办理征地补偿登记的期限、地点和要求；</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5.救济途径。</w:t>
            </w:r>
          </w:p>
        </w:tc>
        <w:tc>
          <w:tcPr>
            <w:tcW w:w="1694"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《土地管理法》、《征收土地公告办法》</w:t>
            </w:r>
          </w:p>
        </w:tc>
        <w:tc>
          <w:tcPr>
            <w:tcW w:w="106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1065"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▲政府网站     </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▲村委会及村公示栏</w:t>
            </w:r>
          </w:p>
        </w:tc>
        <w:tc>
          <w:tcPr>
            <w:tcW w:w="645"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79</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农村集体土地征收</w:t>
            </w:r>
          </w:p>
        </w:tc>
        <w:tc>
          <w:tcPr>
            <w:tcW w:w="741"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征地组织实施</w:t>
            </w:r>
          </w:p>
        </w:tc>
        <w:tc>
          <w:tcPr>
            <w:tcW w:w="848"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征地补偿登记</w:t>
            </w:r>
          </w:p>
        </w:tc>
        <w:tc>
          <w:tcPr>
            <w:tcW w:w="2132"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征地补偿登记汇总表。</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〔*征地补偿登记前置与征收土地现状调查合并进行的，在前置环节一并公开〕。</w:t>
            </w:r>
          </w:p>
        </w:tc>
        <w:tc>
          <w:tcPr>
            <w:tcW w:w="1694"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《土地管理法》、《政府信息公开条例》</w:t>
            </w:r>
          </w:p>
        </w:tc>
        <w:tc>
          <w:tcPr>
            <w:tcW w:w="106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征地补偿登记结束后5个工作日内公开。公示结束后，转为依申请公开。</w:t>
            </w:r>
          </w:p>
        </w:tc>
        <w:tc>
          <w:tcPr>
            <w:tcW w:w="1065"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■村委会及村公示栏（电子屏）  </w:t>
            </w:r>
          </w:p>
        </w:tc>
        <w:tc>
          <w:tcPr>
            <w:tcW w:w="645"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√拟征收土地所在地的村集体成员</w:t>
            </w:r>
          </w:p>
        </w:tc>
        <w:tc>
          <w:tcPr>
            <w:tcW w:w="622"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74"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征地补偿安置方案公告</w:t>
            </w:r>
          </w:p>
        </w:tc>
        <w:tc>
          <w:tcPr>
            <w:tcW w:w="2132"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征收土地公告期满后，县（市、区）自然资源主管部门和负责农村集体土地征收的有关部门拟定《征地补偿安置方案》并予以公开。</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1.被征收土地的位置、地类、面积，地上附着物和青苗的种类、数量，需要安置的农业人口和数量； </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2.土地补偿费和安置补助费的标准、数额、支付对象和支付方式；</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3.地上附着物和青苗的补偿标准与支付方式；</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4.社会保障费用的筹集方法、缴费比例和办法；</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5.农业人员安置具体途径；</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6.其他有关征地补偿、安置的具体措施；</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7.听证等救济途径；</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〔*征地补偿安置方案前置的，在前置环节一并公开〕。</w:t>
            </w:r>
          </w:p>
        </w:tc>
        <w:tc>
          <w:tcPr>
            <w:tcW w:w="1694"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《国土资源部办公厅关于进一步做好市县征地信息公开工作有关问题的通知》、《征收土地公告办法》。</w:t>
            </w:r>
          </w:p>
        </w:tc>
        <w:tc>
          <w:tcPr>
            <w:tcW w:w="106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拟定《征地补偿安置方案》后5个工作日内公开。</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公示结束后，转为依申请公开。</w:t>
            </w:r>
          </w:p>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1065"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■村委会及村公示栏（电子屏）  </w:t>
            </w:r>
          </w:p>
        </w:tc>
        <w:tc>
          <w:tcPr>
            <w:tcW w:w="645"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√拟征收土地所在地的村集体成员</w:t>
            </w:r>
          </w:p>
        </w:tc>
        <w:tc>
          <w:tcPr>
            <w:tcW w:w="622"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74"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81</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restart"/>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征地组织实施</w:t>
            </w:r>
          </w:p>
        </w:tc>
        <w:tc>
          <w:tcPr>
            <w:tcW w:w="848"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征地补偿安置方案听证</w:t>
            </w:r>
          </w:p>
        </w:tc>
        <w:tc>
          <w:tcPr>
            <w:tcW w:w="2132"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依申请开展听证工作的，听证结果公开。按征地补偿安置方案公告确定的时间制作《听证通知书》；按《听证通知书》规定的时间组织听证；实施听证的，公开听证相关材料。</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1.《听证通知书》；</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2.听证处理意见；〔*听证笔录有关资料〕。</w:t>
            </w:r>
          </w:p>
        </w:tc>
        <w:tc>
          <w:tcPr>
            <w:tcW w:w="1694"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《国土资源听证规定》、《国土资源部办公厅关于进一步做好市县征地信息公开工作有关问题的通知》</w:t>
            </w:r>
          </w:p>
        </w:tc>
        <w:tc>
          <w:tcPr>
            <w:tcW w:w="106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①《听证通知书》应在组织听证7个工作日前予以公开；②其他听证公开内容在征地听证结束后5个工作日内公开。公示结束后，转为依申请公开。</w:t>
            </w:r>
          </w:p>
        </w:tc>
        <w:tc>
          <w:tcPr>
            <w:tcW w:w="1065"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■村委会及村公示栏（电子屏）  </w:t>
            </w:r>
          </w:p>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√拟征收土地所在地的村集体成员</w:t>
            </w:r>
          </w:p>
        </w:tc>
        <w:tc>
          <w:tcPr>
            <w:tcW w:w="622"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74"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82</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征地补偿费用支付</w:t>
            </w:r>
          </w:p>
        </w:tc>
        <w:tc>
          <w:tcPr>
            <w:tcW w:w="2132"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征地补偿费用支付凭证。</w:t>
            </w:r>
          </w:p>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〔在被征地村公告栏张贴，予以公开，张贴之日起20个工作日后可依申请公开〕。</w:t>
            </w:r>
          </w:p>
        </w:tc>
        <w:tc>
          <w:tcPr>
            <w:tcW w:w="1694"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《政府信息公开条例》、《征收土地公告办法》</w:t>
            </w:r>
          </w:p>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106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1065"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■村委会及村公示栏（电子屏）  </w:t>
            </w:r>
          </w:p>
        </w:tc>
        <w:tc>
          <w:tcPr>
            <w:tcW w:w="645"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651"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√拟征收土地所在地的村集体成员</w:t>
            </w:r>
          </w:p>
        </w:tc>
        <w:tc>
          <w:tcPr>
            <w:tcW w:w="622"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74" w:type="dxa"/>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w:t>
            </w:r>
          </w:p>
        </w:tc>
        <w:tc>
          <w:tcPr>
            <w:tcW w:w="43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农村危房改造</w:t>
            </w:r>
          </w:p>
        </w:tc>
        <w:tc>
          <w:tcPr>
            <w:tcW w:w="74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部门文件</w:t>
            </w:r>
          </w:p>
        </w:tc>
        <w:tc>
          <w:tcPr>
            <w:tcW w:w="848"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农村危房改造相关文件</w:t>
            </w:r>
          </w:p>
        </w:tc>
        <w:tc>
          <w:tcPr>
            <w:tcW w:w="213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169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《政府信息公开条例》、《关于全面推进政务公开工作的意见》及其实施细则</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政策解读</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上级政策解读</w:t>
            </w:r>
          </w:p>
        </w:tc>
        <w:tc>
          <w:tcPr>
            <w:tcW w:w="2132"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1694"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《政府信息公开条例》、《关于全面推进政务公开工作的意见》及其实施细则</w:t>
            </w:r>
          </w:p>
        </w:tc>
        <w:tc>
          <w:tcPr>
            <w:tcW w:w="1066"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6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本级政策解读</w:t>
            </w:r>
          </w:p>
        </w:tc>
        <w:tc>
          <w:tcPr>
            <w:tcW w:w="2132"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1694"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1066"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106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1516"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45"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51"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37" w:type="dxa"/>
            <w:gridSpan w:val="4"/>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86</w:t>
            </w:r>
          </w:p>
        </w:tc>
        <w:tc>
          <w:tcPr>
            <w:tcW w:w="43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农村危房改造</w:t>
            </w:r>
          </w:p>
        </w:tc>
        <w:tc>
          <w:tcPr>
            <w:tcW w:w="741"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计划实施</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任务分配</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1694"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87</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组织培训</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组织开展农村建筑工匠培训文件</w:t>
            </w:r>
          </w:p>
        </w:tc>
        <w:tc>
          <w:tcPr>
            <w:tcW w:w="1694"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88</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条件与标准</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农村危房等级评定标准</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农村危房等级评定相关标准</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89</w:t>
            </w:r>
          </w:p>
        </w:tc>
        <w:tc>
          <w:tcPr>
            <w:tcW w:w="43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农村危房改造</w:t>
            </w:r>
          </w:p>
        </w:tc>
        <w:tc>
          <w:tcPr>
            <w:tcW w:w="741"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农村危房改造对象申请条件</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农村危房改造农户申请条件</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同上</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条件与标准</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农村危房改造资金补助标准</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农村危房改造资金补助标准</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同上</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农村危房改造竣工合格标准</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农村危房改造竣工验收要求</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同上</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92</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对象认定</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危改户认定程序</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农村危房改造申请程序</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同上</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93</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认定结果</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认定结果</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同上</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94</w:t>
            </w:r>
          </w:p>
        </w:tc>
        <w:tc>
          <w:tcPr>
            <w:tcW w:w="43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农村危房改造</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预算管理</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预算编制和执行情况</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收支总体情况表：1、部门收支总体情况；2部门收入总体情况；3部门支出总体情况。</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《预算法》《政府信息公开条例》《财政部关于印发&lt;地方预决算公开操作规程的通知&gt;》等法律法规和文件规定</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经县级人民代表大会、人民代表大会常务委员会批准或财政部门批复后20日内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决策部署</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决策部署落实情况</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决策部署落实情况等</w:t>
            </w:r>
          </w:p>
        </w:tc>
        <w:tc>
          <w:tcPr>
            <w:tcW w:w="1694"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《关于全面推进政务公开工作的意见》及其实施细则</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年度任务实施</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年度任务执行情况</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年度工作完成情况等</w:t>
            </w:r>
          </w:p>
        </w:tc>
        <w:tc>
          <w:tcPr>
            <w:tcW w:w="1694"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97</w:t>
            </w:r>
          </w:p>
        </w:tc>
        <w:tc>
          <w:tcPr>
            <w:tcW w:w="435"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农村危房改造</w:t>
            </w:r>
          </w:p>
        </w:tc>
        <w:tc>
          <w:tcPr>
            <w:tcW w:w="741"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舆情收集回应</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1694" w:type="dxa"/>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《政府信息公开条例》、《关于全面推进政务公开工作的意见》及其实施细则</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信息形成之日</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起20个工作日</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w:t>
            </w:r>
          </w:p>
        </w:tc>
        <w:tc>
          <w:tcPr>
            <w:tcW w:w="435"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741"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互动回应</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1694" w:type="dxa"/>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涉农补贴</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农业生产发展资金</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耕地地力保护</w:t>
            </w:r>
          </w:p>
        </w:tc>
        <w:tc>
          <w:tcPr>
            <w:tcW w:w="2132" w:type="dxa"/>
            <w:gridSpan w:val="2"/>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政策依据；</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申请指南：包括补贴对象、补贴范围、补贴标准、申请程序、申请材料、咨询电话、受理单位、办理时限、联系方式等；</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补贴结果；</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监督渠道：包括举报电话、地址等。</w:t>
            </w:r>
          </w:p>
        </w:tc>
        <w:tc>
          <w:tcPr>
            <w:tcW w:w="1694"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《农业生产发展资金管理办法》、《财政部 农业部关于全面推开农业“三项补贴”改革工作的通知》</w:t>
            </w:r>
          </w:p>
        </w:tc>
        <w:tc>
          <w:tcPr>
            <w:tcW w:w="1066"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信息形成或者变更之日起20个工作日内。法律、法规对政府信息公开的期限另有规定的，从其规定。</w:t>
            </w:r>
          </w:p>
        </w:tc>
        <w:tc>
          <w:tcPr>
            <w:tcW w:w="1065"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1516"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100</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涉农补贴</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农业生产发展资金</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支持新型农业经营主体</w:t>
            </w:r>
          </w:p>
        </w:tc>
        <w:tc>
          <w:tcPr>
            <w:tcW w:w="2132" w:type="dxa"/>
            <w:gridSpan w:val="2"/>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政策依据；</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申请指南：包括补贴对象、补贴范围、补贴标准、申请程序、申请材料、咨询电话、受理单位、办理时限、联系方式等；</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补贴结果；</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监督渠道：包括举报电话、地址等。</w:t>
            </w:r>
          </w:p>
        </w:tc>
        <w:tc>
          <w:tcPr>
            <w:tcW w:w="1694"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《农业生产发展资金管理办法》</w:t>
            </w:r>
          </w:p>
        </w:tc>
        <w:tc>
          <w:tcPr>
            <w:tcW w:w="1066"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信息形成或者变更之日起20个工作日内。法律、法规对政府信息公开的期限另有规定的，从其规定。</w:t>
            </w:r>
          </w:p>
        </w:tc>
        <w:tc>
          <w:tcPr>
            <w:tcW w:w="1065"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1516"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101</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涉农补贴</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动物防疫等补助经费</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强制扑杀、强制免疫和养殖环节无害化处理补助</w:t>
            </w:r>
          </w:p>
        </w:tc>
        <w:tc>
          <w:tcPr>
            <w:tcW w:w="2132" w:type="dxa"/>
            <w:gridSpan w:val="2"/>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政策依据；</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申请指南：包括补贴对象、补贴范围、补贴标准、申请程序、申请材料、咨询电话、受理单位、办理时限、联系方式等；</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补贴结果；</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监督渠道：包括举报电话、地址等。</w:t>
            </w:r>
          </w:p>
        </w:tc>
        <w:tc>
          <w:tcPr>
            <w:tcW w:w="1694"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《动物防疫法》、《动物防疫等补助经费管理办法》</w:t>
            </w:r>
          </w:p>
        </w:tc>
        <w:tc>
          <w:tcPr>
            <w:tcW w:w="1066"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信息形成或者变更之日起20个工作日内。法律、法规对政府信息公开的期限另有规定的，从其规定。</w:t>
            </w:r>
          </w:p>
        </w:tc>
        <w:tc>
          <w:tcPr>
            <w:tcW w:w="1065"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农业农村办</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1516"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102</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管理依法</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隐患管理</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按进展情况及时公开</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安监站</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■公开查阅点</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103</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应急管理</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承担处置主责、非敏感的应急信息，包括事故灾害类预警信息、事故信息、事故后采取的应急处置措施和应对结果等  </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《政府信息公开条例》、《突发事件应对法》、《关于全面加强政务公开工作的意见》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按进展情况及时公开</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安监站</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■公示栏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104</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w:t>
            </w:r>
          </w:p>
        </w:tc>
        <w:tc>
          <w:tcPr>
            <w:tcW w:w="741"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事故通报</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按照中央有关要求公开</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安监站</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■政府网站     ■公开查阅点 </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105</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w:t>
            </w:r>
          </w:p>
        </w:tc>
        <w:tc>
          <w:tcPr>
            <w:tcW w:w="741"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动态信息</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业务工作动态、安全生产执法检查动态</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按进展情况及时公开</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安监站</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■政府网站   ■公开查阅点 </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106</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管理</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安全生产预警提示信息</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气象及灾害预警信息            不同时段、不同领域安全生产提示信息</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信息形成后及时公开</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安监站</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■村公示栏</w:t>
            </w:r>
            <w:r>
              <w:rPr>
                <w:rFonts w:hint="eastAsia" w:ascii="宋体" w:hAnsi="宋体" w:eastAsia="宋体" w:cs="宋体"/>
                <w:i w:val="0"/>
                <w:color w:val="000000"/>
                <w:kern w:val="0"/>
                <w:sz w:val="18"/>
                <w:szCs w:val="18"/>
                <w:u w:val="none"/>
                <w:lang w:val="en-US" w:eastAsia="zh-CN" w:bidi="ar"/>
              </w:rPr>
              <w:br w:type="textWrapping"/>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107</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办事纪律和监督管理</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本单位的办事纪律,受理投诉、举报、信访的途径等内容</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按进展情况及时公开</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安监站</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■政务服务中心</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108</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重点</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领域</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检查和巡查发现安全监管监察问题</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按进展情况及时公开</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安监站</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■政府网站    </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109</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救灾生产</w:t>
            </w:r>
          </w:p>
        </w:tc>
        <w:tc>
          <w:tcPr>
            <w:tcW w:w="741"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文件</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法律法规</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与救灾有关的法律、法规</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综合治理办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■政务服务中心</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110</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救灾生产</w:t>
            </w:r>
          </w:p>
        </w:tc>
        <w:tc>
          <w:tcPr>
            <w:tcW w:w="741"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部门和地方规章</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综合治理办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■政务服务中心</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111</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救灾生产</w:t>
            </w:r>
          </w:p>
        </w:tc>
        <w:tc>
          <w:tcPr>
            <w:tcW w:w="741"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其他政策文件</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综合治理办</w:t>
            </w:r>
          </w:p>
        </w:tc>
        <w:tc>
          <w:tcPr>
            <w:tcW w:w="1516"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■政务服务中心</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112</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救灾生产</w:t>
            </w:r>
          </w:p>
        </w:tc>
        <w:tc>
          <w:tcPr>
            <w:tcW w:w="741"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标准</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救灾领域有关的国家标准、行业标准、地方标准等</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综合治理办</w:t>
            </w:r>
          </w:p>
        </w:tc>
        <w:tc>
          <w:tcPr>
            <w:tcW w:w="1516" w:type="dxa"/>
            <w:noWrap w:val="0"/>
            <w:vAlign w:val="top"/>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■政务服务中心</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113</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救灾生产</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征集采纳社会公众意见情况</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重大决策草案公布后征集到的社会公众意见情况、采纳与否情况及理由等</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征求意见时对外公布的时限内公开</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综合治理办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■政务服务中心</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114</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救灾生产</w:t>
            </w:r>
          </w:p>
        </w:tc>
        <w:tc>
          <w:tcPr>
            <w:tcW w:w="741"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备灾</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管理</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综合减灾示范社区</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综合减灾示范社区分布情况（其具体位置、创建时间、创建级别等）</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《政府信息公开条例》、《社会救助暂行办法》、《国家综合防灾减灾规划（2016-2020年）》</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综合治理办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■政务服务中心</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115</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救灾生产</w:t>
            </w:r>
          </w:p>
        </w:tc>
        <w:tc>
          <w:tcPr>
            <w:tcW w:w="741"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灾害信息员队伍</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区镇（街）两级灾害信息员工作职责和办公电话</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同上</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综合治理办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■政务服务中心</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116</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救灾生产</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灾后</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救助</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救助审定信息</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《政府信息公开条例》、《自然灾害救助条例》</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综合治理办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■政务服务中心</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117</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救灾生产</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灾害</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救助</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应急管理部门审批</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救助款物通知及划拨情况</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《政府信息公开条例》、《自然灾害救助条例》</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综合治理办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■政务服务中心</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118</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救灾生产</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灾害</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救助</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因灾过渡期生活救助</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《政府信息公开条例》、《自然灾害救助条例》</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综合治理办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■政务服务中心</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119</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救灾生产</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动态</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工作信息</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按进展情况及时公开</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综合治理办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■政务服务中心</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120</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公共法律服务</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法治宣传教育</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法律知识普及服务</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法律法规资讯；普法动态资讯等</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《中共中央、国务院转发&lt;中央宣传部、司法部关于在公民中开展法治宣传教育的第七个五年规划（2016－2020年）&gt;》、各省“七五”普法规划</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自制作或获取该信息之日起20个工作日内公开</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司法所</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■政府公开栏</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■入户/现场</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■村公示栏</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121</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公共法律服务</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人民</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调解</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对人民调解组织的统计和信息公布</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人民调解委员会信息</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《广东省实施&lt;中华人民共和国人民调解法&gt;办法》</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自制作或获取该信息之日起30个工作日内公开</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司法所</w:t>
            </w:r>
          </w:p>
        </w:tc>
        <w:tc>
          <w:tcPr>
            <w:tcW w:w="152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■政府公开栏</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3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18"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122</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公共法律服务</w:t>
            </w:r>
          </w:p>
        </w:tc>
        <w:tc>
          <w:tcPr>
            <w:tcW w:w="740"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公共法律服务平 台</w:t>
            </w:r>
          </w:p>
        </w:tc>
        <w:tc>
          <w:tcPr>
            <w:tcW w:w="84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公共法律服务实体、热线、网络平台信息</w:t>
            </w:r>
          </w:p>
        </w:tc>
        <w:tc>
          <w:tcPr>
            <w:tcW w:w="2130"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69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自制作或获取该信息之日起20个工作日内公开</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司法所</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■政府公开栏</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■村公示栏                          </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27"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52"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17"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01"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5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123</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生态环境</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行政管理</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行政检查</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1.运行环节：制定方案、实 施检查、事后监管</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2.责任事项</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《中华人民共和国政府信息公开条例》《关于全面推进政务公开工作的意见》(中办发〔2016〕8号）</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自该信息形 成或者变更 之日起20 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■政府公开栏</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■村公示栏                          </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124</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生态环境</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其他行政职责</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生态环境保护督察</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按要求公开生态环境保护督察进驻时限，受理投诉、举报途径，督察反馈问题，受理投诉、举报查处情况，反馈问题整改情况。</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《中华人民共和国政府信息公开条例》《关于全面推进政务公开工作的意见》(中办发〔2016〕8号）、《开展基层政务公开标准化规范化试点工作方案》</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(国办发〔2017〕42号）</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自该信息形 成或者变更 之日起20 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■政府公开栏</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■村公示栏                          </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125</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生态环境</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其他行政职责</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生态建设</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1.农村环整治情况</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2.各类自然保护地生态环境监管执法信息</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4.生物多样性保护相关信息</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《中华人民共和国政府信息公开条例》《关于全面推进政务公开工作的意见》(中办发〔2016〕8号）、《开展基层政务公开标准化规范化试点工作方案》(国办发〔2017〕42号)</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自该信息形 成或者变更 之日起20 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农办、经济发展办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■政府公开栏</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■村公示栏                          </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126</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生态环境</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其他行政职责</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企业事业单位突发环境事件应急预案备案</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企业事业单位突发环境事件应急预案备案情况</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《中华人民共和国环境保护法》《中华人民共和国突发事件应对法》《中华人民共和国政府信息公开条例》《企业事业单位突发环境事件应急预案备案管理办法(试行)》(环发〔2015〕4号）</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自该信息形 成或者变更 之日起20 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■政府公开栏</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■村公示栏                          </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127</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生态环境</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公共服务事项</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生态环境保护政策与业务咨询</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生态环境保护政策与业务咨询答复函</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《中华人民共和国环境保护法》《中华人民共和国政府信息公开条例》</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自该信息形 成或者变更 之日起20 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■政府公开栏</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■村公示栏                          </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128</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生态环境</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公共服务事项</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生态环境保护政策与业务咨询</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生态环境保护政策与业务咨询答复函</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《中华人民共和国环境保护法》《中华人民共和国政府信息公开条例》</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自该信息形 成或者变更 之日起20 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经济发展办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■政府公开栏</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■村公示栏                          </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129</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政策文件</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其他政策文件</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·涉及扶贫领域其他政策文件</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信息形成（变更）20个工作日内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镇/村公示栏（电子屏）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130</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扶贫对象</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贫困人口识别</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·识别标准（国定标准、省定标准）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《国务院扶贫办扶贫开发建档立卡工作方案》</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信息形成（变更）20个工作日内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镇/村公示栏（电子屏）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131</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贫困人口退出</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《中共中央办公厅、国务院办公厅关于建立贫困退出机制的意见》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信息形成（变更）20个工作日内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镇/村公示栏（电子屏）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132</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扶贫资金</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财政专项扶贫资金分配结果</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·资金名称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·分配结果</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资金分配结果下达15个工作日内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镇/村公示栏（电子屏）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133</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w:t>
            </w:r>
          </w:p>
        </w:tc>
        <w:tc>
          <w:tcPr>
            <w:tcW w:w="741" w:type="dxa"/>
            <w:gridSpan w:val="2"/>
            <w:vMerge w:val="restart"/>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扶贫资金</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年度计划</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·年度区级扶贫资金项目计划</w:t>
            </w:r>
          </w:p>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·计划安排情况（资金计划批复文件）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·计划完成情况（项目建设完成、资金使用、绩效目标和减贫机制实现情况等）</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信息形成（变更）20个工作日内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镇/村公示栏（电子屏）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134</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w:t>
            </w:r>
          </w:p>
        </w:tc>
        <w:tc>
          <w:tcPr>
            <w:tcW w:w="741" w:type="dxa"/>
            <w:gridSpan w:val="2"/>
            <w:vMerge w:val="continue"/>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行业扶贫相关财政资金和荔湾区财政                                                                                                                                                                                     资金使用情况</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项目名称、实施地点、资金规模、实施单位、带贫减贫机制、绩效目标</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信息形成（变更）20个工作日内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镇/村公示栏（电子屏）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135</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扶贫项目</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项目库建设</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·申报内容（含项目名称、项目类别、建设性质、实施地点、资金规模和筹资方式、受益对象、绩效目标、群众参与和带贫减贫机制等）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·申报流程（村申报、乡审核、县审定）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·申报结果（项目库规模、项目名单）</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《国务院扶贫办、财政部关于完善扶贫资金项目公告公示制度的指导意见》《国务院扶贫办关于完善县级脱贫攻坚项目库建设的指导意见》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信息形成（变更）20个工作日内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镇/村公示栏（电子屏）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136</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w:t>
            </w:r>
          </w:p>
        </w:tc>
        <w:tc>
          <w:tcPr>
            <w:tcW w:w="741" w:type="dxa"/>
            <w:gridSpan w:val="2"/>
            <w:noWrap w:val="0"/>
            <w:vAlign w:val="center"/>
          </w:tcPr>
          <w:p>
            <w:pPr>
              <w:pStyle w:val="2"/>
              <w:numPr>
                <w:ilvl w:val="0"/>
                <w:numId w:val="0"/>
              </w:numPr>
              <w:spacing w:line="240" w:lineRule="exact"/>
              <w:ind w:left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扶贫项目</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项目实施</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·扶贫项目实施后情况（包括资金使用、项目实施结果、检查验收结果、绩效目标实现情况等）</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信息形成（变更）20个工作日内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镇/村公示栏（电子屏）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137</w:t>
            </w:r>
          </w:p>
        </w:tc>
        <w:tc>
          <w:tcPr>
            <w:tcW w:w="43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w:t>
            </w:r>
          </w:p>
        </w:tc>
        <w:tc>
          <w:tcPr>
            <w:tcW w:w="74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监督管理</w:t>
            </w:r>
          </w:p>
        </w:tc>
        <w:tc>
          <w:tcPr>
            <w:tcW w:w="848"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监督举报</w:t>
            </w:r>
          </w:p>
        </w:tc>
        <w:tc>
          <w:tcPr>
            <w:tcW w:w="213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监督电话</w:t>
            </w:r>
          </w:p>
        </w:tc>
        <w:tc>
          <w:tcPr>
            <w:tcW w:w="169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06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信息形成（变更）20个工作日内</w:t>
            </w:r>
          </w:p>
        </w:tc>
        <w:tc>
          <w:tcPr>
            <w:tcW w:w="1065"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扶贫办</w:t>
            </w:r>
          </w:p>
        </w:tc>
        <w:tc>
          <w:tcPr>
            <w:tcW w:w="1516"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镇/村公示栏（电子屏）</w:t>
            </w:r>
          </w:p>
        </w:tc>
        <w:tc>
          <w:tcPr>
            <w:tcW w:w="645"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51"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622"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37" w:type="dxa"/>
            <w:gridSpan w:val="4"/>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74" w:type="dxa"/>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p>
        </w:tc>
        <w:tc>
          <w:tcPr>
            <w:tcW w:w="567" w:type="dxa"/>
            <w:gridSpan w:val="2"/>
            <w:noWrap w:val="0"/>
            <w:vAlign w:val="center"/>
          </w:tcPr>
          <w:p>
            <w:pPr>
              <w:pStyle w:val="2"/>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bl>
    <w:p>
      <w:pPr>
        <w:pStyle w:val="2"/>
        <w:spacing w:line="240" w:lineRule="exact"/>
        <w:jc w:val="both"/>
        <w:rPr>
          <w:rFonts w:hint="eastAsia" w:ascii="仿宋_GB2312" w:hAnsi="Times New Roman" w:eastAsia="仿宋_GB2312" w:cs="Times New Roman"/>
          <w:b w:val="0"/>
          <w:bCs w:val="0"/>
          <w:sz w:val="18"/>
          <w:szCs w:val="18"/>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F00ED"/>
    <w:rsid w:val="0C07703D"/>
    <w:rsid w:val="0F994F7A"/>
    <w:rsid w:val="15847E65"/>
    <w:rsid w:val="15FA09DB"/>
    <w:rsid w:val="38067BCE"/>
    <w:rsid w:val="420C764F"/>
    <w:rsid w:val="53EC0F71"/>
    <w:rsid w:val="547F00ED"/>
    <w:rsid w:val="6F550094"/>
    <w:rsid w:val="789C4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kern w:val="2"/>
      <w:sz w:val="21"/>
      <w:szCs w:val="22"/>
    </w:rPr>
  </w:style>
  <w:style w:type="paragraph" w:customStyle="1" w:styleId="5">
    <w:name w:val="标题 1 New"/>
    <w:basedOn w:val="6"/>
    <w:next w:val="6"/>
    <w:qFormat/>
    <w:uiPriority w:val="0"/>
    <w:pPr>
      <w:keepNext/>
      <w:keepLines/>
      <w:spacing w:before="340" w:beforeLines="0" w:after="330" w:afterLines="0" w:line="578" w:lineRule="auto"/>
      <w:outlineLvl w:val="0"/>
    </w:pPr>
    <w:rPr>
      <w:b/>
      <w:bCs/>
      <w:kern w:val="44"/>
      <w:sz w:val="44"/>
      <w:szCs w:val="44"/>
    </w:rPr>
  </w:style>
  <w:style w:type="paragraph" w:customStyle="1" w:styleId="6">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8">
    <w:name w:val="font01"/>
    <w:basedOn w:val="4"/>
    <w:qFormat/>
    <w:uiPriority w:val="0"/>
    <w:rPr>
      <w:rFonts w:hint="default" w:ascii="仿宋_GB2312" w:eastAsia="仿宋_GB2312" w:cs="仿宋_GB2312"/>
      <w:color w:val="000000"/>
      <w:sz w:val="18"/>
      <w:szCs w:val="18"/>
      <w:u w:val="none"/>
    </w:rPr>
  </w:style>
  <w:style w:type="character" w:customStyle="1" w:styleId="9">
    <w:name w:val="font41"/>
    <w:basedOn w:val="4"/>
    <w:qFormat/>
    <w:uiPriority w:val="0"/>
    <w:rPr>
      <w:rFonts w:hint="eastAsia" w:ascii="宋体" w:hAnsi="宋体" w:eastAsia="宋体" w:cs="宋体"/>
      <w:color w:val="000000"/>
      <w:sz w:val="28"/>
      <w:szCs w:val="28"/>
      <w:u w:val="none"/>
    </w:rPr>
  </w:style>
  <w:style w:type="character" w:customStyle="1" w:styleId="10">
    <w:name w:val="font31"/>
    <w:basedOn w:val="4"/>
    <w:qFormat/>
    <w:uiPriority w:val="0"/>
    <w:rPr>
      <w:rFonts w:ascii="Arial" w:hAnsi="Arial" w:cs="Arial"/>
      <w:color w:val="000000"/>
      <w:sz w:val="28"/>
      <w:szCs w:val="28"/>
      <w:u w:val="none"/>
    </w:rPr>
  </w:style>
  <w:style w:type="paragraph" w:customStyle="1" w:styleId="11">
    <w:name w:val="正文 New New"/>
    <w:qFormat/>
    <w:uiPriority w:val="0"/>
    <w:pPr>
      <w:widowControl w:val="0"/>
      <w:jc w:val="both"/>
    </w:pPr>
    <w:rPr>
      <w:rFonts w:ascii="Times New Roman" w:hAnsi="Times New Roman"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2020-12-05T07:50:00Z</dcterms:created>
  <dc:creator>Administrator</dc:creator>
  <cp:lastModifiedBy>DC-2</cp:lastModifiedBy>
  <dcterms:modified xsi:type="dcterms:W3CDTF">2020-12-14T02:43:54Z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