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Style w:val="6"/>
          <w:rFonts w:hint="eastAsia" w:ascii="宋体" w:hAnsi="宋体" w:eastAsia="宋体" w:cs="宋体"/>
          <w:i w:val="0"/>
          <w:caps w:val="0"/>
          <w:color w:val="333333"/>
          <w:spacing w:val="0"/>
          <w:sz w:val="36"/>
          <w:szCs w:val="36"/>
        </w:rPr>
        <w:t>中华人民共和国国家发展和改革委员会令</w:t>
      </w:r>
    </w:p>
    <w:p>
      <w:pPr>
        <w:pStyle w:val="3"/>
        <w:widowControl/>
        <w:pBdr>
          <w:top w:val="none" w:color="auto" w:sz="0" w:space="0"/>
          <w:left w:val="none" w:color="auto" w:sz="0" w:space="0"/>
          <w:bottom w:val="none" w:color="auto" w:sz="0" w:space="0"/>
          <w:right w:val="none" w:color="auto" w:sz="0" w:space="0"/>
        </w:pBdr>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第　</w:t>
      </w:r>
      <w:r>
        <w:rPr>
          <w:rStyle w:val="6"/>
          <w:rFonts w:hint="eastAsia" w:ascii="宋体" w:hAnsi="宋体" w:eastAsia="宋体" w:cs="宋体"/>
          <w:i w:val="0"/>
          <w:caps w:val="0"/>
          <w:color w:val="333333"/>
          <w:spacing w:val="0"/>
          <w:sz w:val="24"/>
          <w:szCs w:val="24"/>
        </w:rPr>
        <w:t>11</w:t>
      </w:r>
      <w:r>
        <w:rPr>
          <w:rFonts w:hint="eastAsia" w:ascii="宋体" w:hAnsi="宋体" w:eastAsia="宋体" w:cs="宋体"/>
          <w:b w:val="0"/>
          <w:i w:val="0"/>
          <w:caps w:val="0"/>
          <w:color w:val="333333"/>
          <w:spacing w:val="0"/>
          <w:sz w:val="24"/>
          <w:szCs w:val="24"/>
        </w:rPr>
        <w:t>　号</w:t>
      </w:r>
    </w:p>
    <w:p>
      <w:pPr>
        <w:pStyle w:val="3"/>
        <w:widowControl/>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left"/>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w:t>
      </w:r>
      <w:r>
        <w:rPr>
          <w:rFonts w:hint="eastAsia" w:ascii="宋体" w:hAnsi="宋体" w:eastAsia="宋体" w:cs="宋体"/>
          <w:b w:val="0"/>
          <w:i w:val="0"/>
          <w:caps w:val="0"/>
          <w:color w:val="002060"/>
          <w:spacing w:val="0"/>
          <w:sz w:val="24"/>
          <w:szCs w:val="24"/>
          <w:u w:val="single"/>
        </w:rPr>
        <w:fldChar w:fldCharType="begin"/>
      </w:r>
      <w:r>
        <w:rPr>
          <w:rFonts w:hint="eastAsia" w:ascii="宋体" w:hAnsi="宋体" w:eastAsia="宋体" w:cs="宋体"/>
          <w:b w:val="0"/>
          <w:i w:val="0"/>
          <w:caps w:val="0"/>
          <w:color w:val="002060"/>
          <w:spacing w:val="0"/>
          <w:sz w:val="24"/>
          <w:szCs w:val="24"/>
          <w:u w:val="single"/>
        </w:rPr>
        <w:instrText xml:space="preserve"> HYPERLINK "http://www.gov.cn/foot/site1/20140526/41981401104874863.pdf" \t "http://www.gov.cn/zhengce/2014-05/26/_blank" </w:instrText>
      </w:r>
      <w:r>
        <w:rPr>
          <w:rFonts w:hint="eastAsia" w:ascii="宋体" w:hAnsi="宋体" w:eastAsia="宋体" w:cs="宋体"/>
          <w:b w:val="0"/>
          <w:i w:val="0"/>
          <w:caps w:val="0"/>
          <w:color w:val="002060"/>
          <w:spacing w:val="0"/>
          <w:sz w:val="24"/>
          <w:szCs w:val="24"/>
          <w:u w:val="single"/>
        </w:rPr>
        <w:fldChar w:fldCharType="separate"/>
      </w:r>
      <w:r>
        <w:rPr>
          <w:rStyle w:val="7"/>
          <w:rFonts w:hint="eastAsia" w:ascii="宋体" w:hAnsi="宋体" w:eastAsia="宋体" w:cs="宋体"/>
          <w:b w:val="0"/>
          <w:i w:val="0"/>
          <w:caps w:val="0"/>
          <w:color w:val="0033FF"/>
          <w:spacing w:val="0"/>
          <w:sz w:val="24"/>
          <w:szCs w:val="24"/>
          <w:u w:val="single"/>
        </w:rPr>
        <w:t>政府核准投资项目管理办法</w:t>
      </w:r>
      <w:r>
        <w:rPr>
          <w:rFonts w:hint="eastAsia" w:ascii="宋体" w:hAnsi="宋体" w:eastAsia="宋体" w:cs="宋体"/>
          <w:b w:val="0"/>
          <w:i w:val="0"/>
          <w:caps w:val="0"/>
          <w:color w:val="002060"/>
          <w:spacing w:val="0"/>
          <w:sz w:val="24"/>
          <w:szCs w:val="24"/>
          <w:u w:val="single"/>
        </w:rPr>
        <w:fldChar w:fldCharType="end"/>
      </w:r>
      <w:r>
        <w:rPr>
          <w:rFonts w:hint="eastAsia" w:ascii="宋体" w:hAnsi="宋体" w:eastAsia="宋体" w:cs="宋体"/>
          <w:b w:val="0"/>
          <w:i w:val="0"/>
          <w:caps w:val="0"/>
          <w:color w:val="333333"/>
          <w:spacing w:val="0"/>
          <w:sz w:val="24"/>
          <w:szCs w:val="24"/>
        </w:rPr>
        <w:t>》业经国家发展和改革委员会主任办公会讨论通过，现予以发布，自2014年6月14日起施行。</w:t>
      </w: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spacing w:before="145"/>
        <w:ind w:left="2200" w:right="0" w:firstLine="0"/>
        <w:jc w:val="left"/>
        <w:rPr>
          <w:rFonts w:hint="eastAsia" w:ascii="微软雅黑" w:eastAsia="微软雅黑"/>
          <w:b/>
          <w:sz w:val="36"/>
        </w:rPr>
      </w:pPr>
      <w:r>
        <w:rPr>
          <w:rFonts w:hint="eastAsia" w:ascii="微软雅黑" w:eastAsia="微软雅黑"/>
          <w:b/>
          <w:sz w:val="36"/>
        </w:rPr>
        <w:t>政府核准投资项目管理办法</w:t>
      </w:r>
    </w:p>
    <w:p>
      <w:pPr>
        <w:pStyle w:val="2"/>
        <w:spacing w:before="18"/>
        <w:ind w:left="0"/>
        <w:rPr>
          <w:rFonts w:ascii="微软雅黑"/>
          <w:b/>
          <w:sz w:val="39"/>
        </w:rPr>
      </w:pPr>
    </w:p>
    <w:p>
      <w:pPr>
        <w:pStyle w:val="8"/>
        <w:tabs>
          <w:tab w:val="left" w:pos="1306"/>
        </w:tabs>
        <w:jc w:val="center"/>
      </w:pPr>
      <w:r>
        <w:t>第一章</w:t>
      </w:r>
      <w:r>
        <w:tab/>
      </w:r>
      <w:r>
        <w:t>总则</w:t>
      </w:r>
    </w:p>
    <w:p>
      <w:pPr>
        <w:pStyle w:val="2"/>
        <w:tabs>
          <w:tab w:val="left" w:pos="2257"/>
        </w:tabs>
        <w:spacing w:before="98" w:line="520" w:lineRule="exact"/>
        <w:ind w:right="114" w:firstLine="650"/>
      </w:pPr>
      <w:r>
        <w:rPr>
          <w:rFonts w:hint="eastAsia" w:ascii="Microsoft JhengHei" w:eastAsia="Microsoft JhengHei"/>
          <w:b/>
          <w:spacing w:val="5"/>
        </w:rPr>
        <w:t>第一</w:t>
      </w:r>
      <w:r>
        <w:rPr>
          <w:rFonts w:hint="eastAsia" w:ascii="Microsoft JhengHei" w:eastAsia="Microsoft JhengHei"/>
          <w:b/>
        </w:rPr>
        <w:t>条</w:t>
      </w:r>
      <w:r>
        <w:rPr>
          <w:rFonts w:hint="eastAsia" w:ascii="Microsoft JhengHei" w:eastAsia="Microsoft JhengHei"/>
          <w:b/>
        </w:rPr>
        <w:tab/>
      </w:r>
      <w:r>
        <w:rPr>
          <w:spacing w:val="2"/>
        </w:rPr>
        <w:t>为进一步深化投资体制改革，规范政府对企</w:t>
      </w:r>
      <w:r>
        <w:rPr>
          <w:spacing w:val="-1"/>
        </w:rPr>
        <w:t>业投资项目的核准行</w:t>
      </w:r>
      <w:r>
        <w:t>为</w:t>
      </w:r>
      <w:r>
        <w:rPr>
          <w:spacing w:val="-17"/>
        </w:rPr>
        <w:t>，</w:t>
      </w:r>
      <w:r>
        <w:t>实现便利</w:t>
      </w:r>
      <w:r>
        <w:rPr>
          <w:spacing w:val="-17"/>
        </w:rPr>
        <w:t>、</w:t>
      </w:r>
      <w:r>
        <w:t xml:space="preserve">高效服务和有效管理， </w:t>
      </w:r>
      <w:r>
        <w:rPr>
          <w:spacing w:val="2"/>
        </w:rPr>
        <w:t>根据《中华人民共和国行政许可法</w:t>
      </w:r>
      <w:r>
        <w:rPr>
          <w:spacing w:val="-157"/>
        </w:rPr>
        <w:t>》</w:t>
      </w:r>
      <w:r>
        <w:rPr>
          <w:spacing w:val="-155"/>
        </w:rPr>
        <w:t>、</w:t>
      </w:r>
      <w:r>
        <w:rPr>
          <w:spacing w:val="2"/>
        </w:rPr>
        <w:t>《国务院关于投资体</w:t>
      </w:r>
    </w:p>
    <w:p>
      <w:pPr>
        <w:pStyle w:val="2"/>
        <w:spacing w:before="96"/>
      </w:pPr>
      <w:r>
        <w:t>制改革的决定》和国家有关法律法规，制定本办法。</w:t>
      </w:r>
    </w:p>
    <w:p>
      <w:pPr>
        <w:pStyle w:val="2"/>
        <w:tabs>
          <w:tab w:val="left" w:pos="2257"/>
        </w:tabs>
        <w:spacing w:before="4" w:line="254" w:lineRule="auto"/>
        <w:ind w:right="114" w:firstLine="650"/>
      </w:pPr>
      <w:r>
        <w:rPr>
          <w:rFonts w:hint="eastAsia" w:ascii="Microsoft JhengHei" w:eastAsia="Microsoft JhengHei"/>
          <w:b/>
          <w:spacing w:val="5"/>
        </w:rPr>
        <w:t>第二</w:t>
      </w:r>
      <w:r>
        <w:rPr>
          <w:rFonts w:hint="eastAsia" w:ascii="Microsoft JhengHei" w:eastAsia="Microsoft JhengHei"/>
          <w:b/>
        </w:rPr>
        <w:t>条</w:t>
      </w:r>
      <w:r>
        <w:rPr>
          <w:rFonts w:hint="eastAsia" w:ascii="Microsoft JhengHei" w:eastAsia="Microsoft JhengHei"/>
          <w:b/>
        </w:rPr>
        <w:tab/>
      </w:r>
      <w:r>
        <w:rPr>
          <w:spacing w:val="2"/>
        </w:rPr>
        <w:t>实行核准制的投资项目范围和项目核准机关</w:t>
      </w:r>
      <w:r>
        <w:rPr>
          <w:spacing w:val="-1"/>
        </w:rPr>
        <w:t>的核准权限</w:t>
      </w:r>
      <w:r>
        <w:rPr>
          <w:spacing w:val="-18"/>
        </w:rPr>
        <w:t>，</w:t>
      </w:r>
      <w:r>
        <w:rPr>
          <w:spacing w:val="-1"/>
        </w:rPr>
        <w:t>由国务</w:t>
      </w:r>
      <w:r>
        <w:t>院颁布</w:t>
      </w:r>
      <w:r>
        <w:rPr>
          <w:spacing w:val="-17"/>
        </w:rPr>
        <w:t>的</w:t>
      </w:r>
      <w:r>
        <w:t>《政府核准的投资项目目录》</w:t>
      </w:r>
    </w:p>
    <w:p>
      <w:pPr>
        <w:pStyle w:val="2"/>
        <w:spacing w:before="87"/>
      </w:pPr>
      <w:r>
        <w:t>（以下简称《核</w:t>
      </w:r>
      <w:bookmarkStart w:id="0" w:name="_GoBack"/>
      <w:bookmarkEnd w:id="0"/>
      <w:r>
        <w:t>准目录》）确定。</w:t>
      </w:r>
    </w:p>
    <w:p>
      <w:pPr>
        <w:pStyle w:val="2"/>
        <w:spacing w:before="110" w:line="304" w:lineRule="auto"/>
        <w:ind w:left="299" w:right="271" w:firstLine="660"/>
        <w:jc w:val="both"/>
      </w:pPr>
      <w:r>
        <w:rPr>
          <w:spacing w:val="2"/>
        </w:rPr>
        <w:t>前款所称项目核准机关，是指《核准目录》中规定具</w:t>
      </w:r>
      <w:r>
        <w:rPr>
          <w:spacing w:val="-1"/>
        </w:rPr>
        <w:t>有项目核准权限的行政机关</w:t>
      </w:r>
      <w:r>
        <w:rPr>
          <w:spacing w:val="-17"/>
        </w:rPr>
        <w:t>。《核准目录》所称国务院投资</w:t>
      </w:r>
      <w:r>
        <w:rPr>
          <w:spacing w:val="-1"/>
        </w:rPr>
        <w:t>主管部门是指国家发展和改革委员会</w:t>
      </w:r>
      <w:r>
        <w:rPr>
          <w:spacing w:val="-22"/>
        </w:rPr>
        <w:t>；《核准目录》规定由</w:t>
      </w:r>
      <w:r>
        <w:rPr>
          <w:spacing w:val="2"/>
        </w:rPr>
        <w:t>省级政府、地方政府核准的项目，其具体项目核准机关由</w:t>
      </w:r>
      <w:r>
        <w:t>省级政府确定。</w:t>
      </w:r>
    </w:p>
    <w:p>
      <w:pPr>
        <w:pStyle w:val="2"/>
        <w:spacing w:line="304" w:lineRule="auto"/>
        <w:ind w:left="299" w:right="271" w:firstLine="660"/>
      </w:pPr>
      <w:r>
        <w:t>项目核准机关对企业投资项目进行的核准是行政许可事项，实施行政许可所需经费应当由本级财政予以保障。</w:t>
      </w:r>
    </w:p>
    <w:p>
      <w:pPr>
        <w:pStyle w:val="2"/>
        <w:tabs>
          <w:tab w:val="left" w:pos="2257"/>
        </w:tabs>
        <w:spacing w:line="481" w:lineRule="exact"/>
        <w:ind w:left="950"/>
      </w:pPr>
      <w:r>
        <w:rPr>
          <w:rFonts w:hint="eastAsia" w:ascii="Microsoft JhengHei" w:eastAsia="Microsoft JhengHei"/>
          <w:b/>
          <w:spacing w:val="5"/>
        </w:rPr>
        <w:t>第三</w:t>
      </w:r>
      <w:r>
        <w:rPr>
          <w:rFonts w:hint="eastAsia" w:ascii="Microsoft JhengHei" w:eastAsia="Microsoft JhengHei"/>
          <w:b/>
        </w:rPr>
        <w:t>条</w:t>
      </w:r>
      <w:r>
        <w:rPr>
          <w:rFonts w:hint="eastAsia" w:ascii="Microsoft JhengHei" w:eastAsia="Microsoft JhengHei"/>
          <w:b/>
        </w:rPr>
        <w:tab/>
      </w:r>
      <w:r>
        <w:rPr>
          <w:spacing w:val="2"/>
        </w:rPr>
        <w:t>企业投资建设实行核准制的项目，应当按照</w:t>
      </w:r>
    </w:p>
    <w:p>
      <w:pPr>
        <w:pStyle w:val="2"/>
        <w:spacing w:before="35" w:line="304" w:lineRule="auto"/>
        <w:ind w:right="272"/>
      </w:pPr>
      <w:r>
        <w:t>国家有关要求编制项目申请报告，取得依法应当附具的有关文件后，按照规定报送项目核准机关。</w:t>
      </w:r>
    </w:p>
    <w:p>
      <w:pPr>
        <w:pStyle w:val="2"/>
        <w:spacing w:before="35" w:line="304" w:lineRule="auto"/>
        <w:ind w:left="880" w:leftChars="400" w:right="272" w:firstLine="0" w:firstLineChars="0"/>
        <w:rPr>
          <w:rFonts w:hint="eastAsia"/>
        </w:rPr>
      </w:pPr>
      <w:r>
        <w:rPr>
          <w:rFonts w:hint="eastAsia"/>
          <w:b/>
          <w:bCs/>
        </w:rPr>
        <w:t>第四条</w:t>
      </w:r>
      <w:r>
        <w:rPr>
          <w:rFonts w:hint="eastAsia"/>
        </w:rPr>
        <w:tab/>
      </w:r>
      <w:r>
        <w:rPr>
          <w:rFonts w:hint="eastAsia"/>
        </w:rPr>
        <w:t>项目核准机关对企业提交的项目申请报告，</w:t>
      </w:r>
    </w:p>
    <w:p>
      <w:pPr>
        <w:pStyle w:val="2"/>
        <w:keepNext w:val="0"/>
        <w:keepLines/>
        <w:pageBreakBefore w:val="0"/>
        <w:widowControl w:val="0"/>
        <w:kinsoku/>
        <w:wordWrap/>
        <w:overflowPunct/>
        <w:topLinePunct w:val="0"/>
        <w:autoSpaceDE w:val="0"/>
        <w:autoSpaceDN w:val="0"/>
        <w:bidi w:val="0"/>
        <w:adjustRightInd/>
        <w:snapToGrid/>
        <w:spacing w:before="56" w:line="305" w:lineRule="auto"/>
        <w:ind w:left="0" w:leftChars="0" w:right="272" w:firstLine="0" w:firstLineChars="0"/>
        <w:textAlignment w:val="auto"/>
      </w:pPr>
      <w:r>
        <w:rPr>
          <w:rFonts w:hint="eastAsia"/>
        </w:rPr>
        <w:t>应当主要从维护经济安全、合理开发利用资源、保护生态环境、优化重大布局、保障公共利益、防止出现垄断等方</w:t>
      </w:r>
      <w:r>
        <w:t>面依法进行审查，作出是否予以核准的决定，并加强监督管理。</w:t>
      </w:r>
    </w:p>
    <w:p>
      <w:pPr>
        <w:pStyle w:val="2"/>
        <w:spacing w:line="304" w:lineRule="auto"/>
        <w:ind w:right="272" w:firstLine="639"/>
        <w:jc w:val="both"/>
      </w:pPr>
      <w:r>
        <w:t>项目的市场前景、经济效益、资金来源、产品技术方案等均由企业自主决策、自担风险，项目核准机关不得干预企业的投资自主权。</w:t>
      </w:r>
    </w:p>
    <w:p>
      <w:pPr>
        <w:pStyle w:val="2"/>
        <w:tabs>
          <w:tab w:val="left" w:pos="2253"/>
        </w:tabs>
        <w:spacing w:line="481" w:lineRule="exact"/>
        <w:ind w:left="943"/>
      </w:pPr>
      <w:r>
        <w:rPr>
          <w:rFonts w:hint="eastAsia" w:ascii="Microsoft JhengHei" w:eastAsia="Microsoft JhengHei"/>
          <w:b/>
          <w:spacing w:val="5"/>
        </w:rPr>
        <w:t>第五</w:t>
      </w:r>
      <w:r>
        <w:rPr>
          <w:rFonts w:hint="eastAsia" w:ascii="Microsoft JhengHei" w:eastAsia="Microsoft JhengHei"/>
          <w:b/>
        </w:rPr>
        <w:t>条</w:t>
      </w:r>
      <w:r>
        <w:rPr>
          <w:rFonts w:hint="eastAsia" w:ascii="Microsoft JhengHei" w:eastAsia="Microsoft JhengHei"/>
          <w:b/>
        </w:rPr>
        <w:tab/>
      </w:r>
      <w:r>
        <w:rPr>
          <w:spacing w:val="2"/>
        </w:rPr>
        <w:t>项目核准机关及其工作人员应当严格执行国</w:t>
      </w:r>
    </w:p>
    <w:p>
      <w:pPr>
        <w:pStyle w:val="2"/>
        <w:spacing w:before="35" w:line="304" w:lineRule="auto"/>
        <w:ind w:right="272"/>
      </w:pPr>
      <w:r>
        <w:t>家有关规定，不得擅自增减核准审查条件，不得超出办理时限。</w:t>
      </w:r>
    </w:p>
    <w:p>
      <w:pPr>
        <w:pStyle w:val="2"/>
        <w:tabs>
          <w:tab w:val="left" w:pos="2253"/>
        </w:tabs>
        <w:spacing w:line="481" w:lineRule="exact"/>
        <w:ind w:left="942"/>
      </w:pPr>
      <w:r>
        <w:rPr>
          <w:rFonts w:hint="eastAsia" w:ascii="Microsoft JhengHei" w:eastAsia="Microsoft JhengHei"/>
          <w:b/>
          <w:spacing w:val="5"/>
        </w:rPr>
        <w:t>第六</w:t>
      </w:r>
      <w:r>
        <w:rPr>
          <w:rFonts w:hint="eastAsia" w:ascii="Microsoft JhengHei" w:eastAsia="Microsoft JhengHei"/>
          <w:b/>
        </w:rPr>
        <w:t>条</w:t>
      </w:r>
      <w:r>
        <w:rPr>
          <w:rFonts w:hint="eastAsia" w:ascii="Microsoft JhengHei" w:eastAsia="Microsoft JhengHei"/>
          <w:b/>
        </w:rPr>
        <w:tab/>
      </w:r>
      <w:r>
        <w:rPr>
          <w:spacing w:val="2"/>
        </w:rPr>
        <w:t>除涉及国家秘密、商业秘密或者个人隐私的</w:t>
      </w:r>
    </w:p>
    <w:p>
      <w:pPr>
        <w:pStyle w:val="2"/>
        <w:spacing w:before="38" w:line="304" w:lineRule="auto"/>
        <w:ind w:right="272"/>
      </w:pPr>
      <w:r>
        <w:t>外，项目核准机关应当依法将核准过程、核准结果予以公开。</w:t>
      </w:r>
    </w:p>
    <w:p>
      <w:pPr>
        <w:pStyle w:val="2"/>
        <w:tabs>
          <w:tab w:val="left" w:pos="2253"/>
        </w:tabs>
        <w:spacing w:line="481" w:lineRule="exact"/>
        <w:ind w:left="943"/>
      </w:pPr>
      <w:r>
        <w:rPr>
          <w:rFonts w:hint="eastAsia" w:ascii="Microsoft JhengHei" w:eastAsia="Microsoft JhengHei"/>
          <w:b/>
          <w:spacing w:val="5"/>
        </w:rPr>
        <w:t>第七</w:t>
      </w:r>
      <w:r>
        <w:rPr>
          <w:rFonts w:hint="eastAsia" w:ascii="Microsoft JhengHei" w:eastAsia="Microsoft JhengHei"/>
          <w:b/>
        </w:rPr>
        <w:t>条</w:t>
      </w:r>
      <w:r>
        <w:rPr>
          <w:rFonts w:hint="eastAsia" w:ascii="Microsoft JhengHei" w:eastAsia="Microsoft JhengHei"/>
          <w:b/>
        </w:rPr>
        <w:tab/>
      </w:r>
      <w:r>
        <w:rPr>
          <w:spacing w:val="2"/>
        </w:rPr>
        <w:t>项目核准机关应当建立项目核准管理在线运</w:t>
      </w:r>
    </w:p>
    <w:p>
      <w:pPr>
        <w:pStyle w:val="2"/>
        <w:spacing w:before="38"/>
      </w:pPr>
      <w:r>
        <w:t>行系统，实现核准过程和结果的可查询、可监督。</w:t>
      </w:r>
    </w:p>
    <w:p>
      <w:pPr>
        <w:pStyle w:val="2"/>
        <w:tabs>
          <w:tab w:val="left" w:pos="2257"/>
        </w:tabs>
        <w:spacing w:before="4" w:line="254" w:lineRule="auto"/>
        <w:ind w:right="272" w:firstLine="650"/>
      </w:pPr>
      <w:r>
        <w:rPr>
          <w:rFonts w:hint="eastAsia" w:ascii="Microsoft JhengHei" w:eastAsia="Microsoft JhengHei"/>
          <w:b/>
          <w:spacing w:val="5"/>
        </w:rPr>
        <w:t>第八</w:t>
      </w:r>
      <w:r>
        <w:rPr>
          <w:rFonts w:hint="eastAsia" w:ascii="Microsoft JhengHei" w:eastAsia="Microsoft JhengHei"/>
          <w:b/>
        </w:rPr>
        <w:t>条</w:t>
      </w:r>
      <w:r>
        <w:rPr>
          <w:rFonts w:hint="eastAsia" w:ascii="Microsoft JhengHei" w:eastAsia="Microsoft JhengHei"/>
          <w:b/>
        </w:rPr>
        <w:tab/>
      </w:r>
      <w:r>
        <w:rPr>
          <w:spacing w:val="2"/>
        </w:rPr>
        <w:t>外商投资项目和境外投资项目的核准办法另行制定，其他各类企业在中国境内投资建设的项目按本办</w:t>
      </w:r>
    </w:p>
    <w:p>
      <w:pPr>
        <w:pStyle w:val="2"/>
        <w:spacing w:before="87"/>
        <w:jc w:val="both"/>
      </w:pPr>
      <w:r>
        <w:t>法执行。</w:t>
      </w:r>
    </w:p>
    <w:p>
      <w:pPr>
        <w:pStyle w:val="8"/>
        <w:tabs>
          <w:tab w:val="left" w:pos="3078"/>
        </w:tabs>
        <w:spacing w:before="160"/>
        <w:ind w:left="1792"/>
      </w:pPr>
      <w:r>
        <w:t>第二章</w:t>
      </w:r>
      <w:r>
        <w:tab/>
      </w:r>
      <w:r>
        <w:t>项目申请报告的内容及编制</w:t>
      </w:r>
    </w:p>
    <w:p>
      <w:pPr>
        <w:pStyle w:val="2"/>
        <w:tabs>
          <w:tab w:val="left" w:pos="2257"/>
        </w:tabs>
        <w:spacing w:before="87"/>
        <w:ind w:firstLine="650"/>
      </w:pPr>
      <w:r>
        <w:rPr>
          <w:rFonts w:hint="eastAsia" w:ascii="Microsoft JhengHei" w:eastAsia="Microsoft JhengHei"/>
          <w:b/>
          <w:spacing w:val="5"/>
        </w:rPr>
        <w:t>第九</w:t>
      </w:r>
      <w:r>
        <w:rPr>
          <w:rFonts w:hint="eastAsia" w:ascii="Microsoft JhengHei" w:eastAsia="Microsoft JhengHei"/>
          <w:b/>
        </w:rPr>
        <w:t>条</w:t>
      </w:r>
      <w:r>
        <w:rPr>
          <w:rFonts w:hint="eastAsia" w:ascii="Microsoft JhengHei" w:eastAsia="Microsoft JhengHei"/>
          <w:b/>
        </w:rPr>
        <w:tab/>
      </w:r>
      <w:r>
        <w:rPr>
          <w:spacing w:val="2"/>
        </w:rPr>
        <w:t>项目单位应当向项目核准机关报送项目申请</w:t>
      </w:r>
    </w:p>
    <w:p>
      <w:pPr>
        <w:pStyle w:val="2"/>
        <w:spacing w:before="38" w:line="304" w:lineRule="auto"/>
        <w:ind w:right="272"/>
        <w:jc w:val="both"/>
      </w:pPr>
      <w:r>
        <w:rPr>
          <w:spacing w:val="-9"/>
        </w:rPr>
        <w:t>报告</w:t>
      </w:r>
      <w:r>
        <w:t>（</w:t>
      </w:r>
      <w:r>
        <w:rPr>
          <w:spacing w:val="-29"/>
        </w:rPr>
        <w:t xml:space="preserve">一式 </w:t>
      </w:r>
      <w:r>
        <w:t>5</w:t>
      </w:r>
      <w:r>
        <w:rPr>
          <w:spacing w:val="-44"/>
        </w:rPr>
        <w:t xml:space="preserve"> 份</w:t>
      </w:r>
      <w:r>
        <w:rPr>
          <w:spacing w:val="-162"/>
        </w:rPr>
        <w:t>）</w:t>
      </w:r>
      <w:r>
        <w:rPr>
          <w:spacing w:val="-4"/>
        </w:rPr>
        <w:t>。项目申请报告应当由项目单位自主选择</w:t>
      </w:r>
      <w:r>
        <w:rPr>
          <w:spacing w:val="2"/>
        </w:rPr>
        <w:t>具备相应资质的工程咨询机构编制，其中由国家发展和改革委员会核准的项目，其项目申请报告应当由具备相应资</w:t>
      </w:r>
      <w:r>
        <w:t>质的甲级工程咨询机构编制。</w:t>
      </w:r>
    </w:p>
    <w:p>
      <w:pPr>
        <w:pStyle w:val="2"/>
        <w:tabs>
          <w:tab w:val="left" w:pos="2224"/>
        </w:tabs>
        <w:spacing w:line="480" w:lineRule="exact"/>
        <w:ind w:left="940"/>
      </w:pPr>
      <w:r>
        <w:rPr>
          <w:rFonts w:hint="eastAsia" w:ascii="Microsoft JhengHei" w:eastAsia="Microsoft JhengHei"/>
          <w:b/>
        </w:rPr>
        <w:t>第十条</w:t>
      </w:r>
      <w:r>
        <w:rPr>
          <w:rFonts w:hint="eastAsia" w:ascii="Microsoft JhengHei" w:eastAsia="Microsoft JhengHei"/>
          <w:b/>
        </w:rPr>
        <w:tab/>
      </w:r>
      <w:r>
        <w:t>项目申请报告应当主要包括以下内容：</w:t>
      </w:r>
    </w:p>
    <w:p>
      <w:pPr>
        <w:spacing w:after="0" w:line="480" w:lineRule="exact"/>
        <w:sectPr>
          <w:pgSz w:w="11910" w:h="16840"/>
          <w:pgMar w:top="1600" w:right="1520" w:bottom="1180" w:left="1680" w:header="0" w:footer="998" w:gutter="0"/>
          <w:cols w:space="720" w:num="1"/>
        </w:sectPr>
      </w:pPr>
    </w:p>
    <w:p>
      <w:pPr>
        <w:pStyle w:val="2"/>
        <w:ind w:left="0"/>
        <w:rPr>
          <w:sz w:val="20"/>
        </w:rPr>
      </w:pPr>
    </w:p>
    <w:p>
      <w:pPr>
        <w:pStyle w:val="2"/>
        <w:spacing w:before="7"/>
        <w:ind w:left="0"/>
        <w:rPr>
          <w:sz w:val="28"/>
        </w:rPr>
      </w:pPr>
    </w:p>
    <w:p>
      <w:pPr>
        <w:pStyle w:val="2"/>
        <w:spacing w:before="56"/>
        <w:ind w:left="940"/>
      </w:pPr>
      <w:r>
        <w:t>（一）项目单位情况；</w:t>
      </w:r>
    </w:p>
    <w:p>
      <w:pPr>
        <w:pStyle w:val="2"/>
        <w:spacing w:before="109"/>
        <w:ind w:left="940"/>
      </w:pPr>
      <w:r>
        <w:t>（二）拟建项目情况；</w:t>
      </w:r>
    </w:p>
    <w:p>
      <w:pPr>
        <w:pStyle w:val="2"/>
        <w:spacing w:before="110"/>
        <w:ind w:left="939"/>
      </w:pPr>
      <w:r>
        <w:t>（三）资源利用和生态环境影响分析；</w:t>
      </w:r>
    </w:p>
    <w:p>
      <w:pPr>
        <w:pStyle w:val="2"/>
        <w:spacing w:before="111"/>
        <w:ind w:left="939"/>
      </w:pPr>
      <w:r>
        <w:t>（四）经济和社会影响分析。</w:t>
      </w:r>
    </w:p>
    <w:p>
      <w:pPr>
        <w:pStyle w:val="2"/>
        <w:tabs>
          <w:tab w:val="left" w:pos="2591"/>
        </w:tabs>
        <w:spacing w:before="4" w:line="254" w:lineRule="auto"/>
        <w:ind w:right="270" w:firstLine="660"/>
      </w:pPr>
      <w:r>
        <w:rPr>
          <w:rFonts w:hint="eastAsia" w:ascii="Microsoft JhengHei" w:eastAsia="Microsoft JhengHei"/>
          <w:b/>
          <w:spacing w:val="5"/>
        </w:rPr>
        <w:t>第十一</w:t>
      </w:r>
      <w:r>
        <w:rPr>
          <w:rFonts w:hint="eastAsia" w:ascii="Microsoft JhengHei" w:eastAsia="Microsoft JhengHei"/>
          <w:b/>
        </w:rPr>
        <w:t>条</w:t>
      </w:r>
      <w:r>
        <w:rPr>
          <w:rFonts w:hint="eastAsia" w:ascii="Microsoft JhengHei" w:eastAsia="Microsoft JhengHei"/>
          <w:b/>
        </w:rPr>
        <w:tab/>
      </w:r>
      <w:r>
        <w:rPr>
          <w:spacing w:val="2"/>
        </w:rPr>
        <w:t>国家发展和改革委员会编制并颁布项目申请报告通用文本、主要行业的项目申请报告示范文本、项</w:t>
      </w:r>
    </w:p>
    <w:p>
      <w:pPr>
        <w:pStyle w:val="2"/>
        <w:spacing w:before="87"/>
      </w:pPr>
      <w:r>
        <w:t>目核准文件格式文本。</w:t>
      </w:r>
    </w:p>
    <w:p>
      <w:pPr>
        <w:pStyle w:val="2"/>
        <w:spacing w:before="110"/>
        <w:ind w:left="960"/>
      </w:pPr>
      <w:r>
        <w:t>项目核准机关应当遵循便民、高效原则，制定并公开</w:t>
      </w:r>
    </w:p>
    <w:p>
      <w:pPr>
        <w:pStyle w:val="2"/>
        <w:spacing w:before="110" w:line="304" w:lineRule="auto"/>
        <w:ind w:right="272"/>
        <w:jc w:val="both"/>
      </w:pPr>
      <w:r>
        <w:rPr>
          <w:spacing w:val="-16"/>
        </w:rPr>
        <w:t>《服务指南》，列明项目核准的申报材料和所需附件、受理</w:t>
      </w:r>
      <w:r>
        <w:rPr>
          <w:spacing w:val="2"/>
        </w:rPr>
        <w:t>方式、审查条件、办理流程、办理时限等内容，提高工作</w:t>
      </w:r>
      <w:r>
        <w:t>透明度，为项目单位提供指导和服务。</w:t>
      </w:r>
    </w:p>
    <w:p>
      <w:pPr>
        <w:tabs>
          <w:tab w:val="left" w:pos="2584"/>
        </w:tabs>
        <w:spacing w:before="0" w:line="481" w:lineRule="exact"/>
        <w:ind w:left="950" w:right="0" w:firstLine="0"/>
        <w:jc w:val="left"/>
        <w:rPr>
          <w:sz w:val="32"/>
        </w:rPr>
      </w:pPr>
      <w:r>
        <w:rPr>
          <w:rFonts w:hint="eastAsia" w:ascii="Microsoft JhengHei" w:eastAsia="Microsoft JhengHei"/>
          <w:b/>
          <w:spacing w:val="5"/>
          <w:sz w:val="32"/>
        </w:rPr>
        <w:t>第十二</w:t>
      </w:r>
      <w:r>
        <w:rPr>
          <w:rFonts w:hint="eastAsia" w:ascii="Microsoft JhengHei" w:eastAsia="Microsoft JhengHei"/>
          <w:b/>
          <w:sz w:val="32"/>
        </w:rPr>
        <w:t>条</w:t>
      </w:r>
      <w:r>
        <w:rPr>
          <w:rFonts w:hint="eastAsia" w:ascii="Microsoft JhengHei" w:eastAsia="Microsoft JhengHei"/>
          <w:b/>
          <w:sz w:val="32"/>
        </w:rPr>
        <w:tab/>
      </w:r>
      <w:r>
        <w:rPr>
          <w:spacing w:val="2"/>
          <w:sz w:val="32"/>
        </w:rPr>
        <w:t>项目单位在报送项目申请报告时，应当根</w:t>
      </w:r>
    </w:p>
    <w:p>
      <w:pPr>
        <w:pStyle w:val="2"/>
        <w:spacing w:before="37"/>
      </w:pPr>
      <w:r>
        <w:t>据国家法律法规的规定附送以下文件：</w:t>
      </w:r>
    </w:p>
    <w:p>
      <w:pPr>
        <w:pStyle w:val="2"/>
        <w:spacing w:before="110" w:line="304" w:lineRule="auto"/>
        <w:ind w:right="272" w:firstLine="650"/>
      </w:pPr>
      <w:r>
        <w:rPr>
          <w:spacing w:val="2"/>
        </w:rPr>
        <w:t>（一）城乡规划行政主管部门出具的选址意见书（仅</w:t>
      </w:r>
      <w:r>
        <w:rPr>
          <w:spacing w:val="-1"/>
          <w:w w:val="100"/>
        </w:rPr>
        <w:t>指以划拨方式提供国有土地使用权的项目</w:t>
      </w:r>
      <w:r>
        <w:rPr>
          <w:spacing w:val="-161"/>
          <w:w w:val="100"/>
        </w:rPr>
        <w:t>）</w:t>
      </w:r>
      <w:r>
        <w:rPr>
          <w:w w:val="100"/>
        </w:rPr>
        <w:t>；</w:t>
      </w:r>
    </w:p>
    <w:p>
      <w:pPr>
        <w:pStyle w:val="2"/>
        <w:spacing w:line="304" w:lineRule="auto"/>
        <w:ind w:right="272" w:firstLine="575"/>
        <w:jc w:val="both"/>
      </w:pPr>
      <w:r>
        <w:rPr>
          <w:spacing w:val="-1"/>
        </w:rPr>
        <w:t>（二</w:t>
      </w:r>
      <w:r>
        <w:rPr>
          <w:spacing w:val="-65"/>
        </w:rPr>
        <w:t>）</w:t>
      </w:r>
      <w:r>
        <w:rPr>
          <w:spacing w:val="-5"/>
        </w:rPr>
        <w:t>国土资源行政主管部门出具的用地预审意见</w:t>
      </w:r>
      <w:r>
        <w:t>（不</w:t>
      </w:r>
      <w:r>
        <w:rPr>
          <w:spacing w:val="2"/>
        </w:rPr>
        <w:t>涉及新增用地，在已批准的建设用地范围内进行改扩建的</w:t>
      </w:r>
      <w:r>
        <w:rPr>
          <w:spacing w:val="-1"/>
          <w:w w:val="100"/>
        </w:rPr>
        <w:t>项目，可以不进行用地预审</w:t>
      </w:r>
      <w:r>
        <w:rPr>
          <w:spacing w:val="-162"/>
          <w:w w:val="100"/>
        </w:rPr>
        <w:t>）</w:t>
      </w:r>
      <w:r>
        <w:rPr>
          <w:w w:val="100"/>
        </w:rPr>
        <w:t>；</w:t>
      </w:r>
    </w:p>
    <w:p>
      <w:pPr>
        <w:pStyle w:val="2"/>
        <w:spacing w:line="304" w:lineRule="auto"/>
        <w:ind w:right="272" w:firstLine="650"/>
      </w:pPr>
      <w:r>
        <w:t>（三）环境保护行政主管部门出具的环境影响评价审批文件；</w:t>
      </w:r>
    </w:p>
    <w:p>
      <w:pPr>
        <w:pStyle w:val="2"/>
        <w:spacing w:line="408" w:lineRule="exact"/>
        <w:ind w:left="945"/>
      </w:pPr>
      <w:r>
        <w:t>（四）节能审查机关出具的节能审查意见；</w:t>
      </w:r>
    </w:p>
    <w:p>
      <w:pPr>
        <w:pStyle w:val="2"/>
        <w:spacing w:before="108"/>
        <w:ind w:left="945"/>
      </w:pPr>
      <w:r>
        <w:t>（五）根据有关法律法规的规定应当提交的其他文件。</w:t>
      </w:r>
    </w:p>
    <w:p>
      <w:pPr>
        <w:tabs>
          <w:tab w:val="left" w:pos="2584"/>
        </w:tabs>
        <w:spacing w:before="4"/>
        <w:ind w:left="950" w:right="0" w:firstLine="0"/>
        <w:jc w:val="left"/>
        <w:rPr>
          <w:sz w:val="32"/>
        </w:rPr>
      </w:pPr>
      <w:r>
        <w:rPr>
          <w:rFonts w:hint="eastAsia" w:ascii="Microsoft JhengHei" w:eastAsia="Microsoft JhengHei"/>
          <w:b/>
          <w:spacing w:val="5"/>
          <w:sz w:val="32"/>
        </w:rPr>
        <w:t>第十三</w:t>
      </w:r>
      <w:r>
        <w:rPr>
          <w:rFonts w:hint="eastAsia" w:ascii="Microsoft JhengHei" w:eastAsia="Microsoft JhengHei"/>
          <w:b/>
          <w:sz w:val="32"/>
        </w:rPr>
        <w:t>条</w:t>
      </w:r>
      <w:r>
        <w:rPr>
          <w:rFonts w:hint="eastAsia" w:ascii="Microsoft JhengHei" w:eastAsia="Microsoft JhengHei"/>
          <w:b/>
          <w:sz w:val="32"/>
        </w:rPr>
        <w:tab/>
      </w:r>
      <w:r>
        <w:rPr>
          <w:spacing w:val="2"/>
          <w:sz w:val="32"/>
        </w:rPr>
        <w:t>项目单位应当对所有申报材料的真实性负</w:t>
      </w:r>
    </w:p>
    <w:p>
      <w:pPr>
        <w:pStyle w:val="2"/>
        <w:spacing w:before="37"/>
      </w:pPr>
      <w:r>
        <w:t>责。</w:t>
      </w:r>
    </w:p>
    <w:p>
      <w:pPr>
        <w:spacing w:after="0"/>
        <w:sectPr>
          <w:pgSz w:w="11910" w:h="16840"/>
          <w:pgMar w:top="1600" w:right="1520" w:bottom="1180" w:left="1680" w:header="0" w:footer="998" w:gutter="0"/>
          <w:cols w:space="720" w:num="1"/>
        </w:sectPr>
      </w:pPr>
    </w:p>
    <w:p>
      <w:pPr>
        <w:pStyle w:val="2"/>
        <w:ind w:left="0"/>
        <w:rPr>
          <w:sz w:val="20"/>
        </w:rPr>
      </w:pPr>
    </w:p>
    <w:p>
      <w:pPr>
        <w:pStyle w:val="2"/>
        <w:spacing w:before="7"/>
        <w:ind w:left="0"/>
        <w:rPr>
          <w:sz w:val="28"/>
        </w:rPr>
      </w:pPr>
    </w:p>
    <w:p>
      <w:pPr>
        <w:pStyle w:val="8"/>
        <w:tabs>
          <w:tab w:val="left" w:pos="4363"/>
        </w:tabs>
        <w:spacing w:line="539" w:lineRule="exact"/>
        <w:ind w:left="3078"/>
      </w:pPr>
      <w:r>
        <w:t>第三章</w:t>
      </w:r>
      <w:r>
        <w:tab/>
      </w:r>
      <w:r>
        <w:t>核准程序</w:t>
      </w:r>
    </w:p>
    <w:p>
      <w:pPr>
        <w:pStyle w:val="2"/>
        <w:spacing w:before="87" w:line="254" w:lineRule="auto"/>
        <w:ind w:right="256" w:firstLine="676"/>
        <w:jc w:val="both"/>
      </w:pPr>
      <w:r>
        <w:rPr>
          <w:rFonts w:hint="eastAsia" w:ascii="Microsoft JhengHei" w:eastAsia="Microsoft JhengHei"/>
          <w:b/>
        </w:rPr>
        <w:t xml:space="preserve">第十四条  </w:t>
      </w:r>
      <w:r>
        <w:t>企业投资建设应当由地方政府核准的项目，应当按照地方政府的有关规定，向相应的项目核准机</w:t>
      </w:r>
    </w:p>
    <w:p>
      <w:pPr>
        <w:pStyle w:val="2"/>
        <w:spacing w:before="87"/>
      </w:pPr>
      <w:r>
        <w:t>关报送项目申请报告。</w:t>
      </w:r>
    </w:p>
    <w:p>
      <w:pPr>
        <w:pStyle w:val="2"/>
        <w:spacing w:before="110" w:line="304" w:lineRule="auto"/>
        <w:ind w:left="299" w:right="272" w:firstLine="660"/>
        <w:jc w:val="both"/>
      </w:pPr>
      <w:r>
        <w:t>地方企业投资建设应当分别由国家发展和改革委员会、国务院行业管理部门核准的项目，应当由项目所在地省级政府发展改革部门、行业管理部门提出初审意见后， 分别向国家发展和改革委员会、国务院行业管理部门报送项目申请报告。属于国家发展和改革委员会核准权限的项目，项目所在地省级政府规定由省级政府行业管理部门初审的，应当由省级政府发展改革部门与其联合报送。</w:t>
      </w:r>
    </w:p>
    <w:p>
      <w:pPr>
        <w:pStyle w:val="2"/>
        <w:spacing w:line="304" w:lineRule="auto"/>
        <w:ind w:left="299" w:right="271" w:firstLine="660"/>
        <w:jc w:val="both"/>
      </w:pPr>
      <w:r>
        <w:t>国务院有关部门所属单位、计划单列企业集团、中央管理企业投资建设应当分别由国家发展和改革委员会、国务院行业管理部门核准的项目，直接由国务院有关部门、计划单列企业集团、中央管理企业分别向国家发展和改革委员会、国务院行业管理部门报送项目申请报告，并分别附项目所在地省级政府发展改革部门、行业管理部门的意见。</w:t>
      </w:r>
    </w:p>
    <w:p>
      <w:pPr>
        <w:pStyle w:val="2"/>
        <w:spacing w:line="304" w:lineRule="auto"/>
        <w:ind w:right="272" w:firstLine="650"/>
      </w:pPr>
      <w:r>
        <w:t>企业投资建设应当由国务院核准的项目，由国家发展和改革委员会审核后报国务院核准。</w:t>
      </w:r>
    </w:p>
    <w:p>
      <w:pPr>
        <w:tabs>
          <w:tab w:val="left" w:pos="2591"/>
        </w:tabs>
        <w:spacing w:before="0" w:line="481" w:lineRule="exact"/>
        <w:ind w:left="960" w:right="0" w:firstLine="0"/>
        <w:jc w:val="left"/>
        <w:rPr>
          <w:sz w:val="32"/>
        </w:rPr>
      </w:pPr>
      <w:r>
        <w:rPr>
          <w:rFonts w:hint="eastAsia" w:ascii="Microsoft JhengHei" w:eastAsia="Microsoft JhengHei"/>
          <w:b/>
          <w:spacing w:val="5"/>
          <w:sz w:val="32"/>
        </w:rPr>
        <w:t>第十五</w:t>
      </w:r>
      <w:r>
        <w:rPr>
          <w:rFonts w:hint="eastAsia" w:ascii="Microsoft JhengHei" w:eastAsia="Microsoft JhengHei"/>
          <w:b/>
          <w:sz w:val="32"/>
        </w:rPr>
        <w:t>条</w:t>
      </w:r>
      <w:r>
        <w:rPr>
          <w:rFonts w:hint="eastAsia" w:ascii="Microsoft JhengHei" w:eastAsia="Microsoft JhengHei"/>
          <w:b/>
          <w:sz w:val="32"/>
        </w:rPr>
        <w:tab/>
      </w:r>
      <w:r>
        <w:rPr>
          <w:spacing w:val="2"/>
          <w:sz w:val="32"/>
        </w:rPr>
        <w:t>申报材料不齐全或者不符合有关要求的，</w:t>
      </w:r>
    </w:p>
    <w:p>
      <w:pPr>
        <w:pStyle w:val="2"/>
        <w:spacing w:before="29" w:line="304" w:lineRule="auto"/>
        <w:ind w:left="299" w:right="223"/>
      </w:pPr>
      <w:r>
        <w:t>项目核准机关应当在收到申报材料后 5 个工作日内一次告知项目单位补正。</w:t>
      </w:r>
    </w:p>
    <w:p>
      <w:pPr>
        <w:pStyle w:val="2"/>
        <w:spacing w:line="408" w:lineRule="exact"/>
        <w:ind w:left="960"/>
      </w:pPr>
      <w:r>
        <w:t>项目核准机关受理或者不予受理申报材料，都应当出</w:t>
      </w:r>
    </w:p>
    <w:p>
      <w:pPr>
        <w:spacing w:after="0" w:line="408" w:lineRule="exact"/>
        <w:sectPr>
          <w:pgSz w:w="11910" w:h="16840"/>
          <w:pgMar w:top="1600" w:right="1520" w:bottom="1180" w:left="1680" w:header="0" w:footer="998" w:gutter="0"/>
          <w:cols w:space="720" w:num="1"/>
        </w:sectPr>
      </w:pPr>
    </w:p>
    <w:p>
      <w:pPr>
        <w:pStyle w:val="2"/>
        <w:ind w:left="0"/>
        <w:rPr>
          <w:sz w:val="20"/>
        </w:rPr>
      </w:pPr>
    </w:p>
    <w:p>
      <w:pPr>
        <w:pStyle w:val="2"/>
        <w:spacing w:before="7"/>
        <w:ind w:left="0"/>
        <w:rPr>
          <w:sz w:val="28"/>
        </w:rPr>
      </w:pPr>
    </w:p>
    <w:p>
      <w:pPr>
        <w:pStyle w:val="2"/>
        <w:spacing w:before="56" w:line="304" w:lineRule="auto"/>
        <w:ind w:right="272"/>
        <w:jc w:val="both"/>
      </w:pPr>
      <w:r>
        <w:t>具加盖本机关专用印章并注明日期的书面凭证。对于受理的申报材料，书面凭证应注明编号，项目单位可以根据编号在线查询、监督核准过程和结果。</w:t>
      </w:r>
    </w:p>
    <w:p>
      <w:pPr>
        <w:tabs>
          <w:tab w:val="left" w:pos="2584"/>
        </w:tabs>
        <w:spacing w:before="0" w:line="481" w:lineRule="exact"/>
        <w:ind w:left="950" w:right="0" w:firstLine="0"/>
        <w:jc w:val="left"/>
        <w:rPr>
          <w:sz w:val="32"/>
        </w:rPr>
      </w:pPr>
      <w:r>
        <w:rPr>
          <w:rFonts w:hint="eastAsia" w:ascii="Microsoft JhengHei" w:eastAsia="Microsoft JhengHei"/>
          <w:b/>
          <w:spacing w:val="5"/>
          <w:sz w:val="32"/>
        </w:rPr>
        <w:t>第十六</w:t>
      </w:r>
      <w:r>
        <w:rPr>
          <w:rFonts w:hint="eastAsia" w:ascii="Microsoft JhengHei" w:eastAsia="Microsoft JhengHei"/>
          <w:b/>
          <w:sz w:val="32"/>
        </w:rPr>
        <w:t>条</w:t>
      </w:r>
      <w:r>
        <w:rPr>
          <w:rFonts w:hint="eastAsia" w:ascii="Microsoft JhengHei" w:eastAsia="Microsoft JhengHei"/>
          <w:b/>
          <w:sz w:val="32"/>
        </w:rPr>
        <w:tab/>
      </w:r>
      <w:r>
        <w:rPr>
          <w:spacing w:val="2"/>
          <w:sz w:val="32"/>
        </w:rPr>
        <w:t>项目核准机关在正式受理申报材料后，如</w:t>
      </w:r>
    </w:p>
    <w:p>
      <w:pPr>
        <w:pStyle w:val="2"/>
        <w:spacing w:before="37" w:line="304" w:lineRule="auto"/>
        <w:ind w:right="69"/>
      </w:pPr>
      <w:r>
        <w:t>有必要，应在 4 个工作日内按照有关规定委托工程咨询机构进行评估。编制项目申请报告的工程咨询机构不得承担同一项目的评估工作。工程咨询机构与项目单位存在控股、管理关系或者负责人为同一人的，该工程咨询机构不得承担该项目单位的项目评估工作。接受委托的工程咨询机构应当在项目核准机关规定的时间内提出评估报告，并对评估结论承担责任。</w:t>
      </w:r>
    </w:p>
    <w:p>
      <w:pPr>
        <w:pStyle w:val="2"/>
        <w:spacing w:line="304" w:lineRule="auto"/>
        <w:ind w:right="271" w:firstLine="660"/>
      </w:pPr>
      <w:r>
        <w:t>评估费用由委托评估的项目核准机关承担，评估机构及其工作人员不得收取项目单位的任何费用。</w:t>
      </w:r>
    </w:p>
    <w:p>
      <w:pPr>
        <w:tabs>
          <w:tab w:val="left" w:pos="2584"/>
        </w:tabs>
        <w:spacing w:before="0" w:line="482" w:lineRule="exact"/>
        <w:ind w:left="950" w:right="0" w:firstLine="0"/>
        <w:jc w:val="left"/>
        <w:rPr>
          <w:sz w:val="32"/>
        </w:rPr>
      </w:pPr>
      <w:r>
        <w:rPr>
          <w:rFonts w:hint="eastAsia" w:ascii="Microsoft JhengHei" w:eastAsia="Microsoft JhengHei"/>
          <w:b/>
          <w:spacing w:val="5"/>
          <w:sz w:val="32"/>
        </w:rPr>
        <w:t>第十七</w:t>
      </w:r>
      <w:r>
        <w:rPr>
          <w:rFonts w:hint="eastAsia" w:ascii="Microsoft JhengHei" w:eastAsia="Microsoft JhengHei"/>
          <w:b/>
          <w:sz w:val="32"/>
        </w:rPr>
        <w:t>条</w:t>
      </w:r>
      <w:r>
        <w:rPr>
          <w:rFonts w:hint="eastAsia" w:ascii="Microsoft JhengHei" w:eastAsia="Microsoft JhengHei"/>
          <w:b/>
          <w:sz w:val="32"/>
        </w:rPr>
        <w:tab/>
      </w:r>
      <w:r>
        <w:rPr>
          <w:spacing w:val="2"/>
          <w:sz w:val="32"/>
        </w:rPr>
        <w:t>对于涉及有关行业管理部门职能的项目，</w:t>
      </w:r>
    </w:p>
    <w:p>
      <w:pPr>
        <w:pStyle w:val="2"/>
        <w:spacing w:before="31" w:line="304" w:lineRule="auto"/>
        <w:ind w:right="272"/>
        <w:jc w:val="both"/>
      </w:pPr>
      <w:r>
        <w:rPr>
          <w:spacing w:val="-2"/>
        </w:rPr>
        <w:t xml:space="preserve">项目核准机关应当商请有关行业管理部门在 </w:t>
      </w:r>
      <w:r>
        <w:t>7</w:t>
      </w:r>
      <w:r>
        <w:rPr>
          <w:spacing w:val="-5"/>
        </w:rPr>
        <w:t xml:space="preserve"> 个工作日内</w:t>
      </w:r>
      <w:r>
        <w:rPr>
          <w:spacing w:val="2"/>
        </w:rPr>
        <w:t>出具书面审查意见。有关行业管理部门逾期没有反馈书面</w:t>
      </w:r>
      <w:r>
        <w:t>审查意见的，视为同意。</w:t>
      </w:r>
    </w:p>
    <w:p>
      <w:pPr>
        <w:tabs>
          <w:tab w:val="left" w:pos="2591"/>
        </w:tabs>
        <w:spacing w:before="0" w:line="481" w:lineRule="exact"/>
        <w:ind w:left="960" w:right="0" w:firstLine="0"/>
        <w:jc w:val="left"/>
        <w:rPr>
          <w:sz w:val="32"/>
        </w:rPr>
      </w:pPr>
      <w:r>
        <w:rPr>
          <w:rFonts w:hint="eastAsia" w:ascii="Microsoft JhengHei" w:eastAsia="Microsoft JhengHei"/>
          <w:b/>
          <w:spacing w:val="5"/>
          <w:sz w:val="32"/>
        </w:rPr>
        <w:t>第十八</w:t>
      </w:r>
      <w:r>
        <w:rPr>
          <w:rFonts w:hint="eastAsia" w:ascii="Microsoft JhengHei" w:eastAsia="Microsoft JhengHei"/>
          <w:b/>
          <w:sz w:val="32"/>
        </w:rPr>
        <w:t>条</w:t>
      </w:r>
      <w:r>
        <w:rPr>
          <w:rFonts w:hint="eastAsia" w:ascii="Microsoft JhengHei" w:eastAsia="Microsoft JhengHei"/>
          <w:b/>
          <w:sz w:val="32"/>
        </w:rPr>
        <w:tab/>
      </w:r>
      <w:r>
        <w:rPr>
          <w:spacing w:val="2"/>
          <w:sz w:val="32"/>
        </w:rPr>
        <w:t>对于可能会对公众利益构成重大影响的项</w:t>
      </w:r>
    </w:p>
    <w:p>
      <w:pPr>
        <w:pStyle w:val="2"/>
        <w:spacing w:before="38" w:line="304" w:lineRule="auto"/>
        <w:ind w:right="272"/>
        <w:jc w:val="both"/>
      </w:pPr>
      <w:r>
        <w:t>目，项目核准机关应当采取适当方式征求公众意见。对于特别重大的项目，可以实行专家评议制度。</w:t>
      </w:r>
    </w:p>
    <w:p>
      <w:pPr>
        <w:tabs>
          <w:tab w:val="left" w:pos="2580"/>
        </w:tabs>
        <w:spacing w:before="0" w:line="481" w:lineRule="exact"/>
        <w:ind w:left="945" w:right="0" w:firstLine="0"/>
        <w:jc w:val="left"/>
        <w:rPr>
          <w:sz w:val="32"/>
        </w:rPr>
      </w:pPr>
      <w:r>
        <w:rPr>
          <w:rFonts w:hint="eastAsia" w:ascii="Microsoft JhengHei" w:eastAsia="Microsoft JhengHei"/>
          <w:b/>
          <w:spacing w:val="5"/>
          <w:sz w:val="32"/>
        </w:rPr>
        <w:t>第十九</w:t>
      </w:r>
      <w:r>
        <w:rPr>
          <w:rFonts w:hint="eastAsia" w:ascii="Microsoft JhengHei" w:eastAsia="Microsoft JhengHei"/>
          <w:b/>
          <w:sz w:val="32"/>
        </w:rPr>
        <w:t>条</w:t>
      </w:r>
      <w:r>
        <w:rPr>
          <w:rFonts w:hint="eastAsia" w:ascii="Microsoft JhengHei" w:eastAsia="Microsoft JhengHei"/>
          <w:b/>
          <w:sz w:val="32"/>
        </w:rPr>
        <w:tab/>
      </w:r>
      <w:r>
        <w:rPr>
          <w:spacing w:val="2"/>
          <w:sz w:val="32"/>
        </w:rPr>
        <w:t>项目核准机关应当在正式受理申报材料后</w:t>
      </w:r>
    </w:p>
    <w:p>
      <w:pPr>
        <w:pStyle w:val="2"/>
        <w:spacing w:before="38" w:line="304" w:lineRule="auto"/>
        <w:ind w:right="276"/>
        <w:jc w:val="both"/>
      </w:pPr>
      <w:r>
        <w:t>20</w:t>
      </w:r>
      <w:r>
        <w:rPr>
          <w:spacing w:val="-7"/>
        </w:rPr>
        <w:t xml:space="preserve"> 个工作日内做出是否予以核准的决定，或向上级项目核准机关提出审核意见。20 个工作日内不能做出决定的，经</w:t>
      </w:r>
      <w:r>
        <w:rPr>
          <w:spacing w:val="-15"/>
        </w:rPr>
        <w:t xml:space="preserve">本机关负责人批准，可以延长 </w:t>
      </w:r>
      <w:r>
        <w:t>10</w:t>
      </w:r>
      <w:r>
        <w:rPr>
          <w:spacing w:val="-11"/>
        </w:rPr>
        <w:t xml:space="preserve"> 个工作日，并应当将延长</w:t>
      </w:r>
    </w:p>
    <w:p>
      <w:pPr>
        <w:spacing w:after="0" w:line="304" w:lineRule="auto"/>
        <w:jc w:val="both"/>
        <w:sectPr>
          <w:pgSz w:w="11910" w:h="16840"/>
          <w:pgMar w:top="1600" w:right="1520" w:bottom="1180" w:left="1680" w:header="0" w:footer="998" w:gutter="0"/>
          <w:cols w:space="720" w:num="1"/>
        </w:sectPr>
      </w:pPr>
    </w:p>
    <w:p>
      <w:pPr>
        <w:pStyle w:val="2"/>
        <w:ind w:left="0"/>
        <w:rPr>
          <w:sz w:val="20"/>
        </w:rPr>
      </w:pPr>
    </w:p>
    <w:p>
      <w:pPr>
        <w:pStyle w:val="2"/>
        <w:spacing w:before="7"/>
        <w:ind w:left="0"/>
        <w:rPr>
          <w:sz w:val="28"/>
        </w:rPr>
      </w:pPr>
    </w:p>
    <w:p>
      <w:pPr>
        <w:pStyle w:val="2"/>
        <w:spacing w:before="56"/>
      </w:pPr>
      <w:r>
        <w:t>期限的理由告知项目单位。</w:t>
      </w:r>
    </w:p>
    <w:p>
      <w:pPr>
        <w:pStyle w:val="2"/>
        <w:spacing w:before="109" w:line="304" w:lineRule="auto"/>
        <w:ind w:right="272" w:firstLine="650"/>
        <w:jc w:val="both"/>
      </w:pPr>
      <w:r>
        <w:t>项目核准机关需要委托评估和进行专家评议的，所需时间不计算在前款规定的期限内。项目核准机关应当将咨询评估和专家评议所需时间书面告知项目单位。</w:t>
      </w:r>
    </w:p>
    <w:p>
      <w:pPr>
        <w:tabs>
          <w:tab w:val="left" w:pos="2591"/>
        </w:tabs>
        <w:spacing w:before="0" w:line="481" w:lineRule="exact"/>
        <w:ind w:left="960" w:right="0" w:firstLine="0"/>
        <w:jc w:val="left"/>
        <w:rPr>
          <w:sz w:val="32"/>
        </w:rPr>
      </w:pPr>
      <w:r>
        <w:rPr>
          <w:rFonts w:hint="eastAsia" w:ascii="Microsoft JhengHei" w:eastAsia="Microsoft JhengHei"/>
          <w:b/>
          <w:spacing w:val="5"/>
          <w:sz w:val="32"/>
        </w:rPr>
        <w:t>第二十</w:t>
      </w:r>
      <w:r>
        <w:rPr>
          <w:rFonts w:hint="eastAsia" w:ascii="Microsoft JhengHei" w:eastAsia="Microsoft JhengHei"/>
          <w:b/>
          <w:sz w:val="32"/>
        </w:rPr>
        <w:t>条</w:t>
      </w:r>
      <w:r>
        <w:rPr>
          <w:rFonts w:hint="eastAsia" w:ascii="Microsoft JhengHei" w:eastAsia="Microsoft JhengHei"/>
          <w:b/>
          <w:sz w:val="32"/>
        </w:rPr>
        <w:tab/>
      </w:r>
      <w:r>
        <w:rPr>
          <w:spacing w:val="2"/>
          <w:sz w:val="32"/>
        </w:rPr>
        <w:t>对于同意核准的项目，项目核准机关应当</w:t>
      </w:r>
    </w:p>
    <w:p>
      <w:pPr>
        <w:pStyle w:val="2"/>
        <w:spacing w:before="37" w:line="304" w:lineRule="auto"/>
        <w:ind w:left="299" w:right="62"/>
      </w:pPr>
      <w:r>
        <w:t>出具项目核准文件并依法将核准决定向社会公开；对于不同意核准的项目，项目核准机关应当出具不予核准决定书， 说明不予核准的理由。</w:t>
      </w:r>
    </w:p>
    <w:p>
      <w:pPr>
        <w:pStyle w:val="2"/>
        <w:spacing w:line="304" w:lineRule="auto"/>
        <w:ind w:left="299" w:right="271" w:firstLine="660"/>
        <w:jc w:val="both"/>
      </w:pPr>
      <w:r>
        <w:t>属于国务院核准权限的项目，由国家发展和改革委员会根据国务院的意见出具项目核准文件或者不予核准决定书。</w:t>
      </w:r>
    </w:p>
    <w:p>
      <w:pPr>
        <w:pStyle w:val="2"/>
        <w:spacing w:line="304" w:lineRule="auto"/>
        <w:ind w:left="299" w:right="61" w:firstLine="660"/>
      </w:pPr>
      <w:r>
        <w:t>项目核准机关出具项目核准文件或者不予核准决定书应当抄送同级行业管理、城乡规划、国土资源、环境保护、节能审查等相关部门和下级项目核准、初审机关。</w:t>
      </w:r>
    </w:p>
    <w:p>
      <w:pPr>
        <w:tabs>
          <w:tab w:val="left" w:pos="2906"/>
        </w:tabs>
        <w:spacing w:before="0" w:line="481" w:lineRule="exact"/>
        <w:ind w:left="943" w:right="0" w:firstLine="0"/>
        <w:jc w:val="left"/>
        <w:rPr>
          <w:sz w:val="32"/>
        </w:rPr>
      </w:pPr>
      <w:r>
        <w:rPr>
          <w:rFonts w:hint="eastAsia" w:ascii="Microsoft JhengHei" w:eastAsia="Microsoft JhengHei"/>
          <w:b/>
          <w:spacing w:val="5"/>
          <w:sz w:val="32"/>
        </w:rPr>
        <w:t>第二十一</w:t>
      </w:r>
      <w:r>
        <w:rPr>
          <w:rFonts w:hint="eastAsia" w:ascii="Microsoft JhengHei" w:eastAsia="Microsoft JhengHei"/>
          <w:b/>
          <w:sz w:val="32"/>
        </w:rPr>
        <w:t>条</w:t>
      </w:r>
      <w:r>
        <w:rPr>
          <w:rFonts w:hint="eastAsia" w:ascii="Microsoft JhengHei" w:eastAsia="Microsoft JhengHei"/>
          <w:b/>
          <w:sz w:val="32"/>
        </w:rPr>
        <w:tab/>
      </w:r>
      <w:r>
        <w:rPr>
          <w:spacing w:val="2"/>
          <w:sz w:val="32"/>
        </w:rPr>
        <w:t>项目核准机关应当强化自我约束，制定</w:t>
      </w:r>
    </w:p>
    <w:p>
      <w:pPr>
        <w:pStyle w:val="2"/>
        <w:spacing w:before="34" w:line="304" w:lineRule="auto"/>
        <w:ind w:left="299" w:right="242"/>
        <w:jc w:val="both"/>
      </w:pPr>
      <w:r>
        <w:rPr>
          <w:spacing w:val="-13"/>
        </w:rPr>
        <w:t>并严格遵守内部《工作规则》，明确受理申请、要件审查、</w:t>
      </w:r>
      <w:r>
        <w:rPr>
          <w:spacing w:val="2"/>
        </w:rPr>
        <w:t>委托评估、征求行业审查意见、内部会签、限时办结、信息公开等办事规则，充分利用信息化手段，提高核准工作</w:t>
      </w:r>
      <w:r>
        <w:t>效率。</w:t>
      </w:r>
    </w:p>
    <w:p>
      <w:pPr>
        <w:tabs>
          <w:tab w:val="left" w:pos="2909"/>
        </w:tabs>
        <w:spacing w:before="0" w:line="480" w:lineRule="exact"/>
        <w:ind w:left="950" w:right="0" w:firstLine="0"/>
        <w:jc w:val="left"/>
        <w:rPr>
          <w:sz w:val="32"/>
        </w:rPr>
      </w:pPr>
      <w:r>
        <w:rPr>
          <w:rFonts w:hint="eastAsia" w:ascii="Microsoft JhengHei" w:eastAsia="Microsoft JhengHei"/>
          <w:b/>
          <w:spacing w:val="5"/>
          <w:sz w:val="32"/>
        </w:rPr>
        <w:t>第二十二</w:t>
      </w:r>
      <w:r>
        <w:rPr>
          <w:rFonts w:hint="eastAsia" w:ascii="Microsoft JhengHei" w:eastAsia="Microsoft JhengHei"/>
          <w:b/>
          <w:sz w:val="32"/>
        </w:rPr>
        <w:t>条</w:t>
      </w:r>
      <w:r>
        <w:rPr>
          <w:rFonts w:hint="eastAsia" w:ascii="Microsoft JhengHei" w:eastAsia="Microsoft JhengHei"/>
          <w:b/>
          <w:sz w:val="32"/>
        </w:rPr>
        <w:tab/>
      </w:r>
      <w:r>
        <w:rPr>
          <w:spacing w:val="2"/>
          <w:sz w:val="32"/>
        </w:rPr>
        <w:t>项目单位对项目核准机关的核准决定有</w:t>
      </w:r>
    </w:p>
    <w:p>
      <w:pPr>
        <w:pStyle w:val="2"/>
        <w:spacing w:before="37"/>
        <w:jc w:val="both"/>
      </w:pPr>
      <w:r>
        <w:t>异议的，可以依法申请行政复议或者提起行政诉讼。</w:t>
      </w:r>
    </w:p>
    <w:p>
      <w:pPr>
        <w:pStyle w:val="8"/>
        <w:tabs>
          <w:tab w:val="left" w:pos="3880"/>
        </w:tabs>
        <w:spacing w:before="161"/>
        <w:ind w:left="2595"/>
      </w:pPr>
      <w:r>
        <w:t>第四章</w:t>
      </w:r>
      <w:r>
        <w:tab/>
      </w:r>
      <w:r>
        <w:t>核准内容及效力</w:t>
      </w:r>
    </w:p>
    <w:p>
      <w:pPr>
        <w:tabs>
          <w:tab w:val="left" w:pos="2909"/>
        </w:tabs>
        <w:spacing w:before="87"/>
        <w:ind w:left="950" w:right="0" w:firstLine="0"/>
        <w:jc w:val="left"/>
        <w:rPr>
          <w:sz w:val="32"/>
        </w:rPr>
      </w:pPr>
      <w:r>
        <w:rPr>
          <w:rFonts w:hint="eastAsia" w:ascii="Microsoft JhengHei" w:eastAsia="Microsoft JhengHei"/>
          <w:b/>
          <w:spacing w:val="5"/>
          <w:sz w:val="32"/>
        </w:rPr>
        <w:t>第二十三</w:t>
      </w:r>
      <w:r>
        <w:rPr>
          <w:rFonts w:hint="eastAsia" w:ascii="Microsoft JhengHei" w:eastAsia="Microsoft JhengHei"/>
          <w:b/>
          <w:sz w:val="32"/>
        </w:rPr>
        <w:t>条</w:t>
      </w:r>
      <w:r>
        <w:rPr>
          <w:rFonts w:hint="eastAsia" w:ascii="Microsoft JhengHei" w:eastAsia="Microsoft JhengHei"/>
          <w:b/>
          <w:sz w:val="32"/>
        </w:rPr>
        <w:tab/>
      </w:r>
      <w:r>
        <w:rPr>
          <w:spacing w:val="2"/>
          <w:sz w:val="32"/>
        </w:rPr>
        <w:t>项目核准机关主要根据以下条件对项目</w:t>
      </w:r>
    </w:p>
    <w:p>
      <w:pPr>
        <w:spacing w:after="0"/>
        <w:jc w:val="left"/>
        <w:rPr>
          <w:sz w:val="32"/>
        </w:rPr>
        <w:sectPr>
          <w:pgSz w:w="11910" w:h="16840"/>
          <w:pgMar w:top="1600" w:right="1520" w:bottom="1180" w:left="1680" w:header="0" w:footer="998" w:gutter="0"/>
          <w:cols w:space="720" w:num="1"/>
        </w:sectPr>
      </w:pPr>
    </w:p>
    <w:p>
      <w:pPr>
        <w:pStyle w:val="2"/>
        <w:ind w:left="0"/>
        <w:rPr>
          <w:sz w:val="20"/>
        </w:rPr>
      </w:pPr>
    </w:p>
    <w:p>
      <w:pPr>
        <w:pStyle w:val="2"/>
        <w:spacing w:before="7"/>
        <w:ind w:left="0"/>
        <w:rPr>
          <w:sz w:val="28"/>
        </w:rPr>
      </w:pPr>
    </w:p>
    <w:p>
      <w:pPr>
        <w:pStyle w:val="2"/>
        <w:spacing w:before="56"/>
      </w:pPr>
      <w:r>
        <w:t>进行审查：</w:t>
      </w:r>
    </w:p>
    <w:p>
      <w:pPr>
        <w:pStyle w:val="2"/>
        <w:spacing w:before="109"/>
        <w:ind w:left="940"/>
      </w:pPr>
      <w:r>
        <w:t>（一）符合国家法律法规和宏观调控政策；</w:t>
      </w:r>
    </w:p>
    <w:p>
      <w:pPr>
        <w:pStyle w:val="2"/>
        <w:spacing w:before="110"/>
        <w:ind w:left="950"/>
      </w:pPr>
      <w:r>
        <w:t>（二）符合发展规划、产业政策、技术政策和准入标</w:t>
      </w:r>
    </w:p>
    <w:p>
      <w:pPr>
        <w:pStyle w:val="2"/>
        <w:spacing w:before="111"/>
      </w:pPr>
      <w:r>
        <w:t>准；</w:t>
      </w:r>
    </w:p>
    <w:p>
      <w:pPr>
        <w:pStyle w:val="2"/>
        <w:spacing w:before="109"/>
        <w:ind w:left="940"/>
      </w:pPr>
      <w:r>
        <w:t>（三）合理开发并有效利用了资源；</w:t>
      </w:r>
    </w:p>
    <w:p>
      <w:pPr>
        <w:pStyle w:val="2"/>
        <w:spacing w:before="110"/>
        <w:ind w:left="940"/>
      </w:pPr>
      <w:r>
        <w:t>（四）不影响我国国家安全、经济安全和生态安全；</w:t>
      </w:r>
    </w:p>
    <w:p>
      <w:pPr>
        <w:pStyle w:val="2"/>
        <w:spacing w:before="111" w:line="304" w:lineRule="auto"/>
        <w:ind w:right="272" w:firstLine="650"/>
      </w:pPr>
      <w:r>
        <w:t>（五）对公众利益，特别是项目建设地的公众利益不产生重大不利影响。</w:t>
      </w:r>
    </w:p>
    <w:p>
      <w:pPr>
        <w:tabs>
          <w:tab w:val="left" w:pos="2909"/>
        </w:tabs>
        <w:spacing w:before="0" w:line="481" w:lineRule="exact"/>
        <w:ind w:left="950" w:right="0" w:firstLine="0"/>
        <w:jc w:val="left"/>
        <w:rPr>
          <w:sz w:val="32"/>
        </w:rPr>
      </w:pPr>
      <w:r>
        <w:rPr>
          <w:rFonts w:hint="eastAsia" w:ascii="Microsoft JhengHei" w:eastAsia="Microsoft JhengHei"/>
          <w:b/>
          <w:spacing w:val="5"/>
          <w:sz w:val="32"/>
        </w:rPr>
        <w:t>第二十四</w:t>
      </w:r>
      <w:r>
        <w:rPr>
          <w:rFonts w:hint="eastAsia" w:ascii="Microsoft JhengHei" w:eastAsia="Microsoft JhengHei"/>
          <w:b/>
          <w:sz w:val="32"/>
        </w:rPr>
        <w:t>条</w:t>
      </w:r>
      <w:r>
        <w:rPr>
          <w:rFonts w:hint="eastAsia" w:ascii="Microsoft JhengHei" w:eastAsia="Microsoft JhengHei"/>
          <w:b/>
          <w:sz w:val="32"/>
        </w:rPr>
        <w:tab/>
      </w:r>
      <w:r>
        <w:rPr>
          <w:spacing w:val="2"/>
          <w:sz w:val="32"/>
        </w:rPr>
        <w:t>项目单位依据项目核准文件，依法办理</w:t>
      </w:r>
    </w:p>
    <w:p>
      <w:pPr>
        <w:pStyle w:val="2"/>
        <w:spacing w:before="38"/>
      </w:pPr>
      <w:r>
        <w:t>规划许可、土地使用、资源利用、安全生产等相关手续。</w:t>
      </w:r>
    </w:p>
    <w:p>
      <w:pPr>
        <w:pStyle w:val="2"/>
        <w:tabs>
          <w:tab w:val="left" w:pos="2865"/>
        </w:tabs>
        <w:spacing w:before="4" w:line="254" w:lineRule="auto"/>
        <w:ind w:right="116" w:firstLine="640"/>
      </w:pPr>
      <w:r>
        <w:rPr>
          <w:rFonts w:hint="eastAsia" w:ascii="Microsoft JhengHei" w:eastAsia="Microsoft JhengHei"/>
          <w:b/>
        </w:rPr>
        <w:t>第二十五条</w:t>
      </w:r>
      <w:r>
        <w:rPr>
          <w:rFonts w:hint="eastAsia" w:ascii="Microsoft JhengHei" w:eastAsia="Microsoft JhengHei"/>
          <w:b/>
        </w:rPr>
        <w:tab/>
      </w:r>
      <w:r>
        <w:t>项目核准文件自印发之日起有效期</w:t>
      </w:r>
      <w:r>
        <w:rPr>
          <w:spacing w:val="-105"/>
        </w:rPr>
        <w:t xml:space="preserve"> </w:t>
      </w:r>
      <w:r>
        <w:t>2</w:t>
      </w:r>
      <w:r>
        <w:rPr>
          <w:spacing w:val="-106"/>
        </w:rPr>
        <w:t xml:space="preserve"> </w:t>
      </w:r>
      <w:r>
        <w:t>年。</w:t>
      </w:r>
      <w:r>
        <w:rPr>
          <w:spacing w:val="2"/>
        </w:rPr>
        <w:t>在有效期内未开工建设的，项目单位应当在有效期届满前</w:t>
      </w:r>
    </w:p>
    <w:p>
      <w:pPr>
        <w:pStyle w:val="2"/>
        <w:spacing w:before="87" w:line="304" w:lineRule="auto"/>
        <w:ind w:right="272"/>
        <w:jc w:val="both"/>
      </w:pPr>
      <w:r>
        <w:rPr>
          <w:spacing w:val="-43"/>
        </w:rPr>
        <w:t xml:space="preserve">的 </w:t>
      </w:r>
      <w:r>
        <w:t>30</w:t>
      </w:r>
      <w:r>
        <w:rPr>
          <w:spacing w:val="-12"/>
        </w:rPr>
        <w:t xml:space="preserve"> 个工作日之前向原项目核准机关申请延期，原项目核</w:t>
      </w:r>
      <w:r>
        <w:rPr>
          <w:spacing w:val="2"/>
        </w:rPr>
        <w:t>准机关应当在有效期届满前作出是否准予延期的决定。在有效期内未开工建设也未按照规定向原项目核准机关申请</w:t>
      </w:r>
      <w:r>
        <w:t>延期的，原项目核准文件自动失效。</w:t>
      </w:r>
    </w:p>
    <w:p>
      <w:pPr>
        <w:tabs>
          <w:tab w:val="left" w:pos="2917"/>
        </w:tabs>
        <w:spacing w:before="0" w:line="480" w:lineRule="exact"/>
        <w:ind w:left="960" w:right="0" w:firstLine="0"/>
        <w:jc w:val="left"/>
        <w:rPr>
          <w:sz w:val="32"/>
        </w:rPr>
      </w:pPr>
      <w:r>
        <w:rPr>
          <w:rFonts w:hint="eastAsia" w:ascii="Microsoft JhengHei" w:eastAsia="Microsoft JhengHei"/>
          <w:b/>
          <w:spacing w:val="5"/>
          <w:sz w:val="32"/>
        </w:rPr>
        <w:t>第二十六</w:t>
      </w:r>
      <w:r>
        <w:rPr>
          <w:rFonts w:hint="eastAsia" w:ascii="Microsoft JhengHei" w:eastAsia="Microsoft JhengHei"/>
          <w:b/>
          <w:sz w:val="32"/>
        </w:rPr>
        <w:t>条</w:t>
      </w:r>
      <w:r>
        <w:rPr>
          <w:rFonts w:hint="eastAsia" w:ascii="Microsoft JhengHei" w:eastAsia="Microsoft JhengHei"/>
          <w:b/>
          <w:sz w:val="32"/>
        </w:rPr>
        <w:tab/>
      </w:r>
      <w:r>
        <w:rPr>
          <w:spacing w:val="2"/>
          <w:sz w:val="32"/>
        </w:rPr>
        <w:t>取得项目核准文件的项目，有下列情形</w:t>
      </w:r>
    </w:p>
    <w:p>
      <w:pPr>
        <w:pStyle w:val="2"/>
        <w:spacing w:before="37" w:line="304" w:lineRule="auto"/>
        <w:ind w:left="299" w:right="272"/>
        <w:jc w:val="both"/>
      </w:pPr>
      <w:r>
        <w:t>之一的，项目单位应当及时以书面形式向原项目核准机关提出调整申请。原项目核准机关应当根据项目具体情况， 出具书面确认意见或者要求其重新办理核准手续。</w:t>
      </w:r>
    </w:p>
    <w:p>
      <w:pPr>
        <w:pStyle w:val="2"/>
        <w:spacing w:line="408" w:lineRule="exact"/>
        <w:ind w:left="959"/>
      </w:pPr>
      <w:r>
        <w:t>（一）建设地点发生变更的；</w:t>
      </w:r>
    </w:p>
    <w:p>
      <w:pPr>
        <w:pStyle w:val="2"/>
        <w:spacing w:before="111"/>
        <w:ind w:left="959"/>
      </w:pPr>
      <w:r>
        <w:t>（二）建设规模、建设内容发生较大变化的；</w:t>
      </w:r>
    </w:p>
    <w:p>
      <w:pPr>
        <w:pStyle w:val="2"/>
        <w:spacing w:before="110" w:line="304" w:lineRule="auto"/>
        <w:ind w:left="299" w:right="271" w:firstLine="660"/>
      </w:pPr>
      <w:r>
        <w:t>（三）项目变更可能对经济、社会、环境等产生重大不利影响的；</w:t>
      </w:r>
    </w:p>
    <w:p>
      <w:pPr>
        <w:spacing w:after="0" w:line="304" w:lineRule="auto"/>
        <w:sectPr>
          <w:pgSz w:w="11910" w:h="16840"/>
          <w:pgMar w:top="1600" w:right="1520" w:bottom="1180" w:left="1680" w:header="0" w:footer="998" w:gutter="0"/>
          <w:cols w:space="720" w:num="1"/>
        </w:sectPr>
      </w:pPr>
    </w:p>
    <w:p>
      <w:pPr>
        <w:pStyle w:val="2"/>
        <w:ind w:left="0"/>
        <w:rPr>
          <w:sz w:val="20"/>
        </w:rPr>
      </w:pPr>
    </w:p>
    <w:p>
      <w:pPr>
        <w:pStyle w:val="2"/>
        <w:spacing w:before="7"/>
        <w:ind w:left="0"/>
        <w:rPr>
          <w:sz w:val="28"/>
        </w:rPr>
      </w:pPr>
    </w:p>
    <w:p>
      <w:pPr>
        <w:pStyle w:val="2"/>
        <w:spacing w:before="56" w:line="304" w:lineRule="auto"/>
        <w:ind w:left="299" w:right="271" w:firstLine="660"/>
      </w:pPr>
      <w:r>
        <w:t>（四）需要对项目核准文件所规定的内容进行调整的其他情形。</w:t>
      </w:r>
    </w:p>
    <w:p>
      <w:pPr>
        <w:pStyle w:val="8"/>
        <w:tabs>
          <w:tab w:val="left" w:pos="3559"/>
        </w:tabs>
        <w:spacing w:before="48"/>
        <w:ind w:left="2273"/>
      </w:pPr>
      <w:r>
        <w:t>第五章</w:t>
      </w:r>
      <w:r>
        <w:tab/>
      </w:r>
      <w:r>
        <w:t>监督管理和法律责任</w:t>
      </w:r>
    </w:p>
    <w:p>
      <w:pPr>
        <w:pStyle w:val="2"/>
        <w:spacing w:before="98" w:line="520" w:lineRule="exact"/>
        <w:ind w:left="299" w:right="269" w:firstLine="643"/>
        <w:jc w:val="both"/>
      </w:pPr>
      <w:r>
        <w:rPr>
          <w:rFonts w:hint="eastAsia" w:ascii="Microsoft JhengHei" w:eastAsia="Microsoft JhengHei"/>
          <w:b/>
          <w:spacing w:val="8"/>
        </w:rPr>
        <w:t xml:space="preserve">第二十七条 </w:t>
      </w:r>
      <w:r>
        <w:rPr>
          <w:spacing w:val="2"/>
        </w:rPr>
        <w:t>项目核准机关应当会同行业管理、城乡</w:t>
      </w:r>
      <w:r>
        <w:rPr>
          <w:spacing w:val="-4"/>
        </w:rPr>
        <w:t>规划</w:t>
      </w:r>
      <w:r>
        <w:t>（建设</w:t>
      </w:r>
      <w:r>
        <w:rPr>
          <w:spacing w:val="-160"/>
        </w:rPr>
        <w:t>）</w:t>
      </w:r>
      <w:r>
        <w:rPr>
          <w:spacing w:val="-6"/>
        </w:rPr>
        <w:t>、国土资源、环境保护、金融监管、安全生产监管等部门，加强对企业投资项目的稽察和监管。</w:t>
      </w:r>
    </w:p>
    <w:p>
      <w:pPr>
        <w:pStyle w:val="2"/>
        <w:tabs>
          <w:tab w:val="left" w:pos="2856"/>
        </w:tabs>
        <w:spacing w:line="520" w:lineRule="exact"/>
        <w:ind w:right="114" w:firstLine="629"/>
      </w:pPr>
      <w:r>
        <w:rPr>
          <w:rFonts w:hint="eastAsia" w:ascii="Microsoft JhengHei" w:eastAsia="Microsoft JhengHei"/>
          <w:b/>
        </w:rPr>
        <w:t>第二十八条</w:t>
      </w:r>
      <w:r>
        <w:rPr>
          <w:rFonts w:hint="eastAsia" w:ascii="Microsoft JhengHei" w:eastAsia="Microsoft JhengHei"/>
          <w:b/>
        </w:rPr>
        <w:tab/>
      </w:r>
      <w:r>
        <w:rPr>
          <w:spacing w:val="-1"/>
        </w:rPr>
        <w:t>对于未按</w:t>
      </w:r>
      <w:r>
        <w:t>规定取得规划选址</w:t>
      </w:r>
      <w:r>
        <w:rPr>
          <w:spacing w:val="-30"/>
        </w:rPr>
        <w:t>、</w:t>
      </w:r>
      <w:r>
        <w:t>用地预审、</w:t>
      </w:r>
      <w:r>
        <w:rPr>
          <w:spacing w:val="2"/>
        </w:rPr>
        <w:t>环评审批、节能审查意见的项目，各级项目核准机关不得予以核准。对于未按规定履行核准手续或者未取得项目核</w:t>
      </w:r>
    </w:p>
    <w:p>
      <w:pPr>
        <w:pStyle w:val="2"/>
        <w:spacing w:before="96" w:line="304" w:lineRule="auto"/>
        <w:ind w:right="275"/>
        <w:jc w:val="both"/>
      </w:pPr>
      <w:r>
        <w:rPr>
          <w:spacing w:val="-4"/>
        </w:rPr>
        <w:t>准文件的项目，城乡规划</w:t>
      </w:r>
      <w:r>
        <w:t>（建设</w:t>
      </w:r>
      <w:r>
        <w:rPr>
          <w:spacing w:val="-162"/>
        </w:rPr>
        <w:t>）</w:t>
      </w:r>
      <w:r>
        <w:rPr>
          <w:spacing w:val="-4"/>
        </w:rPr>
        <w:t>、国土资源、安全生产监管等部门不得办理相关手续，金融机构不得发放贷款。</w:t>
      </w:r>
    </w:p>
    <w:p>
      <w:pPr>
        <w:tabs>
          <w:tab w:val="left" w:pos="2906"/>
        </w:tabs>
        <w:spacing w:before="0" w:line="481" w:lineRule="exact"/>
        <w:ind w:left="943" w:right="0" w:firstLine="0"/>
        <w:jc w:val="left"/>
        <w:rPr>
          <w:sz w:val="32"/>
        </w:rPr>
      </w:pPr>
      <w:r>
        <w:rPr>
          <w:rFonts w:hint="eastAsia" w:ascii="Microsoft JhengHei" w:eastAsia="Microsoft JhengHei"/>
          <w:b/>
          <w:spacing w:val="5"/>
          <w:sz w:val="32"/>
        </w:rPr>
        <w:t>第二十九</w:t>
      </w:r>
      <w:r>
        <w:rPr>
          <w:rFonts w:hint="eastAsia" w:ascii="Microsoft JhengHei" w:eastAsia="Microsoft JhengHei"/>
          <w:b/>
          <w:sz w:val="32"/>
        </w:rPr>
        <w:t>条</w:t>
      </w:r>
      <w:r>
        <w:rPr>
          <w:rFonts w:hint="eastAsia" w:ascii="Microsoft JhengHei" w:eastAsia="Microsoft JhengHei"/>
          <w:b/>
          <w:sz w:val="32"/>
        </w:rPr>
        <w:tab/>
      </w:r>
      <w:r>
        <w:rPr>
          <w:spacing w:val="2"/>
          <w:sz w:val="32"/>
        </w:rPr>
        <w:t>各级发展改革部门应当会同行业管理、</w:t>
      </w:r>
    </w:p>
    <w:p>
      <w:pPr>
        <w:pStyle w:val="2"/>
        <w:spacing w:before="38" w:line="304" w:lineRule="auto"/>
        <w:ind w:left="299" w:right="272"/>
        <w:jc w:val="both"/>
      </w:pPr>
      <w:r>
        <w:rPr>
          <w:spacing w:val="-3"/>
        </w:rPr>
        <w:t>城乡规划</w:t>
      </w:r>
      <w:r>
        <w:t>（建设</w:t>
      </w:r>
      <w:r>
        <w:rPr>
          <w:spacing w:val="-160"/>
        </w:rPr>
        <w:t>）</w:t>
      </w:r>
      <w:r>
        <w:rPr>
          <w:spacing w:val="-6"/>
        </w:rPr>
        <w:t>、国土资源、环境保护、金融监管、安全</w:t>
      </w:r>
      <w:r>
        <w:rPr>
          <w:spacing w:val="2"/>
        </w:rPr>
        <w:t>生产监管等部门加快完善信息系统，建立发展规划、产业政策、技术政策、准入标准、诚信记录等信息的横向互通制度，及时通报对违法违规行为的查处情况，实现行政审</w:t>
      </w:r>
      <w:r>
        <w:t>批和市场监管的信息共享。</w:t>
      </w:r>
    </w:p>
    <w:p>
      <w:pPr>
        <w:tabs>
          <w:tab w:val="left" w:pos="2591"/>
        </w:tabs>
        <w:spacing w:before="0" w:line="479" w:lineRule="exact"/>
        <w:ind w:left="959" w:right="0" w:firstLine="0"/>
        <w:jc w:val="left"/>
        <w:rPr>
          <w:sz w:val="32"/>
        </w:rPr>
      </w:pPr>
      <w:r>
        <w:rPr>
          <w:rFonts w:hint="eastAsia" w:ascii="Microsoft JhengHei" w:eastAsia="Microsoft JhengHei"/>
          <w:b/>
          <w:spacing w:val="5"/>
          <w:sz w:val="32"/>
        </w:rPr>
        <w:t>第三十</w:t>
      </w:r>
      <w:r>
        <w:rPr>
          <w:rFonts w:hint="eastAsia" w:ascii="Microsoft JhengHei" w:eastAsia="Microsoft JhengHei"/>
          <w:b/>
          <w:sz w:val="32"/>
        </w:rPr>
        <w:t>条</w:t>
      </w:r>
      <w:r>
        <w:rPr>
          <w:rFonts w:hint="eastAsia" w:ascii="Microsoft JhengHei" w:eastAsia="Microsoft JhengHei"/>
          <w:b/>
          <w:sz w:val="32"/>
        </w:rPr>
        <w:tab/>
      </w:r>
      <w:r>
        <w:rPr>
          <w:spacing w:val="2"/>
          <w:sz w:val="32"/>
        </w:rPr>
        <w:t>项目核准机关及其工作人员违反本办法有</w:t>
      </w:r>
    </w:p>
    <w:p>
      <w:pPr>
        <w:pStyle w:val="2"/>
        <w:spacing w:before="38" w:line="304" w:lineRule="auto"/>
        <w:ind w:left="299" w:right="272"/>
        <w:jc w:val="both"/>
      </w:pPr>
      <w:r>
        <w:t>关规定，有下列情形之一的，由其上级行政机关或者监察机关责令改正；情节严重的，对直接负责的主管人员和其他直接责任人员依法给予行政处分。</w:t>
      </w:r>
    </w:p>
    <w:p>
      <w:pPr>
        <w:pStyle w:val="2"/>
        <w:spacing w:line="408" w:lineRule="exact"/>
        <w:ind w:left="959"/>
      </w:pPr>
      <w:r>
        <w:t>（一）超越法定职权予以核准的；</w:t>
      </w:r>
    </w:p>
    <w:p>
      <w:pPr>
        <w:pStyle w:val="2"/>
        <w:spacing w:before="109"/>
        <w:ind w:left="959"/>
      </w:pPr>
      <w:r>
        <w:t>（二）对不符合法定条件的项目予以核准的；</w:t>
      </w:r>
    </w:p>
    <w:p>
      <w:pPr>
        <w:spacing w:after="0"/>
        <w:sectPr>
          <w:pgSz w:w="11910" w:h="16840"/>
          <w:pgMar w:top="1600" w:right="1520" w:bottom="1180" w:left="1680" w:header="0" w:footer="998" w:gutter="0"/>
          <w:cols w:space="720" w:num="1"/>
        </w:sectPr>
      </w:pPr>
    </w:p>
    <w:p>
      <w:pPr>
        <w:pStyle w:val="2"/>
        <w:ind w:left="0"/>
        <w:rPr>
          <w:sz w:val="20"/>
        </w:rPr>
      </w:pPr>
    </w:p>
    <w:p>
      <w:pPr>
        <w:pStyle w:val="2"/>
        <w:spacing w:before="7"/>
        <w:ind w:left="0"/>
        <w:rPr>
          <w:sz w:val="28"/>
        </w:rPr>
      </w:pPr>
    </w:p>
    <w:p>
      <w:pPr>
        <w:pStyle w:val="2"/>
        <w:spacing w:before="56"/>
        <w:ind w:left="960"/>
      </w:pPr>
      <w:r>
        <w:t>（三）对符合法定条件的项目不予核准的；</w:t>
      </w:r>
    </w:p>
    <w:p>
      <w:pPr>
        <w:pStyle w:val="2"/>
        <w:spacing w:before="109"/>
        <w:ind w:left="960"/>
      </w:pPr>
      <w:r>
        <w:t>（四）擅自增减核准审查条件的；</w:t>
      </w:r>
    </w:p>
    <w:p>
      <w:pPr>
        <w:pStyle w:val="2"/>
        <w:spacing w:before="110"/>
        <w:ind w:left="960"/>
      </w:pPr>
      <w:r>
        <w:t>（五）不在法定期限内作出核准决定的；</w:t>
      </w:r>
    </w:p>
    <w:p>
      <w:pPr>
        <w:pStyle w:val="2"/>
        <w:spacing w:before="111" w:line="304" w:lineRule="auto"/>
        <w:ind w:left="299" w:right="271" w:firstLine="660"/>
      </w:pPr>
      <w:r>
        <w:t>（六）不依法履行监管职责或者监督不力，造成严重后果的。</w:t>
      </w:r>
    </w:p>
    <w:p>
      <w:pPr>
        <w:tabs>
          <w:tab w:val="left" w:pos="2917"/>
        </w:tabs>
        <w:spacing w:before="0" w:line="481" w:lineRule="exact"/>
        <w:ind w:left="960" w:right="0" w:firstLine="0"/>
        <w:jc w:val="left"/>
        <w:rPr>
          <w:sz w:val="32"/>
        </w:rPr>
      </w:pPr>
      <w:r>
        <w:rPr>
          <w:rFonts w:hint="eastAsia" w:ascii="Microsoft JhengHei" w:eastAsia="Microsoft JhengHei"/>
          <w:b/>
          <w:spacing w:val="5"/>
          <w:sz w:val="32"/>
        </w:rPr>
        <w:t>第三十一</w:t>
      </w:r>
      <w:r>
        <w:rPr>
          <w:rFonts w:hint="eastAsia" w:ascii="Microsoft JhengHei" w:eastAsia="Microsoft JhengHei"/>
          <w:b/>
          <w:sz w:val="32"/>
        </w:rPr>
        <w:t>条</w:t>
      </w:r>
      <w:r>
        <w:rPr>
          <w:rFonts w:hint="eastAsia" w:ascii="Microsoft JhengHei" w:eastAsia="Microsoft JhengHei"/>
          <w:b/>
          <w:sz w:val="32"/>
        </w:rPr>
        <w:tab/>
      </w:r>
      <w:r>
        <w:rPr>
          <w:spacing w:val="2"/>
          <w:sz w:val="32"/>
        </w:rPr>
        <w:t>项目核准机关工作人员，在项目核准过</w:t>
      </w:r>
    </w:p>
    <w:p>
      <w:pPr>
        <w:pStyle w:val="2"/>
        <w:spacing w:before="38" w:line="304" w:lineRule="auto"/>
        <w:ind w:left="299" w:right="272"/>
        <w:jc w:val="both"/>
      </w:pPr>
      <w:r>
        <w:t>程中索取或者收受他人财物或者谋取其他利益，构成犯罪的，依法追究刑事责任；尚不构成犯罪的，依法给予行政处分。</w:t>
      </w:r>
    </w:p>
    <w:p>
      <w:pPr>
        <w:tabs>
          <w:tab w:val="left" w:pos="2909"/>
        </w:tabs>
        <w:spacing w:before="0" w:line="481" w:lineRule="exact"/>
        <w:ind w:left="950" w:right="0" w:firstLine="0"/>
        <w:jc w:val="left"/>
        <w:rPr>
          <w:sz w:val="32"/>
        </w:rPr>
      </w:pPr>
      <w:r>
        <w:rPr>
          <w:rFonts w:hint="eastAsia" w:ascii="Microsoft JhengHei" w:eastAsia="Microsoft JhengHei"/>
          <w:b/>
          <w:spacing w:val="5"/>
          <w:sz w:val="32"/>
        </w:rPr>
        <w:t>第三十二</w:t>
      </w:r>
      <w:r>
        <w:rPr>
          <w:rFonts w:hint="eastAsia" w:ascii="Microsoft JhengHei" w:eastAsia="Microsoft JhengHei"/>
          <w:b/>
          <w:sz w:val="32"/>
        </w:rPr>
        <w:t>条</w:t>
      </w:r>
      <w:r>
        <w:rPr>
          <w:rFonts w:hint="eastAsia" w:ascii="Microsoft JhengHei" w:eastAsia="Microsoft JhengHei"/>
          <w:b/>
          <w:sz w:val="32"/>
        </w:rPr>
        <w:tab/>
      </w:r>
      <w:r>
        <w:rPr>
          <w:spacing w:val="2"/>
          <w:sz w:val="32"/>
        </w:rPr>
        <w:t>工程咨询评估机构及其人员、参与专家</w:t>
      </w:r>
    </w:p>
    <w:p>
      <w:pPr>
        <w:pStyle w:val="2"/>
        <w:spacing w:before="36" w:line="304" w:lineRule="auto"/>
        <w:ind w:left="299" w:right="272"/>
        <w:jc w:val="both"/>
      </w:pPr>
      <w:r>
        <w:t>评议的专家，在编制项目申请报告、受项目核准机关委托开展评估或者参与专家评议过程中，不遵守国家法律法规和本办法规定的，依法追究相应责任。</w:t>
      </w:r>
    </w:p>
    <w:p>
      <w:pPr>
        <w:tabs>
          <w:tab w:val="left" w:pos="2917"/>
        </w:tabs>
        <w:spacing w:before="0" w:line="481" w:lineRule="exact"/>
        <w:ind w:left="959" w:right="0" w:firstLine="0"/>
        <w:jc w:val="left"/>
        <w:rPr>
          <w:sz w:val="32"/>
        </w:rPr>
      </w:pPr>
      <w:r>
        <w:rPr>
          <w:rFonts w:hint="eastAsia" w:ascii="Microsoft JhengHei" w:eastAsia="Microsoft JhengHei"/>
          <w:b/>
          <w:spacing w:val="5"/>
          <w:sz w:val="32"/>
        </w:rPr>
        <w:t>第三十三</w:t>
      </w:r>
      <w:r>
        <w:rPr>
          <w:rFonts w:hint="eastAsia" w:ascii="Microsoft JhengHei" w:eastAsia="Microsoft JhengHei"/>
          <w:b/>
          <w:sz w:val="32"/>
        </w:rPr>
        <w:t>条</w:t>
      </w:r>
      <w:r>
        <w:rPr>
          <w:rFonts w:hint="eastAsia" w:ascii="Microsoft JhengHei" w:eastAsia="Microsoft JhengHei"/>
          <w:b/>
          <w:sz w:val="32"/>
        </w:rPr>
        <w:tab/>
      </w:r>
      <w:r>
        <w:rPr>
          <w:spacing w:val="2"/>
          <w:sz w:val="32"/>
        </w:rPr>
        <w:t>项目单位以隐瞒有关情况或者提供虚假</w:t>
      </w:r>
    </w:p>
    <w:p>
      <w:pPr>
        <w:pStyle w:val="2"/>
        <w:spacing w:before="37" w:line="304" w:lineRule="auto"/>
        <w:ind w:left="299" w:right="115"/>
        <w:jc w:val="both"/>
      </w:pPr>
      <w:r>
        <w:rPr>
          <w:spacing w:val="2"/>
        </w:rPr>
        <w:t>申报材料等不正当手段申请核准的，项目核准机关不予受理或者不予核准；已经取得项目核准文件的，项目核准机关应当依法撤销该项目核准文件，已经开工建设的，依法责令其停止建设。相应的项目核准机关和有关部门应当将</w:t>
      </w:r>
      <w:r>
        <w:rPr>
          <w:spacing w:val="-5"/>
        </w:rPr>
        <w:t>其纳入不良信用记录，并依法追究有关责任人的法律责任。</w:t>
      </w:r>
    </w:p>
    <w:p>
      <w:pPr>
        <w:tabs>
          <w:tab w:val="left" w:pos="2906"/>
        </w:tabs>
        <w:spacing w:before="0" w:line="480" w:lineRule="exact"/>
        <w:ind w:left="943" w:right="0" w:firstLine="0"/>
        <w:jc w:val="left"/>
        <w:rPr>
          <w:sz w:val="32"/>
        </w:rPr>
      </w:pPr>
      <w:r>
        <w:rPr>
          <w:rFonts w:hint="eastAsia" w:ascii="Microsoft JhengHei" w:eastAsia="Microsoft JhengHei"/>
          <w:b/>
          <w:spacing w:val="5"/>
          <w:sz w:val="32"/>
        </w:rPr>
        <w:t>第三十四</w:t>
      </w:r>
      <w:r>
        <w:rPr>
          <w:rFonts w:hint="eastAsia" w:ascii="Microsoft JhengHei" w:eastAsia="Microsoft JhengHei"/>
          <w:b/>
          <w:sz w:val="32"/>
        </w:rPr>
        <w:t>条</w:t>
      </w:r>
      <w:r>
        <w:rPr>
          <w:rFonts w:hint="eastAsia" w:ascii="Microsoft JhengHei" w:eastAsia="Microsoft JhengHei"/>
          <w:b/>
          <w:sz w:val="32"/>
        </w:rPr>
        <w:tab/>
      </w:r>
      <w:r>
        <w:rPr>
          <w:spacing w:val="2"/>
          <w:sz w:val="32"/>
        </w:rPr>
        <w:t>对属于实行核准制的范围但未依法取得</w:t>
      </w:r>
    </w:p>
    <w:p>
      <w:pPr>
        <w:pStyle w:val="2"/>
        <w:spacing w:before="37" w:line="304" w:lineRule="auto"/>
        <w:ind w:left="299" w:right="272"/>
        <w:jc w:val="both"/>
      </w:pPr>
      <w:r>
        <w:t>项目核准文件而擅自开工建设的项目，以及未按照项目核准文件的要求进行建设的项目，一经发现，相应的项目核准机关和有关部门应当将其纳入不良信用记录，依法责令其停止建设或者限期整改，并依法追究有关责任人的法律</w:t>
      </w:r>
    </w:p>
    <w:p>
      <w:pPr>
        <w:spacing w:after="0" w:line="304" w:lineRule="auto"/>
        <w:jc w:val="both"/>
        <w:sectPr>
          <w:pgSz w:w="11910" w:h="16840"/>
          <w:pgMar w:top="1600" w:right="1520" w:bottom="1180" w:left="1680" w:header="0" w:footer="998" w:gutter="0"/>
          <w:cols w:space="720" w:num="1"/>
        </w:sectPr>
      </w:pPr>
    </w:p>
    <w:p>
      <w:pPr>
        <w:pStyle w:val="2"/>
        <w:ind w:left="0"/>
        <w:rPr>
          <w:sz w:val="20"/>
        </w:rPr>
      </w:pPr>
    </w:p>
    <w:p>
      <w:pPr>
        <w:pStyle w:val="2"/>
        <w:spacing w:before="7"/>
        <w:ind w:left="0"/>
        <w:rPr>
          <w:sz w:val="28"/>
        </w:rPr>
      </w:pPr>
    </w:p>
    <w:p>
      <w:pPr>
        <w:pStyle w:val="2"/>
        <w:spacing w:before="56"/>
      </w:pPr>
      <w:r>
        <w:t>责任。</w:t>
      </w:r>
    </w:p>
    <w:p>
      <w:pPr>
        <w:pStyle w:val="2"/>
        <w:spacing w:before="5"/>
        <w:ind w:left="0"/>
        <w:rPr>
          <w:sz w:val="16"/>
        </w:rPr>
      </w:pPr>
    </w:p>
    <w:p>
      <w:pPr>
        <w:pStyle w:val="8"/>
        <w:tabs>
          <w:tab w:val="left" w:pos="4684"/>
        </w:tabs>
        <w:spacing w:line="538" w:lineRule="exact"/>
        <w:ind w:left="3398"/>
      </w:pPr>
      <w:r>
        <w:t>第六章</w:t>
      </w:r>
      <w:r>
        <w:tab/>
      </w:r>
      <w:r>
        <w:t>附则</w:t>
      </w:r>
    </w:p>
    <w:p>
      <w:pPr>
        <w:tabs>
          <w:tab w:val="left" w:pos="2909"/>
        </w:tabs>
        <w:spacing w:before="87"/>
        <w:ind w:left="300" w:right="0" w:firstLine="650"/>
        <w:jc w:val="left"/>
        <w:rPr>
          <w:sz w:val="32"/>
        </w:rPr>
      </w:pPr>
      <w:r>
        <w:rPr>
          <w:rFonts w:hint="eastAsia" w:ascii="Microsoft JhengHei" w:eastAsia="Microsoft JhengHei"/>
          <w:b/>
          <w:spacing w:val="5"/>
          <w:sz w:val="32"/>
        </w:rPr>
        <w:t>第三十五</w:t>
      </w:r>
      <w:r>
        <w:rPr>
          <w:rFonts w:hint="eastAsia" w:ascii="Microsoft JhengHei" w:eastAsia="Microsoft JhengHei"/>
          <w:b/>
          <w:sz w:val="32"/>
        </w:rPr>
        <w:t>条</w:t>
      </w:r>
      <w:r>
        <w:rPr>
          <w:rFonts w:hint="eastAsia" w:ascii="Microsoft JhengHei" w:eastAsia="Microsoft JhengHei"/>
          <w:b/>
          <w:sz w:val="32"/>
        </w:rPr>
        <w:tab/>
      </w:r>
      <w:r>
        <w:rPr>
          <w:spacing w:val="2"/>
          <w:sz w:val="32"/>
        </w:rPr>
        <w:t>具有项目核准权限的省级政府有关部门</w:t>
      </w:r>
    </w:p>
    <w:p>
      <w:pPr>
        <w:pStyle w:val="2"/>
        <w:spacing w:before="38" w:line="304" w:lineRule="auto"/>
        <w:ind w:right="272"/>
      </w:pPr>
      <w:r>
        <w:t>和国务院行业管理部门，可以按照国家有关法律法规和本办法的规定，制订具体实施办法。</w:t>
      </w:r>
    </w:p>
    <w:p>
      <w:pPr>
        <w:tabs>
          <w:tab w:val="left" w:pos="2909"/>
        </w:tabs>
        <w:spacing w:before="0" w:line="481" w:lineRule="exact"/>
        <w:ind w:left="950" w:right="0" w:firstLine="0"/>
        <w:jc w:val="left"/>
        <w:rPr>
          <w:sz w:val="32"/>
        </w:rPr>
      </w:pPr>
      <w:r>
        <w:rPr>
          <w:rFonts w:hint="eastAsia" w:ascii="Microsoft JhengHei" w:eastAsia="Microsoft JhengHei"/>
          <w:b/>
          <w:spacing w:val="5"/>
          <w:sz w:val="32"/>
        </w:rPr>
        <w:t>第三十六</w:t>
      </w:r>
      <w:r>
        <w:rPr>
          <w:rFonts w:hint="eastAsia" w:ascii="Microsoft JhengHei" w:eastAsia="Microsoft JhengHei"/>
          <w:b/>
          <w:sz w:val="32"/>
        </w:rPr>
        <w:t>条</w:t>
      </w:r>
      <w:r>
        <w:rPr>
          <w:rFonts w:hint="eastAsia" w:ascii="Microsoft JhengHei" w:eastAsia="Microsoft JhengHei"/>
          <w:b/>
          <w:sz w:val="32"/>
        </w:rPr>
        <w:tab/>
      </w:r>
      <w:r>
        <w:rPr>
          <w:spacing w:val="2"/>
          <w:sz w:val="32"/>
        </w:rPr>
        <w:t>事业单位、社会团体等投资建设《核准</w:t>
      </w:r>
    </w:p>
    <w:p>
      <w:pPr>
        <w:pStyle w:val="2"/>
        <w:spacing w:before="38"/>
      </w:pPr>
      <w:r>
        <w:t>目录》规定实行核准制的项目，按照本办法执行。</w:t>
      </w:r>
    </w:p>
    <w:p>
      <w:pPr>
        <w:tabs>
          <w:tab w:val="left" w:pos="2909"/>
        </w:tabs>
        <w:spacing w:before="4"/>
        <w:ind w:left="950" w:right="0" w:firstLine="0"/>
        <w:jc w:val="left"/>
        <w:rPr>
          <w:sz w:val="32"/>
        </w:rPr>
      </w:pPr>
      <w:r>
        <w:rPr>
          <w:rFonts w:hint="eastAsia" w:ascii="Microsoft JhengHei" w:eastAsia="Microsoft JhengHei"/>
          <w:b/>
          <w:spacing w:val="5"/>
          <w:sz w:val="32"/>
        </w:rPr>
        <w:t>第三十七</w:t>
      </w:r>
      <w:r>
        <w:rPr>
          <w:rFonts w:hint="eastAsia" w:ascii="Microsoft JhengHei" w:eastAsia="Microsoft JhengHei"/>
          <w:b/>
          <w:sz w:val="32"/>
        </w:rPr>
        <w:t>条</w:t>
      </w:r>
      <w:r>
        <w:rPr>
          <w:rFonts w:hint="eastAsia" w:ascii="Microsoft JhengHei" w:eastAsia="Microsoft JhengHei"/>
          <w:b/>
          <w:sz w:val="32"/>
        </w:rPr>
        <w:tab/>
      </w:r>
      <w:r>
        <w:rPr>
          <w:spacing w:val="2"/>
          <w:sz w:val="32"/>
        </w:rPr>
        <w:t>本办法由国家发展和改革委员会负责解</w:t>
      </w:r>
    </w:p>
    <w:p>
      <w:pPr>
        <w:pStyle w:val="2"/>
        <w:spacing w:before="37"/>
      </w:pPr>
      <w:r>
        <w:t>释。</w:t>
      </w:r>
    </w:p>
    <w:p>
      <w:pPr>
        <w:pStyle w:val="2"/>
        <w:tabs>
          <w:tab w:val="left" w:pos="2865"/>
        </w:tabs>
        <w:spacing w:before="5"/>
        <w:ind w:left="940"/>
      </w:pPr>
      <w:r>
        <w:rPr>
          <w:rFonts w:hint="eastAsia" w:ascii="Microsoft JhengHei" w:eastAsia="Microsoft JhengHei"/>
          <w:b/>
        </w:rPr>
        <w:t>第三十八条</w:t>
      </w:r>
      <w:r>
        <w:rPr>
          <w:rFonts w:hint="eastAsia" w:ascii="Microsoft JhengHei" w:eastAsia="Microsoft JhengHei"/>
          <w:b/>
        </w:rPr>
        <w:tab/>
      </w:r>
      <w:r>
        <w:t>本办法自</w:t>
      </w:r>
      <w:r>
        <w:rPr>
          <w:spacing w:val="-81"/>
        </w:rPr>
        <w:t xml:space="preserve"> </w:t>
      </w:r>
      <w:r>
        <w:t>2014</w:t>
      </w:r>
      <w:r>
        <w:rPr>
          <w:spacing w:val="-82"/>
        </w:rPr>
        <w:t xml:space="preserve"> </w:t>
      </w:r>
      <w:r>
        <w:t>年</w:t>
      </w:r>
      <w:r>
        <w:rPr>
          <w:spacing w:val="-81"/>
        </w:rPr>
        <w:t xml:space="preserve"> </w:t>
      </w:r>
      <w:r>
        <w:t>6</w:t>
      </w:r>
      <w:r>
        <w:rPr>
          <w:spacing w:val="-83"/>
        </w:rPr>
        <w:t xml:space="preserve"> </w:t>
      </w:r>
      <w:r>
        <w:t>月</w:t>
      </w:r>
      <w:r>
        <w:rPr>
          <w:spacing w:val="-81"/>
        </w:rPr>
        <w:t xml:space="preserve"> </w:t>
      </w:r>
      <w:r>
        <w:t>14</w:t>
      </w:r>
      <w:r>
        <w:rPr>
          <w:spacing w:val="-82"/>
        </w:rPr>
        <w:t xml:space="preserve"> </w:t>
      </w:r>
      <w:r>
        <w:t>日起施行</w:t>
      </w:r>
      <w:r>
        <w:rPr>
          <w:spacing w:val="-202"/>
        </w:rPr>
        <w:t>。</w:t>
      </w:r>
      <w:r>
        <w:t>《企</w:t>
      </w:r>
    </w:p>
    <w:p>
      <w:pPr>
        <w:pStyle w:val="2"/>
        <w:spacing w:before="37" w:line="304" w:lineRule="auto"/>
        <w:ind w:left="299" w:right="217"/>
      </w:pPr>
      <w:r>
        <w:t>业投资项目核准暂行办法》（国家发展和改革委员会第 19 号令）同时废止。</w:t>
      </w:r>
    </w:p>
    <w:p>
      <w:pPr>
        <w:pStyle w:val="2"/>
        <w:spacing w:before="35" w:line="304" w:lineRule="auto"/>
        <w:ind w:right="27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125BB"/>
    <w:rsid w:val="76F12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ind w:left="300"/>
    </w:pPr>
    <w:rPr>
      <w:rFonts w:ascii="宋体" w:hAnsi="宋体" w:eastAsia="宋体" w:cs="宋体"/>
      <w:sz w:val="32"/>
      <w:szCs w:val="32"/>
    </w:rPr>
  </w:style>
  <w:style w:type="paragraph" w:styleId="3">
    <w:name w:val="Normal (Web)"/>
    <w:basedOn w:val="1"/>
    <w:unhideWhenUsed/>
    <w:uiPriority w:val="99"/>
    <w:pPr>
      <w:spacing w:before="0" w:beforeAutospacing="1" w:after="0" w:afterAutospacing="1"/>
      <w:ind w:left="0" w:right="0"/>
      <w:jc w:val="left"/>
    </w:pPr>
    <w:rPr>
      <w:kern w:val="0"/>
      <w:sz w:val="24"/>
      <w:lang w:val="en-US" w:eastAsia="zh-CN" w:bidi="ar-SA"/>
    </w:rPr>
  </w:style>
  <w:style w:type="character" w:styleId="6">
    <w:name w:val="Strong"/>
    <w:basedOn w:val="5"/>
    <w:unhideWhenUsed/>
    <w:uiPriority w:val="99"/>
    <w:rPr>
      <w:b/>
    </w:rPr>
  </w:style>
  <w:style w:type="character" w:styleId="7">
    <w:name w:val="Hyperlink"/>
    <w:basedOn w:val="5"/>
    <w:unhideWhenUsed/>
    <w:uiPriority w:val="99"/>
    <w:rPr>
      <w:color w:val="0000FF"/>
      <w:u w:val="single"/>
    </w:rPr>
  </w:style>
  <w:style w:type="paragraph" w:customStyle="1" w:styleId="8">
    <w:name w:val="Heading 1"/>
    <w:basedOn w:val="1"/>
    <w:qFormat/>
    <w:uiPriority w:val="1"/>
    <w:pPr>
      <w:ind w:left="21"/>
      <w:outlineLvl w:val="1"/>
    </w:pPr>
    <w:rPr>
      <w:rFonts w:ascii="Microsoft JhengHei" w:hAnsi="Microsoft JhengHei" w:eastAsia="Microsoft JhengHei" w:cs="Microsoft JhengHe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2021-11-25T07:12:00Z</dcterms:created>
  <dc:creator>成玉花</dc:creator>
  <cp:lastModifiedBy>成玉花</cp:lastModifiedBy>
  <dcterms:modified xsi:type="dcterms:W3CDTF">2021-11-25T07:18:57Z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