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firstLine="320" w:firstLineChars="100"/>
        <w:jc w:val="left"/>
        <w:textAlignment w:val="auto"/>
        <w:rPr>
          <w:rFonts w:hint="eastAsia" w:ascii="仿宋_GB2312"/>
          <w:sz w:val="30"/>
          <w:szCs w:val="30"/>
        </w:rPr>
      </w:pPr>
      <w:r>
        <w:rPr>
          <w:rFonts w:hint="eastAsia" w:ascii="仿宋_GB2312"/>
          <w:sz w:val="32"/>
          <w:szCs w:val="32"/>
          <w:lang w:eastAsia="zh-CN"/>
        </w:rPr>
        <w:t>附件</w:t>
      </w:r>
      <w:r>
        <w:rPr>
          <w:rFonts w:hint="eastAsia" w:ascii="仿宋_GB2312"/>
          <w:sz w:val="32"/>
          <w:szCs w:val="32"/>
          <w:lang w:val="en-US" w:eastAsia="zh-CN"/>
        </w:rPr>
        <w:t>1：</w:t>
      </w:r>
      <w:r>
        <w:rPr>
          <w:rFonts w:hint="eastAsia" w:ascii="仿宋_GB2312"/>
          <w:sz w:val="32"/>
          <w:szCs w:val="32"/>
        </w:rPr>
        <w:t xml:space="preserve">  </w:t>
      </w:r>
      <w:r>
        <w:rPr>
          <w:rFonts w:hint="eastAsia" w:ascii="仿宋_GB2312"/>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300" w:firstLineChars="100"/>
        <w:jc w:val="left"/>
        <w:textAlignment w:val="auto"/>
        <w:rPr>
          <w:rFonts w:hint="default" w:ascii="仿宋_GB2312" w:hAnsi="仿宋_GB2312" w:eastAsia="仿宋_GB2312" w:cs="仿宋_GB2312"/>
          <w:spacing w:val="-6"/>
          <w:sz w:val="32"/>
          <w:szCs w:val="32"/>
          <w:lang w:val="en-US" w:eastAsia="zh-CN"/>
        </w:rPr>
      </w:pPr>
      <w:r>
        <w:rPr>
          <w:rFonts w:hint="eastAsia" w:ascii="仿宋_GB2312"/>
          <w:sz w:val="30"/>
          <w:szCs w:val="30"/>
        </w:rPr>
        <w:t xml:space="preserve">        </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连州市市场监督管理局202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年农贸市场</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食用农产品快速检测工作方案</w:t>
      </w:r>
    </w:p>
    <w:p>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（征求意见稿）</w:t>
      </w:r>
    </w:p>
    <w:p>
      <w:pPr>
        <w:spacing w:line="580" w:lineRule="exact"/>
        <w:jc w:val="center"/>
        <w:rPr>
          <w:rFonts w:ascii="仿宋" w:hAnsi="仿宋" w:cs="仿宋"/>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w:t>
      </w:r>
      <w:r>
        <w:rPr>
          <w:rFonts w:hint="eastAsia" w:ascii="仿宋_GB2312" w:hAnsi="仿宋_GB2312" w:eastAsia="仿宋_GB2312" w:cs="仿宋_GB2312"/>
          <w:spacing w:val="-6"/>
          <w:sz w:val="32"/>
          <w:szCs w:val="32"/>
        </w:rPr>
        <w:t>据《广东省市场监督管理局关于印发202</w:t>
      </w:r>
      <w:r>
        <w:rPr>
          <w:rFonts w:hint="eastAsia" w:ascii="仿宋_GB2312" w:hAnsi="仿宋_GB2312" w:cs="仿宋_GB2312"/>
          <w:spacing w:val="-6"/>
          <w:sz w:val="32"/>
          <w:szCs w:val="32"/>
          <w:lang w:val="en-US" w:eastAsia="zh-CN"/>
        </w:rPr>
        <w:t>2</w:t>
      </w:r>
      <w:r>
        <w:rPr>
          <w:rFonts w:hint="eastAsia" w:ascii="仿宋_GB2312" w:hAnsi="仿宋_GB2312" w:eastAsia="仿宋_GB2312" w:cs="仿宋_GB2312"/>
          <w:spacing w:val="-6"/>
          <w:sz w:val="32"/>
          <w:szCs w:val="32"/>
        </w:rPr>
        <w:t>年全省2000家农贸市场食用农产品快速检测工作方案的通知》（</w:t>
      </w:r>
      <w:r>
        <w:rPr>
          <w:rFonts w:hint="eastAsia" w:ascii="仿宋_GB2312" w:hAnsi="仿宋_GB2312" w:eastAsia="仿宋_GB2312" w:cs="仿宋_GB2312"/>
          <w:sz w:val="32"/>
          <w:szCs w:val="32"/>
        </w:rPr>
        <w:t>粤市监食经〔20</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541</w:t>
      </w:r>
      <w:r>
        <w:rPr>
          <w:rFonts w:hint="eastAsia" w:ascii="仿宋_GB2312" w:hAnsi="仿宋_GB2312" w:eastAsia="仿宋_GB2312" w:cs="仿宋_GB2312"/>
          <w:sz w:val="32"/>
          <w:szCs w:val="32"/>
        </w:rPr>
        <w:t>号</w:t>
      </w:r>
      <w:r>
        <w:rPr>
          <w:rFonts w:hint="eastAsia" w:ascii="仿宋_GB2312" w:hAnsi="仿宋_GB2312" w:eastAsia="仿宋_GB2312" w:cs="仿宋_GB2312"/>
          <w:spacing w:val="-6"/>
          <w:sz w:val="32"/>
          <w:szCs w:val="32"/>
        </w:rPr>
        <w:t>）</w:t>
      </w:r>
      <w:r>
        <w:rPr>
          <w:rFonts w:hint="eastAsia" w:ascii="仿宋_GB2312" w:hAnsi="仿宋_GB2312" w:cs="仿宋_GB2312"/>
          <w:spacing w:val="-6"/>
          <w:sz w:val="32"/>
          <w:szCs w:val="32"/>
          <w:lang w:eastAsia="zh-CN"/>
        </w:rPr>
        <w:t>和《清远市市场监督管理局关于印发2022年全市82家农贸市场食用农产品快速检测工作方案的通知》（清市监食市〔2022〕6号）文件精神</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为深入贯彻省、清远市和连州市委市政府关于食品安全监管有关工作要求，</w:t>
      </w:r>
      <w:r>
        <w:rPr>
          <w:rFonts w:hint="eastAsia" w:ascii="仿宋_GB2312" w:hAnsi="仿宋_GB2312" w:cs="仿宋_GB2312"/>
          <w:sz w:val="32"/>
          <w:szCs w:val="32"/>
          <w:lang w:eastAsia="zh-CN"/>
        </w:rPr>
        <w:t>切实</w:t>
      </w:r>
      <w:r>
        <w:rPr>
          <w:rFonts w:hint="eastAsia" w:ascii="仿宋_GB2312" w:hAnsi="仿宋_GB2312" w:eastAsia="仿宋_GB2312" w:cs="仿宋_GB2312"/>
          <w:sz w:val="32"/>
          <w:szCs w:val="32"/>
        </w:rPr>
        <w:t>加强食用农产品进入批发、零售市场后的质量安全监督管理，</w:t>
      </w:r>
      <w:r>
        <w:rPr>
          <w:rFonts w:hint="eastAsia" w:ascii="仿宋_GB2312" w:hAnsi="仿宋_GB2312" w:cs="仿宋_GB2312"/>
          <w:sz w:val="32"/>
          <w:szCs w:val="32"/>
          <w:lang w:eastAsia="zh-CN"/>
        </w:rPr>
        <w:t>充分</w:t>
      </w:r>
      <w:r>
        <w:rPr>
          <w:rFonts w:hint="eastAsia" w:ascii="仿宋_GB2312" w:hAnsi="仿宋_GB2312" w:eastAsia="仿宋_GB2312" w:cs="仿宋_GB2312"/>
          <w:sz w:val="32"/>
          <w:szCs w:val="32"/>
        </w:rPr>
        <w:t>保障我市市场销售环节食用农产品质量安全，</w:t>
      </w:r>
      <w:r>
        <w:rPr>
          <w:rFonts w:hint="eastAsia" w:ascii="仿宋_GB2312" w:hAnsi="仿宋_GB2312" w:cs="仿宋_GB2312"/>
          <w:sz w:val="32"/>
          <w:szCs w:val="32"/>
          <w:lang w:eastAsia="zh-CN"/>
        </w:rPr>
        <w:t>特</w:t>
      </w:r>
      <w:r>
        <w:rPr>
          <w:rFonts w:hint="eastAsia" w:ascii="仿宋_GB2312" w:hAnsi="仿宋_GB2312" w:eastAsia="仿宋_GB2312" w:cs="仿宋_GB2312"/>
          <w:sz w:val="32"/>
          <w:szCs w:val="32"/>
        </w:rPr>
        <w:t>制定本工作方案。</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一、工作目标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坚持</w:t>
      </w:r>
      <w:r>
        <w:rPr>
          <w:rFonts w:hint="eastAsia" w:ascii="仿宋_GB2312" w:hAnsi="仿宋_GB2312" w:eastAsia="仿宋_GB2312" w:cs="仿宋_GB2312"/>
          <w:sz w:val="32"/>
          <w:szCs w:val="32"/>
          <w:lang w:eastAsia="zh-CN"/>
        </w:rPr>
        <w:t>“预防为主，风险管理”原则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cs="仿宋_GB2312"/>
          <w:sz w:val="32"/>
          <w:szCs w:val="32"/>
          <w:lang w:eastAsia="zh-CN"/>
        </w:rPr>
        <w:t>督导</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食用农产品集中交易市场</w:t>
      </w:r>
      <w:r>
        <w:rPr>
          <w:rFonts w:hint="eastAsia" w:ascii="仿宋_GB2312" w:hAnsi="仿宋_GB2312" w:cs="仿宋_GB2312"/>
          <w:sz w:val="32"/>
          <w:szCs w:val="32"/>
          <w:lang w:eastAsia="zh-CN"/>
        </w:rPr>
        <w:t>严格</w:t>
      </w:r>
      <w:r>
        <w:rPr>
          <w:rFonts w:hint="eastAsia" w:ascii="仿宋_GB2312" w:hAnsi="仿宋_GB2312" w:eastAsia="仿宋_GB2312" w:cs="仿宋_GB2312"/>
          <w:sz w:val="32"/>
          <w:szCs w:val="32"/>
          <w:lang w:eastAsia="zh-CN"/>
        </w:rPr>
        <w:t>落实市场准入和食品安全查验主体责任</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lang w:eastAsia="zh-CN"/>
        </w:rPr>
        <w:t>基础上，</w:t>
      </w:r>
      <w:r>
        <w:rPr>
          <w:rFonts w:hint="eastAsia" w:ascii="仿宋_GB2312" w:hAnsi="仿宋_GB2312" w:cs="仿宋_GB2312"/>
          <w:sz w:val="32"/>
          <w:szCs w:val="32"/>
          <w:lang w:eastAsia="zh-CN"/>
        </w:rPr>
        <w:t>按规定</w:t>
      </w:r>
      <w:r>
        <w:rPr>
          <w:rFonts w:hint="eastAsia" w:ascii="仿宋_GB2312" w:hAnsi="仿宋_GB2312" w:eastAsia="仿宋_GB2312" w:cs="仿宋_GB2312"/>
          <w:sz w:val="32"/>
          <w:szCs w:val="32"/>
        </w:rPr>
        <w:t>对全市</w:t>
      </w:r>
      <w:r>
        <w:rPr>
          <w:rFonts w:hint="eastAsia" w:ascii="仿宋_GB2312" w:hAnsi="仿宋_GB2312" w:cs="仿宋_GB2312"/>
          <w:sz w:val="32"/>
          <w:szCs w:val="32"/>
          <w:lang w:val="en-US" w:eastAsia="zh-CN"/>
        </w:rPr>
        <w:t>6家</w:t>
      </w:r>
      <w:r>
        <w:rPr>
          <w:rFonts w:hint="eastAsia" w:ascii="仿宋_GB2312" w:hAnsi="仿宋_GB2312" w:eastAsia="仿宋_GB2312" w:cs="仿宋_GB2312"/>
          <w:sz w:val="32"/>
          <w:szCs w:val="32"/>
        </w:rPr>
        <w:t>食用农产品集中交易市场开</w:t>
      </w:r>
      <w:r>
        <w:rPr>
          <w:rFonts w:hint="eastAsia" w:ascii="仿宋_GB2312" w:hAnsi="仿宋_GB2312" w:eastAsia="仿宋_GB2312" w:cs="仿宋_GB2312"/>
          <w:sz w:val="32"/>
          <w:szCs w:val="32"/>
          <w:lang w:val="en-US" w:eastAsia="zh-CN"/>
        </w:rPr>
        <w:t>展食用农产品快速检测（下称快检），及时筛查</w:t>
      </w:r>
      <w:r>
        <w:rPr>
          <w:rFonts w:hint="eastAsia" w:ascii="仿宋_GB2312" w:hAnsi="仿宋_GB2312" w:cs="仿宋_GB2312"/>
          <w:sz w:val="32"/>
          <w:szCs w:val="32"/>
          <w:lang w:val="en-US" w:eastAsia="zh-CN"/>
        </w:rPr>
        <w:t>发现、</w:t>
      </w:r>
      <w:r>
        <w:rPr>
          <w:rFonts w:hint="eastAsia" w:ascii="仿宋_GB2312" w:hAnsi="仿宋_GB2312" w:eastAsia="仿宋_GB2312" w:cs="仿宋_GB2312"/>
          <w:sz w:val="32"/>
          <w:szCs w:val="32"/>
        </w:rPr>
        <w:t>依法处</w:t>
      </w:r>
      <w:r>
        <w:rPr>
          <w:rFonts w:hint="eastAsia" w:ascii="仿宋_GB2312" w:hAnsi="仿宋_GB2312" w:eastAsia="仿宋_GB2312" w:cs="仿宋_GB2312"/>
          <w:sz w:val="32"/>
          <w:szCs w:val="32"/>
          <w:lang w:val="en-US" w:eastAsia="zh-CN"/>
        </w:rPr>
        <w:t>置可能存在质量安全隐患的快检阳性食用农产品（快检项目为农兽药残留，下称“阳性产品”）</w:t>
      </w:r>
      <w:r>
        <w:rPr>
          <w:rFonts w:hint="eastAsia" w:ascii="仿宋_GB2312" w:hAnsi="仿宋_GB2312" w:cs="仿宋_GB2312"/>
          <w:sz w:val="32"/>
          <w:szCs w:val="32"/>
          <w:lang w:val="en-US" w:eastAsia="zh-CN"/>
        </w:rPr>
        <w:t>，按规定公示快检信息</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进一步完善</w:t>
      </w:r>
      <w:r>
        <w:rPr>
          <w:rFonts w:hint="eastAsia" w:ascii="仿宋_GB2312" w:hAnsi="仿宋_GB2312" w:eastAsia="仿宋_GB2312" w:cs="仿宋_GB2312"/>
          <w:sz w:val="32"/>
          <w:szCs w:val="32"/>
          <w:lang w:val="en-US" w:eastAsia="zh-CN"/>
        </w:rPr>
        <w:t>全市农贸市场食用农产品快检筛查网络，</w:t>
      </w:r>
      <w:r>
        <w:rPr>
          <w:rFonts w:hint="eastAsia" w:ascii="仿宋_GB2312" w:hAnsi="仿宋_GB2312" w:cs="仿宋_GB2312"/>
          <w:sz w:val="32"/>
          <w:szCs w:val="32"/>
          <w:lang w:val="en-US" w:eastAsia="zh-CN"/>
        </w:rPr>
        <w:t>并将其</w:t>
      </w:r>
      <w:r>
        <w:rPr>
          <w:rFonts w:hint="eastAsia" w:ascii="仿宋_GB2312" w:hAnsi="仿宋_GB2312" w:eastAsia="仿宋_GB2312" w:cs="仿宋_GB2312"/>
          <w:sz w:val="32"/>
          <w:szCs w:val="32"/>
          <w:lang w:val="en-US" w:eastAsia="zh-CN"/>
        </w:rPr>
        <w:t>作为食品安全监督抽检和风险监测工作的补充</w:t>
      </w:r>
      <w:r>
        <w:rPr>
          <w:rFonts w:hint="eastAsia" w:ascii="仿宋_GB2312" w:hAnsi="仿宋_GB2312" w:cs="仿宋_GB2312"/>
          <w:sz w:val="32"/>
          <w:szCs w:val="32"/>
          <w:lang w:val="en-US" w:eastAsia="zh-CN"/>
        </w:rPr>
        <w:t>措施及</w:t>
      </w:r>
      <w:r>
        <w:rPr>
          <w:rFonts w:hint="eastAsia" w:ascii="仿宋_GB2312" w:hAnsi="仿宋_GB2312" w:eastAsia="仿宋_GB2312" w:cs="仿宋_GB2312"/>
          <w:sz w:val="32"/>
          <w:szCs w:val="32"/>
          <w:lang w:val="en-US" w:eastAsia="zh-CN"/>
        </w:rPr>
        <w:t>丰富食用农产品监管</w:t>
      </w:r>
      <w:r>
        <w:rPr>
          <w:rFonts w:hint="eastAsia" w:ascii="仿宋_GB2312" w:hAnsi="仿宋_GB2312" w:cs="仿宋_GB2312"/>
          <w:sz w:val="32"/>
          <w:szCs w:val="32"/>
          <w:lang w:val="en-US" w:eastAsia="zh-CN"/>
        </w:rPr>
        <w:t>的有效</w:t>
      </w:r>
      <w:r>
        <w:rPr>
          <w:rFonts w:hint="eastAsia" w:ascii="仿宋_GB2312" w:hAnsi="仿宋_GB2312" w:eastAsia="仿宋_GB2312" w:cs="仿宋_GB2312"/>
          <w:sz w:val="32"/>
          <w:szCs w:val="32"/>
          <w:lang w:val="en-US" w:eastAsia="zh-CN"/>
        </w:rPr>
        <w:t>手段</w:t>
      </w:r>
      <w:r>
        <w:rPr>
          <w:rFonts w:hint="eastAsia" w:ascii="仿宋_GB2312" w:hAnsi="仿宋_GB2312" w:cs="仿宋_GB2312"/>
          <w:sz w:val="32"/>
          <w:szCs w:val="32"/>
          <w:lang w:val="en-US" w:eastAsia="zh-CN"/>
        </w:rPr>
        <w:t>纳入全市</w:t>
      </w:r>
      <w:r>
        <w:rPr>
          <w:rFonts w:hint="eastAsia" w:ascii="仿宋_GB2312" w:hAnsi="仿宋_GB2312" w:eastAsia="仿宋_GB2312" w:cs="仿宋_GB2312"/>
          <w:sz w:val="32"/>
          <w:szCs w:val="32"/>
          <w:lang w:val="en-US" w:eastAsia="zh-CN"/>
        </w:rPr>
        <w:t>食用农产</w:t>
      </w:r>
      <w:r>
        <w:rPr>
          <w:rFonts w:hint="eastAsia" w:ascii="仿宋_GB2312" w:hAnsi="仿宋_GB2312" w:eastAsia="仿宋_GB2312" w:cs="仿宋_GB2312"/>
          <w:sz w:val="32"/>
          <w:szCs w:val="32"/>
        </w:rPr>
        <w:t>品</w:t>
      </w:r>
      <w:r>
        <w:rPr>
          <w:rFonts w:hint="eastAsia" w:ascii="仿宋_GB2312" w:hAnsi="仿宋_GB2312" w:cs="仿宋_GB2312"/>
          <w:sz w:val="32"/>
          <w:szCs w:val="32"/>
          <w:lang w:val="en-US" w:eastAsia="zh-CN"/>
        </w:rPr>
        <w:t>安全监管体系，以</w:t>
      </w:r>
      <w:r>
        <w:rPr>
          <w:rFonts w:hint="eastAsia" w:ascii="仿宋_GB2312" w:hAnsi="仿宋_GB2312" w:eastAsia="仿宋_GB2312" w:cs="仿宋_GB2312"/>
          <w:sz w:val="32"/>
          <w:szCs w:val="32"/>
          <w:lang w:val="en-US" w:eastAsia="zh-CN"/>
        </w:rPr>
        <w:t>切实提升我市市场销售食用农产</w:t>
      </w:r>
      <w:r>
        <w:rPr>
          <w:rFonts w:hint="eastAsia" w:ascii="仿宋_GB2312" w:hAnsi="仿宋_GB2312" w:eastAsia="仿宋_GB2312" w:cs="仿宋_GB2312"/>
          <w:sz w:val="32"/>
          <w:szCs w:val="32"/>
        </w:rPr>
        <w:t>品质量安全水平，</w:t>
      </w:r>
      <w:r>
        <w:rPr>
          <w:rFonts w:hint="eastAsia" w:ascii="仿宋_GB2312" w:hAnsi="仿宋_GB2312" w:cs="仿宋_GB2312"/>
          <w:sz w:val="32"/>
          <w:szCs w:val="32"/>
          <w:lang w:eastAsia="zh-CN"/>
        </w:rPr>
        <w:t>充分</w:t>
      </w:r>
      <w:r>
        <w:rPr>
          <w:rFonts w:hint="eastAsia" w:ascii="仿宋_GB2312" w:hAnsi="仿宋_GB2312" w:eastAsia="仿宋_GB2312" w:cs="仿宋_GB2312"/>
          <w:sz w:val="32"/>
          <w:szCs w:val="32"/>
        </w:rPr>
        <w:t>保障人民群众</w:t>
      </w:r>
      <w:r>
        <w:rPr>
          <w:rFonts w:hint="eastAsia" w:ascii="仿宋_GB2312" w:hAnsi="仿宋_GB2312" w:cs="仿宋_GB2312"/>
          <w:sz w:val="32"/>
          <w:szCs w:val="32"/>
          <w:lang w:eastAsia="zh-CN"/>
        </w:rPr>
        <w:t>身体健康和</w:t>
      </w:r>
      <w:r>
        <w:rPr>
          <w:rFonts w:hint="eastAsia" w:ascii="仿宋_GB2312" w:hAnsi="仿宋_GB2312" w:eastAsia="仿宋_GB2312" w:cs="仿宋_GB2312"/>
          <w:sz w:val="32"/>
          <w:szCs w:val="32"/>
        </w:rPr>
        <w:t>日常消费安全。</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二、工作内容</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cs="仿宋_GB2312"/>
          <w:sz w:val="32"/>
          <w:szCs w:val="32"/>
          <w:lang w:val="en-US" w:eastAsia="zh-CN"/>
        </w:rPr>
        <w:t>当</w:t>
      </w:r>
      <w:r>
        <w:rPr>
          <w:rFonts w:hint="eastAsia" w:ascii="仿宋_GB2312" w:hAnsi="仿宋_GB2312" w:eastAsia="仿宋_GB2312" w:cs="仿宋_GB2312"/>
          <w:sz w:val="32"/>
          <w:szCs w:val="32"/>
          <w:lang w:val="en-US" w:eastAsia="zh-CN"/>
        </w:rPr>
        <w:t>前我市食用农产品安全状况，按“突出重点、覆盖全面、规范标准、监督落实、追溯责任、数据应用”工作要求，进一步规范快检工作流程，提升快检工作质量，强化后续跟进处理，督促责任落实，利用大数据分析掌握食用农产品质量安全状况，</w:t>
      </w:r>
      <w:r>
        <w:rPr>
          <w:rFonts w:hint="eastAsia" w:ascii="仿宋_GB2312" w:hAnsi="仿宋_GB2312" w:cs="仿宋_GB2312"/>
          <w:sz w:val="32"/>
          <w:szCs w:val="32"/>
          <w:lang w:val="en-US" w:eastAsia="zh-CN"/>
        </w:rPr>
        <w:t>有效</w:t>
      </w:r>
      <w:r>
        <w:rPr>
          <w:rFonts w:hint="eastAsia" w:ascii="仿宋_GB2312" w:hAnsi="仿宋_GB2312" w:eastAsia="仿宋_GB2312" w:cs="仿宋_GB2312"/>
          <w:sz w:val="32"/>
          <w:szCs w:val="32"/>
          <w:lang w:val="en-US" w:eastAsia="zh-CN"/>
        </w:rPr>
        <w:t>提升监管工作效能。</w:t>
      </w:r>
    </w:p>
    <w:p>
      <w:pPr>
        <w:spacing w:line="600" w:lineRule="exact"/>
        <w:ind w:firstLine="640" w:firstLineChars="200"/>
        <w:outlineLvl w:val="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（一）开展快检的市场数量</w:t>
      </w:r>
    </w:p>
    <w:p>
      <w:pPr>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cs="仿宋_GB2312"/>
          <w:sz w:val="32"/>
          <w:szCs w:val="32"/>
          <w:lang w:val="en-US" w:eastAsia="zh-CN"/>
        </w:rPr>
        <w:t>我市农贸</w:t>
      </w:r>
      <w:r>
        <w:rPr>
          <w:rFonts w:hint="eastAsia" w:ascii="仿宋_GB2312" w:hAnsi="仿宋_GB2312" w:eastAsia="仿宋_GB2312" w:cs="仿宋_GB2312"/>
          <w:sz w:val="32"/>
          <w:szCs w:val="32"/>
          <w:lang w:val="en-US" w:eastAsia="zh-CN"/>
        </w:rPr>
        <w:t>市场分布和发展情况，2022年全市开展快检市场数量为</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家，</w:t>
      </w:r>
      <w:r>
        <w:rPr>
          <w:rFonts w:hint="eastAsia" w:ascii="仿宋_GB2312" w:hAnsi="仿宋_GB2312" w:cs="仿宋_GB2312"/>
          <w:sz w:val="32"/>
          <w:szCs w:val="32"/>
          <w:lang w:val="en-US" w:eastAsia="zh-CN"/>
        </w:rPr>
        <w:t>包括果</w:t>
      </w:r>
      <w:r>
        <w:rPr>
          <w:rFonts w:hint="eastAsia" w:ascii="仿宋_GB2312" w:hAnsi="仿宋_GB2312" w:eastAsia="仿宋_GB2312" w:cs="仿宋_GB2312"/>
          <w:sz w:val="32"/>
          <w:szCs w:val="32"/>
          <w:lang w:val="en-US" w:eastAsia="zh-CN"/>
        </w:rPr>
        <w:t>蔬批发市场，以及城镇中心、经营规模较大或消费较集中的零售市场</w:t>
      </w:r>
      <w:r>
        <w:rPr>
          <w:rFonts w:hint="eastAsia" w:ascii="仿宋_GB2312" w:hAnsi="仿宋_GB2312" w:cs="仿宋_GB2312"/>
          <w:sz w:val="32"/>
          <w:szCs w:val="32"/>
          <w:lang w:val="en-US" w:eastAsia="zh-CN"/>
        </w:rPr>
        <w:t>。全年快检任务共21600批次。</w:t>
      </w:r>
    </w:p>
    <w:tbl>
      <w:tblPr>
        <w:tblStyle w:val="8"/>
        <w:tblW w:w="65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5"/>
        <w:gridCol w:w="4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2295"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所在地</w:t>
            </w:r>
          </w:p>
        </w:tc>
        <w:tc>
          <w:tcPr>
            <w:tcW w:w="4262"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市场名称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jc w:val="center"/>
        </w:trPr>
        <w:tc>
          <w:tcPr>
            <w:tcW w:w="2295"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连州镇</w:t>
            </w:r>
          </w:p>
        </w:tc>
        <w:tc>
          <w:tcPr>
            <w:tcW w:w="4262"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连州市人民路市场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7" w:hRule="atLeast"/>
          <w:jc w:val="center"/>
        </w:trPr>
        <w:tc>
          <w:tcPr>
            <w:tcW w:w="2295"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连州镇</w:t>
            </w:r>
          </w:p>
        </w:tc>
        <w:tc>
          <w:tcPr>
            <w:tcW w:w="4262"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连州市南门肉菜市场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2295"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连州镇</w:t>
            </w:r>
          </w:p>
        </w:tc>
        <w:tc>
          <w:tcPr>
            <w:tcW w:w="4262"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连州市城北市场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2295"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连州镇</w:t>
            </w:r>
          </w:p>
        </w:tc>
        <w:tc>
          <w:tcPr>
            <w:tcW w:w="4262" w:type="dxa"/>
            <w:tcBorders>
              <w:top w:val="single" w:color="auto" w:sz="6" w:space="0"/>
              <w:left w:val="single" w:color="auto" w:sz="6" w:space="0"/>
              <w:bottom w:val="single" w:color="auto" w:sz="6" w:space="0"/>
              <w:right w:val="single" w:color="auto" w:sz="6" w:space="0"/>
            </w:tcBorders>
            <w:noWrap w:val="0"/>
            <w:vAlign w:val="top"/>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连州市城</w:t>
            </w:r>
            <w:r>
              <w:rPr>
                <w:rFonts w:hint="eastAsia" w:ascii="仿宋_GB2312" w:hAnsi="仿宋_GB2312" w:eastAsia="仿宋_GB2312" w:cs="仿宋"/>
                <w:color w:val="000000"/>
                <w:sz w:val="32"/>
                <w:szCs w:val="32"/>
                <w:lang w:eastAsia="zh-CN"/>
              </w:rPr>
              <w:t>西</w:t>
            </w:r>
            <w:r>
              <w:rPr>
                <w:rFonts w:hint="eastAsia" w:ascii="仿宋_GB2312" w:hAnsi="仿宋_GB2312" w:eastAsia="仿宋_GB2312" w:cs="仿宋"/>
                <w:color w:val="000000"/>
                <w:sz w:val="32"/>
                <w:szCs w:val="32"/>
              </w:rPr>
              <w:t>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2295" w:type="dxa"/>
            <w:tcBorders>
              <w:top w:val="single" w:color="auto" w:sz="6" w:space="0"/>
              <w:left w:val="single" w:color="auto" w:sz="6" w:space="0"/>
              <w:bottom w:val="single" w:color="auto" w:sz="6" w:space="0"/>
              <w:right w:val="single" w:color="auto" w:sz="6" w:space="0"/>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东陂镇</w:t>
            </w:r>
          </w:p>
        </w:tc>
        <w:tc>
          <w:tcPr>
            <w:tcW w:w="4262" w:type="dxa"/>
            <w:tcBorders>
              <w:top w:val="single" w:color="auto" w:sz="6" w:space="0"/>
              <w:left w:val="single" w:color="auto" w:sz="6" w:space="0"/>
              <w:bottom w:val="single" w:color="auto" w:sz="6" w:space="0"/>
              <w:right w:val="single" w:color="auto" w:sz="6" w:space="0"/>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东陂肉菜市场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2295" w:type="dxa"/>
            <w:tcBorders>
              <w:top w:val="single" w:color="auto" w:sz="6" w:space="0"/>
              <w:left w:val="single" w:color="auto" w:sz="6" w:space="0"/>
              <w:bottom w:val="single" w:color="auto" w:sz="6" w:space="0"/>
              <w:right w:val="single" w:color="auto" w:sz="6" w:space="0"/>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星子镇</w:t>
            </w:r>
          </w:p>
        </w:tc>
        <w:tc>
          <w:tcPr>
            <w:tcW w:w="4262" w:type="dxa"/>
            <w:tcBorders>
              <w:top w:val="single" w:color="auto" w:sz="6" w:space="0"/>
              <w:left w:val="single" w:color="auto" w:sz="6" w:space="0"/>
              <w:bottom w:val="single" w:color="auto" w:sz="6" w:space="0"/>
              <w:right w:val="single" w:color="auto" w:sz="6" w:space="0"/>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
                <w:color w:val="000000"/>
                <w:sz w:val="32"/>
                <w:szCs w:val="32"/>
              </w:rPr>
            </w:pPr>
            <w:r>
              <w:rPr>
                <w:rFonts w:hint="eastAsia" w:ascii="仿宋_GB2312" w:hAnsi="仿宋_GB2312" w:eastAsia="仿宋_GB2312" w:cs="仿宋"/>
                <w:color w:val="000000"/>
                <w:sz w:val="32"/>
                <w:szCs w:val="32"/>
              </w:rPr>
              <w:t>星子镇星子市场</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楷体_GB2312" w:hAnsi="楷体_GB2312" w:eastAsia="楷体_GB2312" w:cs="楷体_GB2312"/>
          <w:bCs/>
          <w:sz w:val="32"/>
          <w:szCs w:val="32"/>
        </w:rPr>
      </w:pPr>
      <w:r>
        <w:rPr>
          <w:rFonts w:ascii="楷体_GB2312" w:hAnsi="楷体_GB2312" w:eastAsia="楷体_GB2312" w:cs="楷体_GB2312"/>
          <w:bCs/>
          <w:sz w:val="32"/>
          <w:szCs w:val="32"/>
        </w:rPr>
        <w:t>（二）开展快检的重点品种和重点项目</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1．根据我市食用农产品质量安全状况，2022年开展快检的种类以蔬菜类、水产品类、畜禽肉和蛋类为主。结合近年来食用农产品质量安全监督抽检、风险监测和快检工作中</w:t>
      </w:r>
      <w:r>
        <w:rPr>
          <w:rFonts w:hint="eastAsia" w:ascii="仿宋_GB2312" w:hAnsi="仿宋_GB2312" w:cs="仿宋_GB2312"/>
          <w:sz w:val="32"/>
          <w:szCs w:val="32"/>
          <w:lang w:val="en-US" w:eastAsia="zh-CN"/>
        </w:rPr>
        <w:t>反馈的</w:t>
      </w:r>
      <w:r>
        <w:rPr>
          <w:rFonts w:hint="eastAsia" w:ascii="仿宋_GB2312" w:hAnsi="仿宋_GB2312" w:eastAsia="仿宋_GB2312" w:cs="仿宋_GB2312"/>
          <w:sz w:val="32"/>
          <w:szCs w:val="32"/>
          <w:lang w:val="en-US" w:eastAsia="zh-CN"/>
        </w:rPr>
        <w:t>食用农产品质量安全状况，省局制</w:t>
      </w:r>
      <w:r>
        <w:rPr>
          <w:rFonts w:hint="eastAsia" w:ascii="仿宋_GB2312" w:hAnsi="仿宋_GB2312" w:cs="仿宋_GB2312"/>
          <w:sz w:val="32"/>
          <w:szCs w:val="32"/>
          <w:lang w:val="en-US" w:eastAsia="zh-CN"/>
        </w:rPr>
        <w:t>印了</w:t>
      </w:r>
      <w:r>
        <w:rPr>
          <w:rFonts w:hint="eastAsia" w:ascii="仿宋_GB2312" w:hAnsi="仿宋_GB2312" w:eastAsia="仿宋_GB2312" w:cs="仿宋_GB2312"/>
          <w:sz w:val="32"/>
          <w:szCs w:val="32"/>
          <w:lang w:val="en-US" w:eastAsia="zh-CN"/>
        </w:rPr>
        <w:t>《农贸市场快检项目适用范围及重点品种》［见《广东省市场监督管理局办公室关于委托省食品检验所对食用农产品快检工作开展监督及质量评价的通知》（粤市监办发〔2021〕1180号）附件2，重点品种对应的快检项目为重点项目］。</w:t>
      </w:r>
      <w:r>
        <w:rPr>
          <w:rFonts w:hint="eastAsia" w:ascii="仿宋_GB2312" w:hAnsi="仿宋_GB2312" w:cs="仿宋_GB2312"/>
          <w:sz w:val="32"/>
          <w:szCs w:val="32"/>
          <w:lang w:val="en-US" w:eastAsia="zh-CN"/>
        </w:rPr>
        <w:t>我市将</w:t>
      </w:r>
      <w:r>
        <w:rPr>
          <w:rFonts w:hint="eastAsia" w:ascii="仿宋_GB2312" w:hAnsi="仿宋_GB2312" w:eastAsia="仿宋_GB2312" w:cs="仿宋_GB2312"/>
          <w:sz w:val="32"/>
          <w:szCs w:val="32"/>
          <w:lang w:val="en-US" w:eastAsia="zh-CN"/>
        </w:rPr>
        <w:t>以表中列出的重点品种和重点项目为主开展快检工作，其中重点品种快检批次所占总批次数比例不少于50%。每个水产品样品原则上检测1个项目，最多不超过2个项目。水产品抽检品种应覆盖市场内售卖的鱼、虾、贝等重点品种，每周抽检不少于1天。</w:t>
      </w:r>
      <w:r>
        <w:rPr>
          <w:rFonts w:hint="eastAsia" w:ascii="仿宋_GB2312" w:hAnsi="仿宋_GB2312" w:cs="仿宋_GB2312"/>
          <w:sz w:val="32"/>
          <w:szCs w:val="32"/>
          <w:lang w:val="en-US" w:eastAsia="zh-CN"/>
        </w:rPr>
        <w:t>有计划有针对性地</w:t>
      </w:r>
      <w:r>
        <w:rPr>
          <w:rFonts w:hint="eastAsia" w:ascii="仿宋_GB2312" w:hAnsi="仿宋_GB2312" w:eastAsia="仿宋_GB2312" w:cs="仿宋_GB2312"/>
          <w:sz w:val="32"/>
          <w:szCs w:val="32"/>
          <w:lang w:val="en-US" w:eastAsia="zh-CN"/>
        </w:rPr>
        <w:t>通过加强对重点品种和重点项目的快检，提高阳性产品发现率，增强快检工作效果。</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2.在蔬菜类农产品快检工作中，要将酶抑制率法（分光光度法）和胶体金免疫层析法（胶体金试纸条）结合运用。</w:t>
      </w:r>
      <w:r>
        <w:rPr>
          <w:rFonts w:hint="eastAsia" w:ascii="仿宋_GB2312" w:hAnsi="仿宋_GB2312" w:cs="仿宋_GB2312"/>
          <w:sz w:val="32"/>
          <w:szCs w:val="32"/>
          <w:lang w:val="en-US" w:eastAsia="zh-CN"/>
        </w:rPr>
        <w:t>本次快检任务</w:t>
      </w:r>
      <w:r>
        <w:rPr>
          <w:rFonts w:hint="eastAsia" w:ascii="仿宋_GB2312" w:hAnsi="仿宋_GB2312" w:eastAsia="仿宋_GB2312" w:cs="仿宋_GB2312"/>
          <w:sz w:val="32"/>
          <w:szCs w:val="32"/>
          <w:lang w:val="en-US" w:eastAsia="zh-CN"/>
        </w:rPr>
        <w:t>采取胶体金免疫层析法检测蔬菜的批次数量不少于蔬菜实际完成批次数量的50%。</w:t>
      </w:r>
    </w:p>
    <w:p>
      <w:pPr>
        <w:spacing w:line="600" w:lineRule="exact"/>
        <w:ind w:firstLine="640" w:firstLineChars="200"/>
        <w:outlineLvl w:val="0"/>
        <w:rPr>
          <w:rFonts w:ascii="楷体_GB2312" w:hAnsi="楷体_GB2312" w:eastAsia="楷体_GB2312" w:cs="楷体_GB2312"/>
          <w:bCs/>
          <w:sz w:val="32"/>
          <w:szCs w:val="32"/>
        </w:rPr>
      </w:pPr>
      <w:r>
        <w:rPr>
          <w:rFonts w:ascii="楷体_GB2312" w:hAnsi="楷体_GB2312" w:eastAsia="楷体_GB2312" w:cs="楷体_GB2312"/>
          <w:bCs/>
          <w:sz w:val="32"/>
          <w:szCs w:val="32"/>
        </w:rPr>
        <w:t>（三）开展快检的</w:t>
      </w:r>
      <w:r>
        <w:rPr>
          <w:rFonts w:hint="eastAsia" w:ascii="楷体_GB2312" w:hAnsi="楷体_GB2312" w:eastAsia="楷体_GB2312" w:cs="楷体_GB2312"/>
          <w:bCs/>
          <w:sz w:val="32"/>
          <w:szCs w:val="32"/>
        </w:rPr>
        <w:t>任务批次数量</w:t>
      </w:r>
      <w:r>
        <w:rPr>
          <w:rFonts w:ascii="楷体_GB2312" w:hAnsi="楷体_GB2312" w:eastAsia="楷体_GB2312" w:cs="楷体_GB2312"/>
          <w:bCs/>
          <w:sz w:val="32"/>
          <w:szCs w:val="32"/>
        </w:rPr>
        <w:t>要求</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快检总任务批次数量以检验项次统计。</w:t>
      </w:r>
    </w:p>
    <w:p>
      <w:p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1.批发市场快检任务批次要求。</w:t>
      </w:r>
      <w:r>
        <w:rPr>
          <w:rFonts w:hint="eastAsia" w:ascii="仿宋_GB2312" w:hAnsi="仿宋_GB2312" w:cs="仿宋_GB2312"/>
          <w:sz w:val="32"/>
          <w:szCs w:val="32"/>
          <w:lang w:val="en-US" w:eastAsia="zh-CN"/>
        </w:rPr>
        <w:t>如批</w:t>
      </w:r>
      <w:r>
        <w:rPr>
          <w:rFonts w:hint="eastAsia" w:ascii="仿宋_GB2312" w:hAnsi="仿宋_GB2312" w:eastAsia="仿宋_GB2312" w:cs="仿宋_GB2312"/>
          <w:sz w:val="32"/>
          <w:szCs w:val="32"/>
          <w:lang w:val="en-US" w:eastAsia="zh-CN"/>
        </w:rPr>
        <w:t>发市场内发现无可溯源凭证的产品，快检人员应当立即报告</w:t>
      </w:r>
      <w:r>
        <w:rPr>
          <w:rFonts w:hint="eastAsia" w:ascii="仿宋_GB2312" w:hAnsi="仿宋_GB2312" w:cs="仿宋_GB2312"/>
          <w:sz w:val="32"/>
          <w:szCs w:val="32"/>
          <w:lang w:val="en-US" w:eastAsia="zh-CN"/>
        </w:rPr>
        <w:t>属</w:t>
      </w:r>
      <w:r>
        <w:rPr>
          <w:rFonts w:hint="eastAsia" w:ascii="仿宋_GB2312" w:hAnsi="仿宋_GB2312" w:eastAsia="仿宋_GB2312" w:cs="仿宋_GB2312"/>
          <w:sz w:val="32"/>
          <w:szCs w:val="32"/>
          <w:lang w:val="en-US" w:eastAsia="zh-CN"/>
        </w:rPr>
        <w:t>地市场监管部门</w:t>
      </w:r>
      <w:r>
        <w:rPr>
          <w:rFonts w:hint="eastAsia" w:ascii="仿宋_GB2312" w:hAnsi="仿宋_GB2312" w:cs="仿宋_GB2312"/>
          <w:sz w:val="32"/>
          <w:szCs w:val="32"/>
          <w:lang w:val="en-US" w:eastAsia="zh-CN"/>
        </w:rPr>
        <w:t>，由其</w:t>
      </w:r>
      <w:r>
        <w:rPr>
          <w:rFonts w:hint="eastAsia" w:ascii="仿宋_GB2312" w:hAnsi="仿宋_GB2312" w:eastAsia="仿宋_GB2312" w:cs="仿宋_GB2312"/>
          <w:sz w:val="32"/>
          <w:szCs w:val="32"/>
          <w:lang w:val="en-US" w:eastAsia="zh-CN"/>
        </w:rPr>
        <w:t>责令市场开办者依法处理，</w:t>
      </w:r>
      <w:r>
        <w:rPr>
          <w:rFonts w:hint="eastAsia" w:ascii="仿宋_GB2312" w:hAnsi="仿宋_GB2312" w:cs="仿宋_GB2312"/>
          <w:sz w:val="32"/>
          <w:szCs w:val="32"/>
          <w:lang w:val="en-US" w:eastAsia="zh-CN"/>
        </w:rPr>
        <w:t>期间</w:t>
      </w:r>
      <w:r>
        <w:rPr>
          <w:rFonts w:hint="eastAsia" w:ascii="仿宋_GB2312" w:hAnsi="仿宋_GB2312" w:eastAsia="仿宋_GB2312" w:cs="仿宋_GB2312"/>
          <w:sz w:val="32"/>
          <w:szCs w:val="32"/>
          <w:lang w:val="en-US" w:eastAsia="zh-CN"/>
        </w:rPr>
        <w:t>不得开展快检</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lang w:val="en-US" w:eastAsia="zh-CN"/>
        </w:rPr>
        <w:t>。蔬菜批发市场，每月快检任务量不少于900批次，蔬菜样品不少于400个，其中采取胶体金免疫层析法检测蔬菜的批次数量不少于450批次。</w:t>
      </w:r>
    </w:p>
    <w:p>
      <w:p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2.零售市场快检任务批次要求。</w:t>
      </w:r>
      <w:r>
        <w:rPr>
          <w:rFonts w:hint="eastAsia" w:ascii="仿宋_GB2312" w:hAnsi="仿宋_GB2312" w:cs="仿宋_GB2312"/>
          <w:sz w:val="32"/>
          <w:szCs w:val="32"/>
          <w:lang w:val="en-US" w:eastAsia="zh-CN"/>
        </w:rPr>
        <w:t>如</w:t>
      </w:r>
      <w:r>
        <w:rPr>
          <w:rFonts w:hint="eastAsia" w:ascii="仿宋_GB2312" w:hAnsi="仿宋_GB2312" w:eastAsia="仿宋_GB2312" w:cs="仿宋_GB2312"/>
          <w:sz w:val="32"/>
          <w:szCs w:val="32"/>
          <w:lang w:val="en-US" w:eastAsia="zh-CN"/>
        </w:rPr>
        <w:t>零售市场内发现无食用农产品承诺达标合格证等产地证明、购货凭证或质量合格凭证的食用农产品，快检人员应当通知市场开办者督促销售者暂停销售，待快检阴性后方可销售。零售市场每月快检任务量不少于300批次，水产品不少于20批次，蔬菜样品不少于100个。</w:t>
      </w:r>
      <w:r>
        <w:rPr>
          <w:rFonts w:hint="eastAsia" w:ascii="仿宋_GB2312" w:hAnsi="仿宋_GB2312" w:cs="仿宋_GB2312"/>
          <w:sz w:val="32"/>
          <w:szCs w:val="32"/>
          <w:lang w:val="en-US" w:eastAsia="zh-CN"/>
        </w:rPr>
        <w:t>我市将</w:t>
      </w:r>
      <w:r>
        <w:rPr>
          <w:rFonts w:hint="eastAsia" w:ascii="仿宋_GB2312" w:hAnsi="仿宋_GB2312" w:eastAsia="仿宋_GB2312" w:cs="仿宋_GB2312"/>
          <w:sz w:val="32"/>
          <w:szCs w:val="32"/>
          <w:lang w:val="en-US" w:eastAsia="zh-CN"/>
        </w:rPr>
        <w:t>根据实际情况适当调整蔬菜、水产品的抽检比例。</w:t>
      </w:r>
    </w:p>
    <w:p>
      <w:p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3.突出重点品种进行快检。</w:t>
      </w:r>
      <w:r>
        <w:rPr>
          <w:rFonts w:hint="eastAsia" w:ascii="仿宋_GB2312" w:hAnsi="仿宋_GB2312" w:cs="仿宋_GB2312"/>
          <w:sz w:val="32"/>
          <w:szCs w:val="32"/>
          <w:lang w:val="en-US" w:eastAsia="zh-CN"/>
        </w:rPr>
        <w:t>根据</w:t>
      </w:r>
      <w:r>
        <w:rPr>
          <w:rFonts w:hint="eastAsia" w:ascii="仿宋_GB2312" w:hAnsi="仿宋_GB2312" w:eastAsia="仿宋_GB2312" w:cs="仿宋_GB2312"/>
          <w:sz w:val="32"/>
          <w:szCs w:val="32"/>
          <w:lang w:val="en-US" w:eastAsia="zh-CN"/>
        </w:rPr>
        <w:t>实际</w:t>
      </w:r>
      <w:r>
        <w:rPr>
          <w:rFonts w:hint="eastAsia" w:ascii="仿宋_GB2312" w:hAnsi="仿宋_GB2312" w:cs="仿宋_GB2312"/>
          <w:sz w:val="32"/>
          <w:szCs w:val="32"/>
          <w:lang w:val="en-US" w:eastAsia="zh-CN"/>
        </w:rPr>
        <w:t>情况</w:t>
      </w:r>
      <w:r>
        <w:rPr>
          <w:rFonts w:hint="eastAsia" w:ascii="仿宋_GB2312" w:hAnsi="仿宋_GB2312" w:eastAsia="仿宋_GB2312" w:cs="仿宋_GB2312"/>
          <w:sz w:val="32"/>
          <w:szCs w:val="32"/>
          <w:lang w:val="en-US" w:eastAsia="zh-CN"/>
        </w:rPr>
        <w:t>增加对高风险、重点品种快检数量和频次。同时每月安排对不少于10批次畜禽肉、不少于10批次蛋类进行快检。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2"/>
          <w:szCs w:val="32"/>
          <w:lang w:val="en-US" w:eastAsia="zh-CN"/>
        </w:rPr>
        <w:t>4.确保快检批次数达标。</w:t>
      </w:r>
      <w:r>
        <w:rPr>
          <w:rFonts w:hint="eastAsia" w:ascii="仿宋_GB2312" w:hAnsi="仿宋_GB2312" w:cs="仿宋_GB2312"/>
          <w:sz w:val="32"/>
          <w:szCs w:val="32"/>
          <w:lang w:val="en-US" w:eastAsia="zh-CN"/>
        </w:rPr>
        <w:t>在</w:t>
      </w:r>
      <w:r>
        <w:rPr>
          <w:rFonts w:hint="eastAsia" w:ascii="仿宋_GB2312" w:hAnsi="仿宋_GB2312" w:eastAsia="仿宋_GB2312" w:cs="仿宋_GB2312"/>
          <w:sz w:val="32"/>
          <w:szCs w:val="32"/>
          <w:lang w:val="en-US" w:eastAsia="zh-CN"/>
        </w:rPr>
        <w:t>对各市场每周开展快检原则上不少于5天的基础上，</w:t>
      </w:r>
      <w:r>
        <w:rPr>
          <w:rFonts w:hint="eastAsia" w:ascii="仿宋_GB2312" w:hAnsi="仿宋_GB2312" w:cs="仿宋_GB2312"/>
          <w:sz w:val="32"/>
          <w:szCs w:val="32"/>
          <w:lang w:val="en-US" w:eastAsia="zh-CN"/>
        </w:rPr>
        <w:t>适时</w:t>
      </w:r>
      <w:r>
        <w:rPr>
          <w:rFonts w:hint="eastAsia" w:ascii="仿宋_GB2312" w:hAnsi="仿宋_GB2312" w:eastAsia="仿宋_GB2312" w:cs="仿宋_GB2312"/>
          <w:sz w:val="32"/>
          <w:szCs w:val="32"/>
          <w:lang w:val="en-US" w:eastAsia="zh-CN"/>
        </w:rPr>
        <w:t>根据市场的档口数、经营品种及体量调整快检市场数量和任务批次，调整的任务批次优先覆盖到农贸市场周边以及社区食用农产品销售者，</w:t>
      </w:r>
      <w:r>
        <w:rPr>
          <w:rFonts w:hint="eastAsia" w:ascii="仿宋_GB2312" w:hAnsi="仿宋_GB2312" w:cs="仿宋_GB2312"/>
          <w:sz w:val="32"/>
          <w:szCs w:val="32"/>
          <w:lang w:val="en-US" w:eastAsia="zh-CN"/>
        </w:rPr>
        <w:t>亦</w:t>
      </w:r>
      <w:r>
        <w:rPr>
          <w:rFonts w:hint="eastAsia" w:ascii="仿宋_GB2312" w:hAnsi="仿宋_GB2312" w:eastAsia="仿宋_GB2312" w:cs="仿宋_GB2312"/>
          <w:sz w:val="32"/>
          <w:szCs w:val="32"/>
          <w:lang w:val="en-US" w:eastAsia="zh-CN"/>
        </w:rPr>
        <w:t>可扩大至电商前置仓、大型商超等，确保完成计划任务总批次数量</w:t>
      </w:r>
      <w:r>
        <w:rPr>
          <w:rFonts w:hint="eastAsia" w:ascii="仿宋_GB2312" w:hAnsi="仿宋_GB2312" w:cs="仿宋_GB2312"/>
          <w:sz w:val="32"/>
          <w:szCs w:val="32"/>
          <w:lang w:val="en-US" w:eastAsia="zh-CN"/>
        </w:rPr>
        <w:t>。</w:t>
      </w:r>
    </w:p>
    <w:p>
      <w:pPr>
        <w:spacing w:line="600" w:lineRule="exact"/>
        <w:ind w:firstLine="640" w:firstLineChars="200"/>
        <w:rPr>
          <w:rFonts w:ascii="楷体_GB2312" w:hAnsi="楷体_GB2312" w:eastAsia="楷体_GB2312" w:cs="楷体_GB2312"/>
          <w:bCs/>
          <w:sz w:val="32"/>
          <w:szCs w:val="32"/>
        </w:rPr>
      </w:pPr>
      <w:r>
        <w:rPr>
          <w:rFonts w:ascii="楷体_GB2312" w:hAnsi="楷体_GB2312" w:eastAsia="楷体_GB2312" w:cs="楷体_GB2312"/>
          <w:bCs/>
          <w:sz w:val="32"/>
          <w:szCs w:val="32"/>
        </w:rPr>
        <w:t>（四）开展快检的方式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为确保快检工作取得成效，我市今年农贸市场快检工作由</w:t>
      </w:r>
      <w:r>
        <w:rPr>
          <w:rFonts w:hint="eastAsia" w:ascii="仿宋_GB2312" w:hAnsi="仿宋_GB2312" w:cs="仿宋_GB2312"/>
          <w:sz w:val="32"/>
          <w:szCs w:val="32"/>
          <w:lang w:val="en-US" w:eastAsia="zh-CN"/>
        </w:rPr>
        <w:t>市</w:t>
      </w:r>
      <w:r>
        <w:rPr>
          <w:rFonts w:hint="eastAsia" w:ascii="仿宋_GB2312" w:hAnsi="仿宋_GB2312" w:eastAsia="仿宋_GB2312" w:cs="仿宋_GB2312"/>
          <w:sz w:val="32"/>
          <w:szCs w:val="32"/>
          <w:lang w:val="en-US" w:eastAsia="zh-CN"/>
        </w:rPr>
        <w:t>市场监管局按照</w:t>
      </w:r>
      <w:r>
        <w:rPr>
          <w:rFonts w:hint="eastAsia" w:ascii="仿宋_GB2312" w:hAnsi="仿宋_GB2312" w:cs="仿宋_GB2312"/>
          <w:sz w:val="32"/>
          <w:szCs w:val="32"/>
          <w:lang w:val="en-US" w:eastAsia="zh-CN"/>
        </w:rPr>
        <w:t>清远</w:t>
      </w:r>
      <w:r>
        <w:rPr>
          <w:rFonts w:hint="eastAsia" w:ascii="仿宋_GB2312" w:hAnsi="仿宋_GB2312" w:eastAsia="仿宋_GB2312" w:cs="仿宋_GB2312"/>
          <w:sz w:val="32"/>
          <w:szCs w:val="32"/>
          <w:lang w:val="en-US" w:eastAsia="zh-CN"/>
        </w:rPr>
        <w:t>市市场监管局分配的快检市场数量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任务批次</w:t>
      </w:r>
      <w:r>
        <w:rPr>
          <w:rFonts w:hint="eastAsia" w:ascii="仿宋_GB2312" w:hAnsi="仿宋_GB2312" w:eastAsia="仿宋_GB2312" w:cs="Times New Roman"/>
          <w:sz w:val="32"/>
          <w:szCs w:val="32"/>
          <w:lang w:eastAsia="zh-CN"/>
        </w:rPr>
        <w:t>和实际工作需要</w:t>
      </w:r>
      <w:r>
        <w:rPr>
          <w:rFonts w:hint="eastAsia" w:ascii="仿宋_GB2312" w:hAnsi="仿宋_GB2312" w:cs="Times New Roman"/>
          <w:sz w:val="32"/>
          <w:szCs w:val="32"/>
          <w:lang w:eastAsia="zh-CN"/>
        </w:rPr>
        <w:t>，</w:t>
      </w:r>
      <w:r>
        <w:rPr>
          <w:rFonts w:hint="eastAsia" w:ascii="仿宋_GB2312" w:hAnsi="仿宋_GB2312" w:eastAsia="仿宋_GB2312" w:cs="仿宋_GB2312"/>
          <w:sz w:val="32"/>
          <w:szCs w:val="32"/>
          <w:lang w:val="en-US" w:eastAsia="zh-CN"/>
        </w:rPr>
        <w:t>以委托食品检验机构、购买服务委托第三方的方式进行快检工作。委托工作按有关财务规定执行，委托服务费用等由清远市、连州市财政局按照1:1解决，市级经费按照有关财务规定下拨。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市</w:t>
      </w:r>
      <w:r>
        <w:rPr>
          <w:rFonts w:hint="eastAsia" w:ascii="仿宋_GB2312" w:hAnsi="仿宋_GB2312" w:eastAsia="仿宋_GB2312" w:cs="仿宋_GB2312"/>
          <w:sz w:val="32"/>
          <w:szCs w:val="32"/>
          <w:lang w:val="en-US" w:eastAsia="zh-CN"/>
        </w:rPr>
        <w:t>市场监管局</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lang w:val="en-US" w:eastAsia="zh-CN"/>
        </w:rPr>
        <w:t>充分运用快速检测车等方式加强对快检工作的检查与复核，确保快检工作质量和效果</w:t>
      </w:r>
      <w:r>
        <w:rPr>
          <w:rFonts w:hint="eastAsia" w:ascii="仿宋_GB2312" w:hAnsi="仿宋_GB2312" w:cs="仿宋_GB2312"/>
          <w:sz w:val="32"/>
          <w:szCs w:val="32"/>
          <w:lang w:val="en-US" w:eastAsia="zh-CN"/>
        </w:rPr>
        <w:t>；适时</w:t>
      </w:r>
      <w:r>
        <w:rPr>
          <w:rFonts w:hint="eastAsia" w:ascii="仿宋_GB2312" w:hAnsi="仿宋_GB2312" w:eastAsia="仿宋_GB2312" w:cs="仿宋_GB2312"/>
          <w:sz w:val="32"/>
          <w:szCs w:val="32"/>
          <w:lang w:val="en-US" w:eastAsia="zh-CN"/>
        </w:rPr>
        <w:t>选择中心城区（镇）、人流量大的市场开展“市民免费送检点”“快检开放日”“你点我检”“你送我检”等便民活动，增强与市民之间的互动，提升市民参与度和知晓度，扩大快检工作的社会效果。</w:t>
      </w:r>
    </w:p>
    <w:p>
      <w:pPr>
        <w:spacing w:line="600" w:lineRule="exact"/>
        <w:ind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（五）开展快检试剂的采购和管理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1.快检经费安排。</w:t>
      </w:r>
      <w:r>
        <w:rPr>
          <w:rFonts w:hint="eastAsia" w:ascii="仿宋_GB2312" w:hAnsi="仿宋_GB2312" w:eastAsia="仿宋_GB2312" w:cs="仿宋_GB2312"/>
          <w:sz w:val="32"/>
          <w:szCs w:val="32"/>
          <w:lang w:val="en-US" w:eastAsia="zh-CN"/>
        </w:rPr>
        <w:t>快检专项资金要专款专用，确保资金发挥实效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省局为部分地市市场监管部门安排的快检专项资金</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lang w:val="en-US" w:eastAsia="zh-CN"/>
        </w:rPr>
        <w:t>主要用于购买快检试剂、快检耗材、食用农产品样品等工作费用支出的补助。快检专项资金按照预算及国库管理规定办理预算下达和资金拨付手续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专项资金</w:t>
      </w:r>
      <w:r>
        <w:rPr>
          <w:rFonts w:hint="eastAsia" w:ascii="仿宋_GB2312" w:hAnsi="仿宋_GB2312" w:cs="仿宋_GB2312"/>
          <w:sz w:val="32"/>
          <w:szCs w:val="32"/>
          <w:lang w:val="en-US" w:eastAsia="zh-CN"/>
        </w:rPr>
        <w:t>先行</w:t>
      </w:r>
      <w:r>
        <w:rPr>
          <w:rFonts w:hint="eastAsia" w:ascii="仿宋_GB2312" w:hAnsi="仿宋_GB2312" w:eastAsia="仿宋_GB2312" w:cs="仿宋_GB2312"/>
          <w:sz w:val="32"/>
          <w:szCs w:val="32"/>
          <w:lang w:val="en-US" w:eastAsia="zh-CN"/>
        </w:rPr>
        <w:t>统一下达至市级财政，</w:t>
      </w:r>
      <w:r>
        <w:rPr>
          <w:rFonts w:hint="eastAsia" w:ascii="仿宋_GB2312" w:hAnsi="仿宋_GB2312" w:cs="仿宋_GB2312"/>
          <w:sz w:val="32"/>
          <w:szCs w:val="32"/>
          <w:lang w:val="en-US" w:eastAsia="zh-CN"/>
        </w:rPr>
        <w:t>再</w:t>
      </w:r>
      <w:r>
        <w:rPr>
          <w:rFonts w:hint="eastAsia" w:ascii="仿宋_GB2312" w:hAnsi="仿宋_GB2312" w:eastAsia="仿宋_GB2312" w:cs="仿宋_GB2312"/>
          <w:sz w:val="32"/>
          <w:szCs w:val="32"/>
          <w:lang w:val="en-US" w:eastAsia="zh-CN"/>
        </w:rPr>
        <w:t>由市级财政再次分配至各县（市、区）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各县（市、区）市场监管局</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lang w:val="en-US" w:eastAsia="zh-CN"/>
        </w:rPr>
        <w:t>结合本地区实际购买第三方快检服务</w:t>
      </w:r>
      <w:r>
        <w:rPr>
          <w:rFonts w:hint="eastAsia" w:ascii="仿宋_GB2312" w:hAnsi="仿宋_GB2312" w:cs="仿宋_GB2312"/>
          <w:sz w:val="32"/>
          <w:szCs w:val="32"/>
          <w:lang w:val="en-US" w:eastAsia="zh-CN"/>
        </w:rPr>
        <w:t>。如</w:t>
      </w:r>
      <w:r>
        <w:rPr>
          <w:rFonts w:hint="eastAsia" w:ascii="仿宋_GB2312" w:hAnsi="仿宋_GB2312" w:eastAsia="仿宋_GB2312" w:cs="仿宋_GB2312"/>
          <w:sz w:val="32"/>
          <w:szCs w:val="32"/>
          <w:lang w:val="en-US" w:eastAsia="zh-CN"/>
        </w:rPr>
        <w:t>在落实快检工作中遇到资金、人员、设备不足或校准、维修、更换设备等问题，</w:t>
      </w:r>
      <w:r>
        <w:rPr>
          <w:rFonts w:hint="eastAsia" w:ascii="仿宋_GB2312" w:hAnsi="仿宋_GB2312" w:cs="仿宋_GB2312"/>
          <w:sz w:val="32"/>
          <w:szCs w:val="32"/>
          <w:lang w:val="en-US" w:eastAsia="zh-CN"/>
        </w:rPr>
        <w:t>应</w:t>
      </w:r>
      <w:r>
        <w:rPr>
          <w:rFonts w:hint="eastAsia" w:ascii="仿宋_GB2312" w:hAnsi="仿宋_GB2312" w:eastAsia="仿宋_GB2312" w:cs="仿宋_GB2312"/>
          <w:sz w:val="32"/>
          <w:szCs w:val="32"/>
          <w:lang w:val="en-US" w:eastAsia="zh-CN"/>
        </w:rPr>
        <w:t>提请地</w:t>
      </w:r>
      <w:r>
        <w:rPr>
          <w:rFonts w:hint="eastAsia" w:ascii="仿宋_GB2312" w:hAnsi="仿宋_GB2312" w:cs="仿宋_GB2312"/>
          <w:sz w:val="32"/>
          <w:szCs w:val="32"/>
          <w:lang w:val="en-US" w:eastAsia="zh-CN"/>
        </w:rPr>
        <w:t>属地</w:t>
      </w:r>
      <w:r>
        <w:rPr>
          <w:rFonts w:hint="eastAsia" w:ascii="仿宋_GB2312" w:hAnsi="仿宋_GB2312" w:eastAsia="仿宋_GB2312" w:cs="仿宋_GB2312"/>
          <w:sz w:val="32"/>
          <w:szCs w:val="32"/>
          <w:lang w:val="en-US" w:eastAsia="zh-CN"/>
        </w:rPr>
        <w:t>政府予以支持、协调解决。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2.快检试剂管理。</w:t>
      </w:r>
      <w:r>
        <w:rPr>
          <w:rFonts w:hint="eastAsia" w:ascii="仿宋_GB2312" w:hAnsi="仿宋_GB2312" w:eastAsia="仿宋_GB2312" w:cs="仿宋_GB2312"/>
          <w:sz w:val="32"/>
          <w:szCs w:val="32"/>
          <w:lang w:val="en-US" w:eastAsia="zh-CN"/>
        </w:rPr>
        <w:t>为确保全市食用农产品快速检测工作质量，必须采购和使用质量合格、来源合法的快检试剂产品，各快检室</w:t>
      </w:r>
      <w:r>
        <w:rPr>
          <w:rFonts w:hint="eastAsia" w:ascii="仿宋_GB2312" w:hAnsi="仿宋_GB2312" w:cs="仿宋_GB2312"/>
          <w:sz w:val="32"/>
          <w:szCs w:val="32"/>
          <w:lang w:val="en-US" w:eastAsia="zh-CN"/>
        </w:rPr>
        <w:t>还应</w:t>
      </w:r>
      <w:r>
        <w:rPr>
          <w:rFonts w:hint="eastAsia" w:ascii="仿宋_GB2312" w:hAnsi="仿宋_GB2312" w:eastAsia="仿宋_GB2312" w:cs="仿宋_GB2312"/>
          <w:sz w:val="32"/>
          <w:szCs w:val="32"/>
          <w:lang w:val="en-US" w:eastAsia="zh-CN"/>
        </w:rPr>
        <w:t>做好快检试剂出入库台账。</w:t>
      </w:r>
    </w:p>
    <w:p>
      <w:pPr>
        <w:tabs>
          <w:tab w:val="left" w:pos="6720"/>
        </w:tabs>
        <w:spacing w:line="600" w:lineRule="exact"/>
        <w:ind w:firstLine="640" w:firstLineChars="200"/>
        <w:outlineLvl w:val="0"/>
        <w:rPr>
          <w:rFonts w:ascii="楷体_GB2312" w:hAnsi="楷体_GB2312" w:eastAsia="楷体_GB2312" w:cs="楷体_GB2312"/>
          <w:bCs/>
          <w:sz w:val="32"/>
          <w:szCs w:val="32"/>
        </w:rPr>
      </w:pPr>
      <w:r>
        <w:rPr>
          <w:rFonts w:ascii="楷体_GB2312" w:hAnsi="楷体_GB2312" w:eastAsia="楷体_GB2312" w:cs="楷体_GB2312"/>
          <w:bCs/>
          <w:sz w:val="32"/>
          <w:szCs w:val="32"/>
        </w:rPr>
        <w:t>（六）规范快检操作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1.组织开展快检技术培训。</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Times New Roman"/>
          <w:kern w:val="2"/>
          <w:sz w:val="32"/>
          <w:szCs w:val="32"/>
          <w:lang w:val="en-US" w:eastAsia="zh-CN" w:bidi="ar-SA"/>
        </w:rPr>
        <w:t>食品市场监督管理股</w:t>
      </w:r>
      <w:r>
        <w:rPr>
          <w:rFonts w:hint="eastAsia" w:ascii="仿宋_GB2312" w:hAnsi="仿宋_GB2312" w:cs="仿宋_GB2312"/>
          <w:sz w:val="32"/>
          <w:szCs w:val="32"/>
          <w:lang w:val="en-US" w:eastAsia="zh-CN"/>
        </w:rPr>
        <w:t>负责组织</w:t>
      </w:r>
      <w:r>
        <w:rPr>
          <w:rFonts w:hint="eastAsia" w:ascii="仿宋_GB2312" w:hAnsi="仿宋_GB2312" w:eastAsia="仿宋_GB2312" w:cs="仿宋_GB2312"/>
          <w:sz w:val="32"/>
          <w:szCs w:val="32"/>
          <w:lang w:val="en-US" w:eastAsia="zh-CN"/>
        </w:rPr>
        <w:t>快检操作人员</w:t>
      </w:r>
      <w:r>
        <w:rPr>
          <w:rFonts w:hint="eastAsia" w:ascii="仿宋_GB2312" w:hAnsi="仿宋_GB2312" w:cs="仿宋_GB2312"/>
          <w:sz w:val="32"/>
          <w:szCs w:val="32"/>
          <w:lang w:val="en-US" w:eastAsia="zh-CN"/>
        </w:rPr>
        <w:t>参加清远市局</w:t>
      </w:r>
      <w:r>
        <w:rPr>
          <w:rFonts w:hint="eastAsia" w:ascii="仿宋_GB2312" w:hAnsi="仿宋_GB2312" w:eastAsia="仿宋_GB2312" w:cs="仿宋_GB2312"/>
          <w:sz w:val="32"/>
          <w:szCs w:val="32"/>
          <w:lang w:val="en-US" w:eastAsia="zh-CN"/>
        </w:rPr>
        <w:t>开展</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快检操作和快检系统上报培训，</w:t>
      </w:r>
      <w:r>
        <w:rPr>
          <w:rFonts w:hint="eastAsia" w:ascii="仿宋_GB2312" w:hAnsi="仿宋_GB2312" w:cs="仿宋_GB2312"/>
          <w:sz w:val="32"/>
          <w:szCs w:val="32"/>
          <w:lang w:val="en-US" w:eastAsia="zh-CN"/>
        </w:rPr>
        <w:t>并</w:t>
      </w:r>
      <w:r>
        <w:rPr>
          <w:rFonts w:hint="eastAsia" w:ascii="仿宋_GB2312" w:hAnsi="仿宋_GB2312" w:eastAsia="仿宋_GB2312" w:cs="仿宋_GB2312"/>
          <w:sz w:val="32"/>
          <w:szCs w:val="32"/>
          <w:lang w:val="en-US" w:eastAsia="zh-CN"/>
        </w:rPr>
        <w:t>由食品检验所、科研院校或委托第三方开展培训考核工作。</w:t>
      </w:r>
      <w:r>
        <w:rPr>
          <w:rFonts w:hint="eastAsia" w:ascii="仿宋_GB2312" w:hAnsi="仿宋_GB2312" w:cs="仿宋_GB2312"/>
          <w:sz w:val="32"/>
          <w:szCs w:val="32"/>
          <w:lang w:val="en-US" w:eastAsia="zh-CN"/>
        </w:rPr>
        <w:t>培训方式为</w:t>
      </w:r>
      <w:r>
        <w:rPr>
          <w:rFonts w:hint="eastAsia" w:ascii="仿宋_GB2312" w:hAnsi="仿宋_GB2312" w:eastAsia="仿宋_GB2312" w:cs="仿宋_GB2312"/>
          <w:sz w:val="32"/>
          <w:szCs w:val="32"/>
          <w:lang w:val="en-US" w:eastAsia="zh-CN"/>
        </w:rPr>
        <w:t>实操培训，</w:t>
      </w:r>
      <w:r>
        <w:rPr>
          <w:rFonts w:hint="eastAsia" w:ascii="仿宋_GB2312" w:hAnsi="仿宋_GB2312" w:cs="仿宋_GB2312"/>
          <w:sz w:val="32"/>
          <w:szCs w:val="32"/>
          <w:lang w:val="en-US" w:eastAsia="zh-CN"/>
        </w:rPr>
        <w:t>应</w:t>
      </w:r>
      <w:r>
        <w:rPr>
          <w:rFonts w:hint="eastAsia" w:ascii="仿宋_GB2312" w:hAnsi="仿宋_GB2312" w:eastAsia="仿宋_GB2312" w:cs="仿宋_GB2312"/>
          <w:sz w:val="32"/>
          <w:szCs w:val="32"/>
          <w:lang w:val="en-US" w:eastAsia="zh-CN"/>
        </w:rPr>
        <w:t>做到人人上机、独立操作、逐个考核、人人过关，确保快检操作人员熟练掌握快检操作技能，顺利完成快检任务。要建立快检培训和考核档案，对快检考核合格</w:t>
      </w:r>
      <w:r>
        <w:rPr>
          <w:rFonts w:hint="eastAsia" w:ascii="仿宋_GB2312" w:hAnsi="仿宋_GB2312" w:cs="仿宋_GB2312"/>
          <w:sz w:val="32"/>
          <w:szCs w:val="32"/>
          <w:lang w:val="en-US" w:eastAsia="zh-CN"/>
        </w:rPr>
        <w:t>人员</w:t>
      </w:r>
      <w:r>
        <w:rPr>
          <w:rFonts w:hint="eastAsia" w:ascii="仿宋_GB2312" w:hAnsi="仿宋_GB2312" w:eastAsia="仿宋_GB2312" w:cs="仿宋_GB2312"/>
          <w:sz w:val="32"/>
          <w:szCs w:val="32"/>
          <w:lang w:val="en-US" w:eastAsia="zh-CN"/>
        </w:rPr>
        <w:t>发放资格证，</w:t>
      </w:r>
      <w:r>
        <w:rPr>
          <w:rFonts w:hint="eastAsia" w:ascii="仿宋_GB2312" w:hAnsi="仿宋_GB2312" w:cs="仿宋_GB2312"/>
          <w:sz w:val="32"/>
          <w:szCs w:val="32"/>
          <w:lang w:val="en-US" w:eastAsia="zh-CN"/>
        </w:rPr>
        <w:t>做到</w:t>
      </w:r>
      <w:r>
        <w:rPr>
          <w:rFonts w:hint="eastAsia" w:ascii="仿宋_GB2312" w:hAnsi="仿宋_GB2312" w:eastAsia="仿宋_GB2312" w:cs="仿宋_GB2312"/>
          <w:sz w:val="32"/>
          <w:szCs w:val="32"/>
          <w:lang w:val="en-US" w:eastAsia="zh-CN"/>
        </w:rPr>
        <w:t>持证上岗。对受委托开展快检的第三方快检机构，要求</w:t>
      </w:r>
      <w:r>
        <w:rPr>
          <w:rFonts w:hint="eastAsia" w:ascii="仿宋_GB2312" w:hAnsi="仿宋_GB2312" w:cs="仿宋_GB2312"/>
          <w:sz w:val="32"/>
          <w:szCs w:val="32"/>
          <w:lang w:val="en-US" w:eastAsia="zh-CN"/>
        </w:rPr>
        <w:t>其</w:t>
      </w:r>
      <w:r>
        <w:rPr>
          <w:rFonts w:hint="eastAsia" w:ascii="仿宋_GB2312" w:hAnsi="仿宋_GB2312" w:eastAsia="仿宋_GB2312" w:cs="仿宋_GB2312"/>
          <w:sz w:val="32"/>
          <w:szCs w:val="32"/>
          <w:lang w:val="en-US" w:eastAsia="zh-CN"/>
        </w:rPr>
        <w:t>对派出人员进行快检操作培训，</w:t>
      </w:r>
      <w:r>
        <w:rPr>
          <w:rFonts w:hint="eastAsia" w:ascii="仿宋_GB2312" w:hAnsi="仿宋_GB2312" w:cs="仿宋_GB2312"/>
          <w:sz w:val="32"/>
          <w:szCs w:val="32"/>
          <w:lang w:val="en-US" w:eastAsia="zh-CN"/>
        </w:rPr>
        <w:t>按规定</w:t>
      </w:r>
      <w:r>
        <w:rPr>
          <w:rFonts w:hint="eastAsia" w:ascii="仿宋_GB2312" w:hAnsi="仿宋_GB2312" w:eastAsia="仿宋_GB2312" w:cs="仿宋_GB2312"/>
          <w:sz w:val="32"/>
          <w:szCs w:val="32"/>
          <w:lang w:val="en-US" w:eastAsia="zh-CN"/>
        </w:rPr>
        <w:t>出具培训证或上岗证，并参加当地组织的快检技术资格考核</w:t>
      </w:r>
      <w:r>
        <w:rPr>
          <w:rFonts w:hint="eastAsia" w:ascii="仿宋_GB2312" w:hAnsi="仿宋_GB2312" w:cs="仿宋_GB2312"/>
          <w:sz w:val="32"/>
          <w:szCs w:val="32"/>
          <w:lang w:val="en-US" w:eastAsia="zh-CN"/>
        </w:rPr>
        <w:t>。如</w:t>
      </w:r>
      <w:r>
        <w:rPr>
          <w:rFonts w:hint="eastAsia" w:ascii="仿宋_GB2312" w:hAnsi="仿宋_GB2312" w:eastAsia="仿宋_GB2312" w:cs="仿宋_GB2312"/>
          <w:sz w:val="32"/>
          <w:szCs w:val="32"/>
          <w:lang w:val="en-US" w:eastAsia="zh-CN"/>
        </w:rPr>
        <w:t>考核不合格</w:t>
      </w:r>
      <w:r>
        <w:rPr>
          <w:rFonts w:hint="eastAsia" w:ascii="仿宋_GB2312" w:hAnsi="仿宋_GB2312" w:cs="仿宋_GB2312"/>
          <w:sz w:val="32"/>
          <w:szCs w:val="32"/>
          <w:lang w:val="en-US" w:eastAsia="zh-CN"/>
        </w:rPr>
        <w:t>则</w:t>
      </w:r>
      <w:r>
        <w:rPr>
          <w:rFonts w:hint="eastAsia" w:ascii="仿宋_GB2312" w:hAnsi="仿宋_GB2312" w:eastAsia="仿宋_GB2312" w:cs="仿宋_GB2312"/>
          <w:sz w:val="32"/>
          <w:szCs w:val="32"/>
          <w:lang w:val="en-US" w:eastAsia="zh-CN"/>
        </w:rPr>
        <w:t>不得承担快检工作。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2.严格按规范要求开展快检工作。</w:t>
      </w:r>
      <w:r>
        <w:rPr>
          <w:rFonts w:hint="eastAsia" w:ascii="仿宋_GB2312" w:hAnsi="仿宋_GB2312" w:eastAsia="仿宋_GB2312" w:cs="Times New Roman"/>
          <w:kern w:val="2"/>
          <w:sz w:val="32"/>
          <w:szCs w:val="32"/>
          <w:lang w:val="en-US" w:eastAsia="zh-CN" w:bidi="ar-SA"/>
        </w:rPr>
        <w:t>各市场监管所</w:t>
      </w:r>
      <w:r>
        <w:rPr>
          <w:rFonts w:hint="eastAsia" w:ascii="仿宋_GB2312" w:hAnsi="仿宋_GB2312" w:cs="Times New Roman"/>
          <w:kern w:val="2"/>
          <w:sz w:val="32"/>
          <w:szCs w:val="32"/>
          <w:lang w:val="en-US" w:eastAsia="zh-CN" w:bidi="ar-SA"/>
        </w:rPr>
        <w:t>应</w:t>
      </w:r>
      <w:r>
        <w:rPr>
          <w:rFonts w:hint="eastAsia" w:ascii="仿宋_GB2312" w:hAnsi="仿宋_GB2312" w:cs="仿宋_GB2312"/>
          <w:sz w:val="32"/>
          <w:szCs w:val="32"/>
          <w:lang w:val="en-US" w:eastAsia="zh-CN"/>
        </w:rPr>
        <w:t>督促第三方快检机构从业人员</w:t>
      </w:r>
      <w:r>
        <w:rPr>
          <w:rFonts w:hint="eastAsia" w:ascii="仿宋_GB2312" w:hAnsi="仿宋_GB2312" w:eastAsia="仿宋_GB2312" w:cs="仿宋_GB2312"/>
          <w:sz w:val="32"/>
          <w:szCs w:val="32"/>
          <w:lang w:val="en-US" w:eastAsia="zh-CN"/>
        </w:rPr>
        <w:t>根据《关于进一步规范农贸市场快检工作的通知》（粤食药监办食农〔2016〕389号）、《食用农产品快速检测操作规范》以及快检设备、快检试剂操作使用方法（有国家规定快速检测方法的不得使用其他方法），按程序、依步骤</w:t>
      </w:r>
      <w:r>
        <w:rPr>
          <w:rFonts w:hint="eastAsia" w:ascii="仿宋_GB2312" w:hAnsi="仿宋_GB2312" w:cs="仿宋_GB2312"/>
          <w:sz w:val="32"/>
          <w:szCs w:val="32"/>
          <w:lang w:val="en-US" w:eastAsia="zh-CN"/>
        </w:rPr>
        <w:t>进行</w:t>
      </w:r>
      <w:r>
        <w:rPr>
          <w:rFonts w:hint="eastAsia" w:ascii="仿宋_GB2312" w:hAnsi="仿宋_GB2312" w:eastAsia="仿宋_GB2312" w:cs="仿宋_GB2312"/>
          <w:sz w:val="32"/>
          <w:szCs w:val="32"/>
          <w:lang w:val="en-US" w:eastAsia="zh-CN"/>
        </w:rPr>
        <w:t>快检，做好抽样、检验、结果记录和公示结果照片记录，做好留样工作，准确填写和妥善保存相关信息记录，确保数据溯源性，以备核查。其中，抽样量原则上不得少于200g，留样时间不得少于48小时。</w:t>
      </w:r>
      <w:r>
        <w:rPr>
          <w:rFonts w:hint="eastAsia" w:ascii="仿宋_GB2312" w:hAnsi="仿宋_GB2312" w:cs="仿宋_GB2312"/>
          <w:sz w:val="32"/>
          <w:szCs w:val="32"/>
          <w:lang w:val="en-US" w:eastAsia="zh-CN"/>
        </w:rPr>
        <w:t>还应</w:t>
      </w:r>
      <w:r>
        <w:rPr>
          <w:rFonts w:hint="eastAsia" w:ascii="仿宋_GB2312" w:hAnsi="仿宋_GB2312" w:eastAsia="仿宋_GB2312" w:cs="仿宋_GB2312"/>
          <w:sz w:val="32"/>
          <w:szCs w:val="32"/>
          <w:lang w:val="en-US" w:eastAsia="zh-CN"/>
        </w:rPr>
        <w:t>定期对快检设备进行维护或校准，确保快检设备正常工作。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2"/>
          <w:szCs w:val="32"/>
          <w:lang w:val="en-US" w:eastAsia="zh-CN"/>
        </w:rPr>
        <w:t>3.严格按标准要求报送快检数据。</w:t>
      </w:r>
      <w:r>
        <w:rPr>
          <w:rFonts w:hint="eastAsia" w:ascii="仿宋_GB2312" w:hAnsi="仿宋_GB2312" w:eastAsia="仿宋_GB2312" w:cs="Times New Roman"/>
          <w:kern w:val="2"/>
          <w:sz w:val="32"/>
          <w:szCs w:val="32"/>
          <w:lang w:val="en-US" w:eastAsia="zh-CN" w:bidi="ar-SA"/>
        </w:rPr>
        <w:t>各市场监管所</w:t>
      </w:r>
      <w:r>
        <w:rPr>
          <w:rFonts w:hint="eastAsia" w:ascii="仿宋_GB2312" w:hAnsi="仿宋_GB2312" w:cs="Times New Roman"/>
          <w:kern w:val="2"/>
          <w:sz w:val="32"/>
          <w:szCs w:val="32"/>
          <w:lang w:val="en-US" w:eastAsia="zh-CN" w:bidi="ar-SA"/>
        </w:rPr>
        <w:t>应</w:t>
      </w:r>
      <w:r>
        <w:rPr>
          <w:rFonts w:hint="eastAsia" w:ascii="仿宋_GB2312" w:hAnsi="仿宋_GB2312" w:eastAsia="仿宋_GB2312" w:cs="仿宋_GB2312"/>
          <w:sz w:val="32"/>
          <w:szCs w:val="32"/>
          <w:lang w:val="en-US" w:eastAsia="zh-CN"/>
        </w:rPr>
        <w:t>督促第三方检验机构及时通过省食用农产品快检信息系统上传食用农产品快检信息；快检数据原则上要当天上传快检信息系统，如由于停电、设备故障等特殊原因，可在48小时内补录。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4.省局组织对各地快检工作进行评价。</w:t>
      </w:r>
      <w:r>
        <w:rPr>
          <w:rFonts w:hint="eastAsia" w:ascii="仿宋_GB2312" w:hAnsi="仿宋_GB2312" w:eastAsia="仿宋_GB2312" w:cs="仿宋_GB2312"/>
          <w:sz w:val="32"/>
          <w:szCs w:val="32"/>
          <w:lang w:val="en-US" w:eastAsia="zh-CN"/>
        </w:rPr>
        <w:t>省局将委托法定检验机构选取部分市场开展快检工作落实情况的监督和质量评价工作，以作为对全省各地快检工作考核的依据。</w:t>
      </w:r>
      <w:r>
        <w:rPr>
          <w:rFonts w:hint="eastAsia" w:ascii="仿宋_GB2312" w:hAnsi="仿宋_GB2312" w:eastAsia="仿宋_GB2312" w:cs="Times New Roman"/>
          <w:kern w:val="2"/>
          <w:sz w:val="32"/>
          <w:szCs w:val="32"/>
          <w:lang w:val="en-US" w:eastAsia="zh-CN" w:bidi="ar-SA"/>
        </w:rPr>
        <w:t>各市场监管所</w:t>
      </w:r>
      <w:r>
        <w:rPr>
          <w:rFonts w:hint="eastAsia" w:ascii="仿宋_GB2312" w:hAnsi="仿宋_GB2312" w:cs="Times New Roman"/>
          <w:kern w:val="2"/>
          <w:sz w:val="32"/>
          <w:szCs w:val="32"/>
          <w:lang w:val="en-US" w:eastAsia="zh-CN" w:bidi="ar-SA"/>
        </w:rPr>
        <w:t>应</w:t>
      </w:r>
      <w:r>
        <w:rPr>
          <w:rFonts w:hint="eastAsia" w:ascii="仿宋_GB2312" w:hAnsi="仿宋_GB2312" w:eastAsia="仿宋_GB2312" w:cs="仿宋_GB2312"/>
          <w:sz w:val="32"/>
          <w:szCs w:val="32"/>
          <w:lang w:val="en-US" w:eastAsia="zh-CN"/>
        </w:rPr>
        <w:t>认真按规范要求做好迎检工作，确保如期高质量完成目标任务。</w:t>
      </w:r>
    </w:p>
    <w:p>
      <w:pPr>
        <w:spacing w:line="600" w:lineRule="exact"/>
        <w:ind w:firstLine="640" w:firstLineChars="200"/>
        <w:outlineLvl w:val="0"/>
        <w:rPr>
          <w:rFonts w:ascii="楷体_GB2312" w:hAnsi="楷体_GB2312" w:eastAsia="楷体_GB2312" w:cs="楷体_GB2312"/>
          <w:b w:val="0"/>
          <w:bCs w:val="0"/>
          <w:sz w:val="32"/>
          <w:szCs w:val="32"/>
        </w:rPr>
      </w:pPr>
      <w:r>
        <w:rPr>
          <w:rFonts w:ascii="楷体_GB2312" w:hAnsi="楷体_GB2312" w:eastAsia="楷体_GB2312" w:cs="楷体_GB2312"/>
          <w:b w:val="0"/>
          <w:bCs w:val="0"/>
          <w:sz w:val="32"/>
          <w:szCs w:val="32"/>
        </w:rPr>
        <w:t>（七）及时公示快检信息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第三方快检机构</w:t>
      </w:r>
      <w:r>
        <w:rPr>
          <w:rFonts w:hint="eastAsia" w:ascii="仿宋_GB2312" w:hAnsi="仿宋_GB2312" w:eastAsia="仿宋_GB2312" w:cs="仿宋_GB2312"/>
          <w:sz w:val="32"/>
          <w:szCs w:val="32"/>
          <w:lang w:val="en-US" w:eastAsia="zh-CN"/>
        </w:rPr>
        <w:t>原则上应在每天上午10:00前完成快检，并将快检结果送达市场开办者。市场开办者</w:t>
      </w:r>
      <w:r>
        <w:rPr>
          <w:rFonts w:hint="eastAsia" w:ascii="仿宋_GB2312" w:hAnsi="仿宋_GB2312" w:cs="仿宋_GB2312"/>
          <w:sz w:val="32"/>
          <w:szCs w:val="32"/>
          <w:lang w:val="en-US" w:eastAsia="zh-CN"/>
        </w:rPr>
        <w:t>需</w:t>
      </w:r>
      <w:r>
        <w:rPr>
          <w:rFonts w:hint="eastAsia" w:ascii="仿宋_GB2312" w:hAnsi="仿宋_GB2312" w:eastAsia="仿宋_GB2312" w:cs="仿宋_GB2312"/>
          <w:sz w:val="32"/>
          <w:szCs w:val="32"/>
          <w:lang w:val="en-US" w:eastAsia="zh-CN"/>
        </w:rPr>
        <w:t>在人流密集的市场出入口等显著位置通过公示栏或电子屏幕等及时公示当天食用农产品快检结果，包括样品名称、被抽样单位名称、检验项目、检验结果、阳性产品处理情况等，引导群众</w:t>
      </w:r>
      <w:r>
        <w:rPr>
          <w:rFonts w:hint="eastAsia" w:ascii="仿宋_GB2312" w:hAnsi="仿宋_GB2312" w:cs="仿宋_GB2312"/>
          <w:sz w:val="32"/>
          <w:szCs w:val="32"/>
          <w:lang w:val="en-US" w:eastAsia="zh-CN"/>
        </w:rPr>
        <w:t>合理健康</w:t>
      </w:r>
      <w:r>
        <w:rPr>
          <w:rFonts w:hint="eastAsia" w:ascii="仿宋_GB2312" w:hAnsi="仿宋_GB2312" w:eastAsia="仿宋_GB2312" w:cs="仿宋_GB2312"/>
          <w:sz w:val="32"/>
          <w:szCs w:val="32"/>
          <w:lang w:val="en-US" w:eastAsia="zh-CN"/>
        </w:rPr>
        <w:t>消费，督促经营者自觉把好食用农产品质量安全关。</w:t>
      </w:r>
    </w:p>
    <w:p>
      <w:pPr>
        <w:spacing w:line="600" w:lineRule="exact"/>
        <w:ind w:firstLine="640" w:firstLineChars="200"/>
        <w:outlineLvl w:val="0"/>
        <w:rPr>
          <w:rFonts w:ascii="楷体_GB2312" w:hAnsi="楷体_GB2312" w:eastAsia="楷体_GB2312" w:cs="楷体_GB2312"/>
          <w:bCs/>
          <w:sz w:val="32"/>
          <w:szCs w:val="32"/>
        </w:rPr>
      </w:pPr>
      <w:r>
        <w:rPr>
          <w:rFonts w:ascii="楷体_GB2312" w:hAnsi="楷体_GB2312" w:eastAsia="楷体_GB2312" w:cs="楷体_GB2312"/>
          <w:bCs/>
          <w:sz w:val="32"/>
          <w:szCs w:val="32"/>
        </w:rPr>
        <w:t>（八）加强后续处理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1.依法处置快检阳性食用农产品。</w:t>
      </w:r>
      <w:r>
        <w:rPr>
          <w:rFonts w:hint="eastAsia" w:ascii="仿宋_GB2312" w:hAnsi="仿宋_GB2312" w:eastAsia="仿宋_GB2312" w:cs="仿宋_GB2312"/>
          <w:sz w:val="32"/>
          <w:szCs w:val="32"/>
          <w:lang w:val="en-US" w:eastAsia="zh-CN"/>
        </w:rPr>
        <w:t>对快检阳性的食用农产品，</w:t>
      </w:r>
      <w:r>
        <w:rPr>
          <w:rFonts w:hint="eastAsia" w:ascii="仿宋_GB2312" w:hAnsi="仿宋_GB2312" w:eastAsia="仿宋_GB2312" w:cs="Times New Roman"/>
          <w:kern w:val="2"/>
          <w:sz w:val="32"/>
          <w:szCs w:val="32"/>
          <w:lang w:val="en-US" w:eastAsia="zh-CN" w:bidi="ar-SA"/>
        </w:rPr>
        <w:t>市场监管所</w:t>
      </w:r>
      <w:r>
        <w:rPr>
          <w:rFonts w:hint="eastAsia" w:ascii="仿宋_GB2312" w:hAnsi="仿宋_GB2312" w:eastAsia="仿宋_GB2312" w:cs="仿宋_GB2312"/>
          <w:sz w:val="32"/>
          <w:szCs w:val="32"/>
          <w:lang w:val="en-US" w:eastAsia="zh-CN"/>
        </w:rPr>
        <w:t>或第三方快检机构</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lang w:val="en-US" w:eastAsia="zh-CN"/>
        </w:rPr>
        <w:t>会同市场开办者向经营者送达快检阳性结果告知书，</w:t>
      </w:r>
      <w:r>
        <w:rPr>
          <w:rFonts w:hint="eastAsia" w:ascii="仿宋_GB2312" w:hAnsi="仿宋_GB2312" w:cs="仿宋_GB2312"/>
          <w:sz w:val="32"/>
          <w:szCs w:val="32"/>
          <w:lang w:val="en-US" w:eastAsia="zh-CN"/>
        </w:rPr>
        <w:t>并责令</w:t>
      </w:r>
      <w:r>
        <w:rPr>
          <w:rFonts w:hint="eastAsia" w:ascii="仿宋_GB2312" w:hAnsi="仿宋_GB2312" w:eastAsia="仿宋_GB2312" w:cs="仿宋_GB2312"/>
          <w:sz w:val="32"/>
          <w:szCs w:val="32"/>
          <w:lang w:val="en-US" w:eastAsia="zh-CN"/>
        </w:rPr>
        <w:t>经营者立即暂停销售。</w:t>
      </w:r>
      <w:r>
        <w:rPr>
          <w:rFonts w:hint="eastAsia" w:ascii="仿宋_GB2312" w:hAnsi="仿宋_GB2312" w:cs="仿宋_GB2312"/>
          <w:sz w:val="32"/>
          <w:szCs w:val="32"/>
          <w:lang w:val="en-US" w:eastAsia="zh-CN"/>
        </w:rPr>
        <w:t>如</w:t>
      </w:r>
      <w:r>
        <w:rPr>
          <w:rFonts w:hint="eastAsia" w:ascii="仿宋_GB2312" w:hAnsi="仿宋_GB2312" w:eastAsia="仿宋_GB2312" w:cs="仿宋_GB2312"/>
          <w:sz w:val="32"/>
          <w:szCs w:val="32"/>
          <w:lang w:val="en-US" w:eastAsia="zh-CN"/>
        </w:rPr>
        <w:t>经营者认可快检结果，</w:t>
      </w:r>
      <w:r>
        <w:rPr>
          <w:rFonts w:hint="eastAsia" w:ascii="仿宋_GB2312" w:hAnsi="仿宋_GB2312" w:cs="仿宋_GB2312"/>
          <w:sz w:val="32"/>
          <w:szCs w:val="32"/>
          <w:lang w:val="en-US" w:eastAsia="zh-CN"/>
        </w:rPr>
        <w:t>由</w:t>
      </w:r>
      <w:r>
        <w:rPr>
          <w:rFonts w:hint="eastAsia" w:ascii="仿宋_GB2312" w:hAnsi="仿宋_GB2312" w:eastAsia="仿宋_GB2312" w:cs="仿宋_GB2312"/>
          <w:sz w:val="32"/>
          <w:szCs w:val="32"/>
          <w:lang w:val="en-US" w:eastAsia="zh-CN"/>
        </w:rPr>
        <w:t>市场开办者监督经营者现场销毁，</w:t>
      </w:r>
      <w:r>
        <w:rPr>
          <w:rFonts w:hint="eastAsia" w:ascii="仿宋_GB2312" w:hAnsi="仿宋_GB2312" w:cs="仿宋_GB2312"/>
          <w:sz w:val="32"/>
          <w:szCs w:val="32"/>
          <w:lang w:val="en-US" w:eastAsia="zh-CN"/>
        </w:rPr>
        <w:t>且在</w:t>
      </w:r>
      <w:r>
        <w:rPr>
          <w:rFonts w:hint="eastAsia" w:ascii="仿宋_GB2312" w:hAnsi="仿宋_GB2312" w:eastAsia="仿宋_GB2312" w:cs="仿宋_GB2312"/>
          <w:sz w:val="32"/>
          <w:szCs w:val="32"/>
          <w:lang w:val="en-US" w:eastAsia="zh-CN"/>
        </w:rPr>
        <w:t>对销毁过程进行拍照保存，填写销毁记录表</w:t>
      </w:r>
      <w:r>
        <w:rPr>
          <w:rFonts w:hint="eastAsia" w:ascii="仿宋_GB2312" w:hAnsi="仿宋_GB2312" w:cs="仿宋_GB2312"/>
          <w:sz w:val="32"/>
          <w:szCs w:val="32"/>
          <w:lang w:val="en-US" w:eastAsia="zh-CN"/>
        </w:rPr>
        <w:t>后交</w:t>
      </w:r>
      <w:r>
        <w:rPr>
          <w:rFonts w:hint="eastAsia" w:ascii="仿宋_GB2312" w:hAnsi="仿宋_GB2312" w:eastAsia="仿宋_GB2312" w:cs="仿宋_GB2312"/>
          <w:sz w:val="32"/>
          <w:szCs w:val="32"/>
          <w:lang w:val="en-US" w:eastAsia="zh-CN"/>
        </w:rPr>
        <w:t>由经营者签字确认，防止阳性产品回流市场。</w:t>
      </w:r>
      <w:r>
        <w:rPr>
          <w:rFonts w:hint="eastAsia" w:ascii="仿宋_GB2312" w:hAnsi="仿宋_GB2312" w:cs="仿宋_GB2312"/>
          <w:sz w:val="32"/>
          <w:szCs w:val="32"/>
          <w:lang w:val="en-US" w:eastAsia="zh-CN"/>
        </w:rPr>
        <w:t>如</w:t>
      </w:r>
      <w:r>
        <w:rPr>
          <w:rFonts w:hint="eastAsia" w:ascii="仿宋_GB2312" w:hAnsi="仿宋_GB2312" w:eastAsia="仿宋_GB2312" w:cs="仿宋_GB2312"/>
          <w:sz w:val="32"/>
          <w:szCs w:val="32"/>
          <w:lang w:val="en-US" w:eastAsia="zh-CN"/>
        </w:rPr>
        <w:t>经营者提出异议，</w:t>
      </w:r>
      <w:r>
        <w:rPr>
          <w:rFonts w:hint="eastAsia" w:ascii="仿宋_GB2312" w:hAnsi="仿宋_GB2312" w:cs="仿宋_GB2312"/>
          <w:sz w:val="32"/>
          <w:szCs w:val="32"/>
          <w:lang w:val="en-US" w:eastAsia="zh-CN"/>
        </w:rPr>
        <w:t>则</w:t>
      </w:r>
      <w:r>
        <w:rPr>
          <w:rFonts w:hint="eastAsia" w:ascii="仿宋_GB2312" w:hAnsi="仿宋_GB2312" w:eastAsia="仿宋_GB2312" w:cs="仿宋_GB2312"/>
          <w:sz w:val="32"/>
          <w:szCs w:val="32"/>
          <w:lang w:val="en-US" w:eastAsia="zh-CN"/>
        </w:rPr>
        <w:t>须在收到快检结果4小时内向监管部门提出</w:t>
      </w:r>
      <w:r>
        <w:rPr>
          <w:rFonts w:hint="eastAsia" w:ascii="仿宋_GB2312" w:hAnsi="仿宋_GB2312" w:cs="仿宋_GB2312"/>
          <w:sz w:val="32"/>
          <w:szCs w:val="32"/>
          <w:lang w:val="en-US" w:eastAsia="zh-CN"/>
        </w:rPr>
        <w:t>。</w:t>
      </w:r>
      <w:r>
        <w:rPr>
          <w:rFonts w:hint="eastAsia" w:ascii="仿宋_GB2312" w:hAnsi="仿宋_GB2312" w:eastAsia="仿宋_GB2312"/>
          <w:sz w:val="32"/>
          <w:szCs w:val="32"/>
        </w:rPr>
        <w:t>监管部门</w:t>
      </w:r>
      <w:r>
        <w:rPr>
          <w:rFonts w:hint="eastAsia" w:ascii="仿宋_GB2312" w:hAnsi="仿宋_GB2312" w:eastAsia="仿宋_GB2312"/>
          <w:sz w:val="32"/>
          <w:szCs w:val="32"/>
          <w:lang w:eastAsia="zh-CN"/>
        </w:rPr>
        <w:t>收到异议后，应按规定程序</w:t>
      </w:r>
      <w:r>
        <w:rPr>
          <w:rFonts w:hint="eastAsia" w:ascii="仿宋_GB2312" w:hAnsi="仿宋_GB2312"/>
          <w:sz w:val="32"/>
          <w:szCs w:val="32"/>
          <w:lang w:eastAsia="zh-CN"/>
        </w:rPr>
        <w:t>采用</w:t>
      </w:r>
      <w:r>
        <w:rPr>
          <w:rFonts w:hint="eastAsia" w:ascii="仿宋_GB2312" w:hAnsi="仿宋_GB2312" w:eastAsia="仿宋_GB2312"/>
          <w:sz w:val="32"/>
          <w:szCs w:val="32"/>
        </w:rPr>
        <w:t>监督抽检</w:t>
      </w:r>
      <w:r>
        <w:rPr>
          <w:rFonts w:hint="eastAsia" w:ascii="仿宋_GB2312" w:hAnsi="仿宋_GB2312"/>
          <w:sz w:val="32"/>
          <w:szCs w:val="32"/>
          <w:lang w:eastAsia="zh-CN"/>
        </w:rPr>
        <w:t>的方式进行复检，</w:t>
      </w:r>
      <w:r>
        <w:rPr>
          <w:rFonts w:hint="eastAsia" w:ascii="仿宋_GB2312" w:hAnsi="仿宋_GB2312" w:eastAsia="仿宋_GB2312"/>
          <w:sz w:val="32"/>
          <w:szCs w:val="32"/>
          <w:lang w:eastAsia="zh-CN"/>
        </w:rPr>
        <w:t>并</w:t>
      </w:r>
      <w:r>
        <w:rPr>
          <w:rFonts w:hint="eastAsia" w:ascii="仿宋_GB2312" w:hAnsi="仿宋_GB2312" w:eastAsia="仿宋_GB2312"/>
          <w:sz w:val="32"/>
          <w:szCs w:val="32"/>
        </w:rPr>
        <w:t>根据检验结果依法处理</w:t>
      </w:r>
      <w:r>
        <w:rPr>
          <w:rFonts w:hint="eastAsia" w:ascii="仿宋_GB2312" w:hAnsi="仿宋_GB2312" w:eastAsia="仿宋_GB2312"/>
          <w:sz w:val="32"/>
          <w:szCs w:val="32"/>
          <w:lang w:eastAsia="zh-CN"/>
        </w:rPr>
        <w:t>。</w:t>
      </w:r>
      <w:r>
        <w:rPr>
          <w:rFonts w:hint="eastAsia" w:ascii="仿宋_GB2312" w:hAnsi="仿宋_GB2312" w:eastAsia="仿宋_GB2312" w:cs="仿宋_GB2312"/>
          <w:sz w:val="32"/>
          <w:szCs w:val="32"/>
          <w:lang w:val="en-US" w:eastAsia="zh-CN"/>
        </w:rPr>
        <w:t>检验期间，责令经营者暂停销售快检结果阳性的食用农产品。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2.开展跟踪式快检。</w:t>
      </w:r>
      <w:r>
        <w:rPr>
          <w:rFonts w:hint="eastAsia" w:ascii="仿宋_GB2312" w:hAnsi="仿宋_GB2312" w:eastAsia="仿宋_GB2312" w:cs="仿宋_GB2312"/>
          <w:sz w:val="32"/>
          <w:szCs w:val="32"/>
          <w:lang w:val="en-US" w:eastAsia="zh-CN"/>
        </w:rPr>
        <w:t>对快检发现阳性食用农产品的经营者，要在接下连续3个工作日之内对该经营者不同进货日期的同一品种再次进行快检，没有同一品种的可选择其他高风险品种。再次快检阳性的，属地监管部门要进行监督抽检，根据检验结果依法处理。市局也可以在快检发现阳性产品后，直接进行监督抽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3.督促主体责任落实。</w:t>
      </w:r>
      <w:r>
        <w:rPr>
          <w:rFonts w:hint="eastAsia" w:ascii="仿宋_GB2312" w:hAnsi="仿宋_GB2312" w:eastAsia="仿宋_GB2312" w:cs="Times New Roman"/>
          <w:kern w:val="2"/>
          <w:sz w:val="32"/>
          <w:szCs w:val="32"/>
          <w:lang w:val="en-US" w:eastAsia="zh-CN" w:bidi="ar-SA"/>
        </w:rPr>
        <w:t>各市场监管所</w:t>
      </w:r>
      <w:r>
        <w:rPr>
          <w:rFonts w:hint="eastAsia" w:ascii="仿宋_GB2312" w:hAnsi="仿宋_GB2312" w:eastAsia="仿宋_GB2312" w:cs="仿宋_GB2312"/>
          <w:sz w:val="32"/>
          <w:szCs w:val="32"/>
          <w:lang w:val="en-US" w:eastAsia="zh-CN"/>
        </w:rPr>
        <w:t>要督促快检人员抽样或配合处置快检阳性产品时如实记录来源信息，督促食用农产品经营者落实进货查验记录制度，对有明确来源地、供货者信息和采用国家规定快速检测方法的阳性产品，各属地监管部门要与上游部门加强信息共享，市场开办者还要督促场内经营者落实食品召回制度，其他快检阳性食用农产品可参照处理。对连续三个月内有3次及以上快检阳性产品的经营者者，属地监管部门应对其开展监督抽检，市场开办者</w:t>
      </w:r>
      <w:r>
        <w:rPr>
          <w:rFonts w:hint="eastAsia" w:ascii="仿宋_GB2312" w:hAnsi="仿宋_GB2312" w:cs="仿宋_GB2312"/>
          <w:sz w:val="32"/>
          <w:szCs w:val="32"/>
          <w:lang w:val="en-US" w:eastAsia="zh-CN"/>
        </w:rPr>
        <w:t>应</w:t>
      </w:r>
      <w:r>
        <w:rPr>
          <w:rFonts w:hint="eastAsia" w:ascii="仿宋_GB2312" w:hAnsi="仿宋_GB2312" w:eastAsia="仿宋_GB2312" w:cs="仿宋_GB2312"/>
          <w:sz w:val="32"/>
          <w:szCs w:val="32"/>
          <w:lang w:val="en-US" w:eastAsia="zh-CN"/>
        </w:rPr>
        <w:t>按照双方协议</w:t>
      </w:r>
      <w:r>
        <w:rPr>
          <w:rFonts w:hint="eastAsia" w:ascii="仿宋_GB2312" w:hAnsi="仿宋_GB2312" w:cs="仿宋_GB2312"/>
          <w:sz w:val="32"/>
          <w:szCs w:val="32"/>
          <w:lang w:val="en-US" w:eastAsia="zh-CN"/>
        </w:rPr>
        <w:t>通过</w:t>
      </w:r>
      <w:r>
        <w:rPr>
          <w:rFonts w:hint="eastAsia" w:ascii="仿宋_GB2312" w:hAnsi="仿宋_GB2312" w:eastAsia="仿宋_GB2312" w:cs="仿宋_GB2312"/>
          <w:sz w:val="32"/>
          <w:szCs w:val="32"/>
          <w:lang w:val="en-US" w:eastAsia="zh-CN"/>
        </w:rPr>
        <w:t>采取罚款、降低信用、暂停经营或者清除出市场</w:t>
      </w:r>
      <w:r>
        <w:rPr>
          <w:rFonts w:hint="eastAsia" w:ascii="仿宋_GB2312" w:hAnsi="仿宋_GB2312" w:cs="仿宋_GB2312"/>
          <w:sz w:val="32"/>
          <w:szCs w:val="32"/>
          <w:lang w:val="en-US" w:eastAsia="zh-CN"/>
        </w:rPr>
        <w:t>等</w:t>
      </w:r>
      <w:r>
        <w:rPr>
          <w:rFonts w:hint="eastAsia" w:ascii="仿宋_GB2312" w:hAnsi="仿宋_GB2312" w:eastAsia="仿宋_GB2312" w:cs="仿宋_GB2312"/>
          <w:sz w:val="32"/>
          <w:szCs w:val="32"/>
          <w:lang w:val="en-US" w:eastAsia="zh-CN"/>
        </w:rPr>
        <w:t>处理措施，督促经营者重视食用农产品质量安全，自觉落实主体责任。</w:t>
      </w:r>
    </w:p>
    <w:p>
      <w:pPr>
        <w:spacing w:line="600" w:lineRule="exact"/>
        <w:ind w:firstLine="640" w:firstLineChars="200"/>
        <w:outlineLvl w:val="0"/>
        <w:rPr>
          <w:rFonts w:ascii="楷体_GB2312" w:hAnsi="楷体_GB2312" w:eastAsia="楷体_GB2312" w:cs="楷体_GB2312"/>
          <w:bCs w:val="0"/>
          <w:sz w:val="32"/>
          <w:szCs w:val="32"/>
        </w:rPr>
      </w:pPr>
      <w:r>
        <w:rPr>
          <w:rFonts w:ascii="楷体_GB2312" w:hAnsi="楷体_GB2312" w:eastAsia="楷体_GB2312" w:cs="楷体_GB2312"/>
          <w:b w:val="0"/>
          <w:bCs w:val="0"/>
          <w:sz w:val="32"/>
          <w:szCs w:val="32"/>
        </w:rPr>
        <w:t>（九）利用大数据及时排查风险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lang w:val="en-US" w:eastAsia="zh-CN"/>
        </w:rPr>
        <w:t>通过全省统一的快检信息系统及时汇总全省快检数据，发现高风险重点品种，掌握各地市场销售环节食用农产品质量安全状况</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并在每月快检工作情况通报中对各地快检工作存在问题、重点高风险品种、下一步措施进行总结和分析，指导各地加强快检工作，提高快检工作的针对性和有效性。</w:t>
      </w:r>
      <w:r>
        <w:rPr>
          <w:rFonts w:hint="eastAsia" w:ascii="仿宋_GB2312" w:hAnsi="仿宋_GB2312" w:eastAsia="仿宋_GB2312" w:cs="Times New Roman"/>
          <w:kern w:val="2"/>
          <w:sz w:val="32"/>
          <w:szCs w:val="32"/>
          <w:lang w:val="en-US" w:eastAsia="zh-CN" w:bidi="ar-SA"/>
        </w:rPr>
        <w:t>食品市场监督管理股</w:t>
      </w:r>
      <w:r>
        <w:rPr>
          <w:rFonts w:hint="eastAsia" w:ascii="仿宋_GB2312" w:hAnsi="仿宋_GB2312" w:eastAsia="仿宋_GB2312" w:cs="仿宋_GB2312"/>
          <w:sz w:val="32"/>
          <w:szCs w:val="32"/>
          <w:lang w:val="en-US" w:eastAsia="zh-CN"/>
        </w:rPr>
        <w:t>应通过快检信息系统对本地区食用农产品快检情况进行分析，</w:t>
      </w:r>
      <w:r>
        <w:rPr>
          <w:rFonts w:hint="eastAsia" w:ascii="仿宋_GB2312" w:hAnsi="仿宋_GB2312" w:cs="仿宋_GB2312"/>
          <w:sz w:val="32"/>
          <w:szCs w:val="32"/>
          <w:lang w:val="en-US" w:eastAsia="zh-CN"/>
        </w:rPr>
        <w:t>及时</w:t>
      </w:r>
      <w:r>
        <w:rPr>
          <w:rFonts w:hint="eastAsia" w:ascii="仿宋_GB2312" w:hAnsi="仿宋_GB2312" w:eastAsia="仿宋_GB2312" w:cs="仿宋_GB2312"/>
          <w:sz w:val="32"/>
          <w:szCs w:val="32"/>
          <w:lang w:val="en-US" w:eastAsia="zh-CN"/>
        </w:rPr>
        <w:t>查找风险</w:t>
      </w:r>
      <w:r>
        <w:rPr>
          <w:rFonts w:hint="eastAsia" w:ascii="仿宋_GB2312" w:hAnsi="仿宋_GB2312" w:cs="仿宋_GB2312"/>
          <w:sz w:val="32"/>
          <w:szCs w:val="32"/>
          <w:lang w:val="en-US" w:eastAsia="zh-CN"/>
        </w:rPr>
        <w:t>隐患</w:t>
      </w:r>
      <w:r>
        <w:rPr>
          <w:rFonts w:hint="eastAsia" w:ascii="仿宋_GB2312" w:hAnsi="仿宋_GB2312" w:eastAsia="仿宋_GB2312" w:cs="仿宋_GB2312"/>
          <w:sz w:val="32"/>
          <w:szCs w:val="32"/>
          <w:lang w:val="en-US" w:eastAsia="zh-CN"/>
        </w:rPr>
        <w:t>和监管漏洞，强化重点品种快检和监管。</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三、时间安排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（一）2022年1至4月，</w:t>
      </w:r>
      <w:r>
        <w:rPr>
          <w:rFonts w:hint="eastAsia" w:ascii="仿宋_GB2312" w:hAnsi="仿宋_GB2312" w:cs="仿宋_GB2312"/>
          <w:sz w:val="32"/>
          <w:szCs w:val="32"/>
          <w:lang w:val="en-US" w:eastAsia="zh-CN"/>
        </w:rPr>
        <w:t>我市将</w:t>
      </w:r>
      <w:r>
        <w:rPr>
          <w:rFonts w:hint="eastAsia" w:ascii="仿宋_GB2312" w:hAnsi="仿宋_GB2312" w:eastAsia="仿宋_GB2312" w:cs="仿宋_GB2312"/>
          <w:sz w:val="32"/>
          <w:szCs w:val="32"/>
          <w:lang w:val="en-US" w:eastAsia="zh-CN"/>
        </w:rPr>
        <w:t>继续按照《关于印发</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连州市市场监督管理局2021年农贸市场食用农产品快速检测工作方案</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的通知》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连市监〔2021〕30号</w:t>
      </w:r>
      <w:r>
        <w:rPr>
          <w:rFonts w:hint="eastAsia" w:ascii="仿宋_GB2312" w:hAnsi="仿宋_GB2312" w:cs="仿宋_GB2312"/>
          <w:sz w:val="32"/>
          <w:szCs w:val="32"/>
          <w:lang w:val="en-US" w:eastAsia="zh-CN"/>
        </w:rPr>
        <w:t>）文件</w:t>
      </w:r>
      <w:r>
        <w:rPr>
          <w:rFonts w:hint="eastAsia" w:ascii="仿宋_GB2312" w:hAnsi="仿宋_GB2312" w:eastAsia="仿宋_GB2312" w:cs="仿宋_GB2312"/>
          <w:sz w:val="32"/>
          <w:szCs w:val="32"/>
          <w:lang w:val="en-US" w:eastAsia="zh-CN"/>
        </w:rPr>
        <w:t>要求组织开展快检</w:t>
      </w:r>
      <w:r>
        <w:rPr>
          <w:rFonts w:hint="eastAsia" w:ascii="仿宋_GB2312" w:hAnsi="仿宋_GB2312" w:cs="仿宋_GB2312"/>
          <w:sz w:val="32"/>
          <w:szCs w:val="32"/>
          <w:lang w:val="en-US" w:eastAsia="zh-CN"/>
        </w:rPr>
        <w:t>任务</w:t>
      </w:r>
      <w:r>
        <w:rPr>
          <w:rFonts w:hint="eastAsia" w:ascii="仿宋_GB2312" w:hAnsi="仿宋_GB2312" w:eastAsia="仿宋_GB2312" w:cs="仿宋_GB2312"/>
          <w:sz w:val="32"/>
          <w:szCs w:val="32"/>
          <w:lang w:val="en-US" w:eastAsia="zh-CN"/>
        </w:rPr>
        <w:t>，并完成2022年快检试剂和快检服务采购等工作。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（二）2022年5月至2023年4月，</w:t>
      </w:r>
      <w:r>
        <w:rPr>
          <w:rFonts w:hint="eastAsia" w:ascii="仿宋_GB2312" w:hAnsi="仿宋_GB2312" w:cs="仿宋_GB2312"/>
          <w:sz w:val="32"/>
          <w:szCs w:val="32"/>
          <w:lang w:val="en-US" w:eastAsia="zh-CN"/>
        </w:rPr>
        <w:t>依</w:t>
      </w:r>
      <w:r>
        <w:rPr>
          <w:rFonts w:hint="eastAsia" w:ascii="仿宋_GB2312" w:hAnsi="仿宋_GB2312" w:eastAsia="仿宋_GB2312" w:cs="仿宋_GB2312"/>
          <w:sz w:val="32"/>
          <w:szCs w:val="32"/>
          <w:lang w:val="en-US" w:eastAsia="zh-CN"/>
        </w:rPr>
        <w:t>照本通知要求全面开展全市6家农贸市场食用农产品快速检测工作。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（三）2022年8-12月，省局委托专业机构对各地快检工作开展监督和质量评价，并对各地快检工作情况进行评价。</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四、有关要求</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ascii="楷体_GB2312" w:hAnsi="楷体_GB2312" w:eastAsia="楷体_GB2312" w:cs="楷体_GB2312"/>
          <w:bCs/>
          <w:sz w:val="32"/>
          <w:szCs w:val="32"/>
        </w:rPr>
        <w:t>（一）高度重视，</w:t>
      </w:r>
      <w:r>
        <w:rPr>
          <w:rFonts w:hint="eastAsia" w:ascii="楷体_GB2312" w:hAnsi="楷体_GB2312" w:eastAsia="楷体_GB2312" w:cs="楷体_GB2312"/>
          <w:bCs/>
          <w:sz w:val="32"/>
          <w:szCs w:val="32"/>
        </w:rPr>
        <w:t>认真落实主体责任</w:t>
      </w:r>
      <w:r>
        <w:rPr>
          <w:rFonts w:hint="eastAsia" w:ascii="楷体_GB2312" w:hAnsi="楷体_GB2312" w:eastAsia="楷体_GB2312" w:cs="楷体_GB2312"/>
          <w:bCs/>
          <w:sz w:val="32"/>
          <w:szCs w:val="32"/>
          <w:lang w:eastAsia="zh-CN"/>
        </w:rPr>
        <w:t>。</w:t>
      </w:r>
      <w:r>
        <w:rPr>
          <w:rFonts w:hint="eastAsia" w:ascii="仿宋_GB2312" w:hAnsi="仿宋_GB2312" w:eastAsia="仿宋_GB2312" w:cs="仿宋_GB2312"/>
          <w:sz w:val="32"/>
          <w:szCs w:val="32"/>
          <w:lang w:val="en-US" w:eastAsia="zh-CN"/>
        </w:rPr>
        <w:t>巩固推进农贸市场快检工作是进一步保障和改善民生，满足人民群众美好生活需要的客观要求，也是市场监管部门落实“四个最严”工作</w:t>
      </w:r>
      <w:r>
        <w:rPr>
          <w:rFonts w:hint="eastAsia" w:ascii="仿宋_GB2312" w:hAnsi="仿宋_GB2312" w:cs="仿宋_GB2312"/>
          <w:sz w:val="32"/>
          <w:szCs w:val="32"/>
          <w:lang w:val="en-US" w:eastAsia="zh-CN"/>
        </w:rPr>
        <w:t>原则</w:t>
      </w:r>
      <w:r>
        <w:rPr>
          <w:rFonts w:hint="eastAsia" w:ascii="仿宋_GB2312" w:hAnsi="仿宋_GB2312" w:eastAsia="仿宋_GB2312" w:cs="仿宋_GB2312"/>
          <w:sz w:val="32"/>
          <w:szCs w:val="32"/>
          <w:lang w:val="en-US" w:eastAsia="zh-CN"/>
        </w:rPr>
        <w:t>，强化食用农产品安全监管、督促主体责任落实的主观需要。</w:t>
      </w:r>
      <w:r>
        <w:rPr>
          <w:rFonts w:hint="eastAsia" w:ascii="仿宋_GB2312" w:hAnsi="仿宋_GB2312" w:eastAsia="仿宋_GB2312"/>
          <w:sz w:val="32"/>
          <w:szCs w:val="32"/>
          <w:lang w:eastAsia="zh-CN"/>
        </w:rPr>
        <w:t>各有关部门</w:t>
      </w:r>
      <w:r>
        <w:rPr>
          <w:rFonts w:hint="eastAsia" w:ascii="仿宋_GB2312" w:hAnsi="仿宋_GB2312" w:eastAsia="仿宋_GB2312"/>
          <w:sz w:val="32"/>
          <w:szCs w:val="32"/>
        </w:rPr>
        <w:t>要高度重视</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认真</w:t>
      </w:r>
      <w:r>
        <w:rPr>
          <w:rFonts w:hint="eastAsia" w:ascii="仿宋_GB2312" w:hAnsi="仿宋_GB2312" w:eastAsia="仿宋_GB2312" w:cs="仿宋_GB2312"/>
          <w:sz w:val="32"/>
          <w:szCs w:val="32"/>
          <w:lang w:val="en-US" w:eastAsia="zh-CN"/>
        </w:rPr>
        <w:t>将农贸市场快检工作作为全年食品安全的重点</w:t>
      </w:r>
      <w:r>
        <w:rPr>
          <w:rFonts w:hint="eastAsia" w:ascii="仿宋_GB2312" w:hAnsi="仿宋_GB2312" w:cs="仿宋_GB2312"/>
          <w:sz w:val="32"/>
          <w:szCs w:val="32"/>
          <w:lang w:val="en-US" w:eastAsia="zh-CN"/>
        </w:rPr>
        <w:t>任务</w:t>
      </w:r>
      <w:r>
        <w:rPr>
          <w:rFonts w:hint="eastAsia" w:ascii="仿宋_GB2312" w:hAnsi="仿宋_GB2312" w:eastAsia="仿宋_GB2312" w:cs="仿宋_GB2312"/>
          <w:sz w:val="32"/>
          <w:szCs w:val="32"/>
          <w:lang w:val="en-US" w:eastAsia="zh-CN"/>
        </w:rPr>
        <w:t>，结合《广东省食用农产品“治违禁 控药残 促提升”三年行动计划（2021-2024年）实施方案》要求，认真研究制定具体的工作措施，明确任务，落实责任，做好资金、设备、人员等各种配套安排支持，推动农贸市场快检工作顺利开展。</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ascii="楷体_GB2312" w:hAnsi="楷体_GB2312" w:eastAsia="楷体_GB2312" w:cs="楷体_GB2312"/>
          <w:bCs/>
          <w:sz w:val="32"/>
          <w:szCs w:val="32"/>
        </w:rPr>
        <w:t>（二）强化监督，确保工作任务完成</w:t>
      </w:r>
      <w:r>
        <w:rPr>
          <w:rFonts w:hint="eastAsia" w:ascii="楷体_GB2312" w:hAnsi="楷体_GB2312" w:eastAsia="楷体_GB2312" w:cs="楷体_GB2312"/>
          <w:bCs/>
          <w:sz w:val="32"/>
          <w:szCs w:val="32"/>
          <w:lang w:eastAsia="zh-CN"/>
        </w:rPr>
        <w:t>。</w:t>
      </w:r>
      <w:r>
        <w:rPr>
          <w:rFonts w:hint="eastAsia" w:ascii="仿宋_GB2312" w:hAnsi="仿宋_GB2312" w:eastAsia="仿宋_GB2312" w:cs="仿宋_GB2312"/>
          <w:sz w:val="32"/>
          <w:szCs w:val="32"/>
          <w:lang w:val="en-US" w:eastAsia="zh-CN"/>
        </w:rPr>
        <w:t>要加强对农贸市场快检工作日常监管，鼓励采用“互联网+监管”</w:t>
      </w:r>
      <w:r>
        <w:rPr>
          <w:rFonts w:hint="eastAsia" w:ascii="仿宋_GB2312" w:hAnsi="仿宋_GB2312" w:cs="仿宋_GB2312"/>
          <w:sz w:val="32"/>
          <w:szCs w:val="32"/>
          <w:lang w:val="en-US" w:eastAsia="zh-CN"/>
        </w:rPr>
        <w:t>等多种</w:t>
      </w:r>
      <w:r>
        <w:rPr>
          <w:rFonts w:hint="eastAsia" w:ascii="仿宋_GB2312" w:hAnsi="仿宋_GB2312" w:eastAsia="仿宋_GB2312" w:cs="仿宋_GB2312"/>
          <w:sz w:val="32"/>
          <w:szCs w:val="32"/>
          <w:lang w:val="en-US" w:eastAsia="zh-CN"/>
        </w:rPr>
        <w:t>方式督促快检执行机构认真落实</w:t>
      </w:r>
      <w:r>
        <w:rPr>
          <w:rFonts w:hint="eastAsia" w:ascii="仿宋_GB2312" w:hAnsi="仿宋_GB2312" w:cs="仿宋_GB2312"/>
          <w:sz w:val="32"/>
          <w:szCs w:val="32"/>
          <w:lang w:val="en-US" w:eastAsia="zh-CN"/>
        </w:rPr>
        <w:t>工作责任</w:t>
      </w:r>
      <w:r>
        <w:rPr>
          <w:rFonts w:hint="eastAsia" w:ascii="仿宋_GB2312" w:hAnsi="仿宋_GB2312" w:eastAsia="仿宋_GB2312" w:cs="仿宋_GB2312"/>
          <w:sz w:val="32"/>
          <w:szCs w:val="32"/>
          <w:lang w:val="en-US" w:eastAsia="zh-CN"/>
        </w:rPr>
        <w:t>。对存在数据作假、快检工作评价为“0”分的要严肃约谈、终止合同或追究相关法律责任</w:t>
      </w:r>
      <w:r>
        <w:rPr>
          <w:rFonts w:hint="eastAsia" w:ascii="仿宋_GB2312" w:hAnsi="仿宋_GB2312" w:cs="仿宋_GB2312"/>
          <w:sz w:val="32"/>
          <w:szCs w:val="32"/>
          <w:lang w:val="en-US" w:eastAsia="zh-CN"/>
        </w:rPr>
        <w:t>。同时，应</w:t>
      </w:r>
      <w:r>
        <w:rPr>
          <w:rFonts w:hint="eastAsia" w:ascii="仿宋_GB2312" w:hAnsi="仿宋_GB2312" w:eastAsia="仿宋_GB2312" w:cs="仿宋_GB2312"/>
          <w:sz w:val="32"/>
          <w:szCs w:val="32"/>
          <w:lang w:val="en-US" w:eastAsia="zh-CN"/>
        </w:rPr>
        <w:t>对辖区内快检市场</w:t>
      </w:r>
      <w:r>
        <w:rPr>
          <w:rFonts w:hint="eastAsia" w:ascii="仿宋_GB2312" w:hAnsi="仿宋_GB2312" w:cs="仿宋_GB2312"/>
          <w:sz w:val="32"/>
          <w:szCs w:val="32"/>
          <w:lang w:val="en-US" w:eastAsia="zh-CN"/>
        </w:rPr>
        <w:t>进行</w:t>
      </w:r>
      <w:r>
        <w:rPr>
          <w:rFonts w:hint="eastAsia" w:ascii="仿宋_GB2312" w:hAnsi="仿宋_GB2312" w:eastAsia="仿宋_GB2312" w:cs="仿宋_GB2312"/>
          <w:sz w:val="32"/>
          <w:szCs w:val="32"/>
          <w:lang w:val="en-US" w:eastAsia="zh-CN"/>
        </w:rPr>
        <w:t>快检复核和检查，</w:t>
      </w:r>
      <w:r>
        <w:rPr>
          <w:rFonts w:hint="eastAsia" w:ascii="仿宋_GB2312" w:hAnsi="仿宋_GB2312" w:cs="仿宋_GB2312"/>
          <w:sz w:val="32"/>
          <w:szCs w:val="32"/>
          <w:lang w:val="en-US" w:eastAsia="zh-CN"/>
        </w:rPr>
        <w:t>做到</w:t>
      </w:r>
      <w:r>
        <w:rPr>
          <w:rFonts w:hint="eastAsia" w:ascii="仿宋_GB2312" w:hAnsi="仿宋_GB2312" w:eastAsia="仿宋_GB2312" w:cs="仿宋_GB2312"/>
          <w:sz w:val="32"/>
          <w:szCs w:val="32"/>
          <w:lang w:val="en-US" w:eastAsia="zh-CN"/>
        </w:rPr>
        <w:t>每周对快检数据进行复核</w:t>
      </w:r>
      <w:r>
        <w:rPr>
          <w:rFonts w:hint="eastAsia" w:ascii="仿宋_GB2312" w:hAnsi="仿宋_GB2312" w:cs="仿宋_GB2312"/>
          <w:sz w:val="32"/>
          <w:szCs w:val="32"/>
          <w:lang w:val="en-US" w:eastAsia="zh-CN"/>
        </w:rPr>
        <w:t>，如发现</w:t>
      </w:r>
      <w:r>
        <w:rPr>
          <w:rFonts w:hint="eastAsia" w:ascii="仿宋_GB2312" w:hAnsi="仿宋_GB2312" w:eastAsia="仿宋_GB2312" w:cs="仿宋_GB2312"/>
          <w:sz w:val="32"/>
          <w:szCs w:val="32"/>
          <w:lang w:val="en-US" w:eastAsia="zh-CN"/>
        </w:rPr>
        <w:t>错报、漏报</w:t>
      </w:r>
      <w:r>
        <w:rPr>
          <w:rFonts w:hint="eastAsia" w:ascii="仿宋_GB2312" w:hAnsi="仿宋_GB2312" w:cs="仿宋_GB2312"/>
          <w:sz w:val="32"/>
          <w:szCs w:val="32"/>
          <w:lang w:val="en-US" w:eastAsia="zh-CN"/>
        </w:rPr>
        <w:t>应</w:t>
      </w:r>
      <w:r>
        <w:rPr>
          <w:rFonts w:hint="eastAsia" w:ascii="仿宋_GB2312" w:hAnsi="仿宋_GB2312" w:eastAsia="仿宋_GB2312" w:cs="仿宋_GB2312"/>
          <w:sz w:val="32"/>
          <w:szCs w:val="32"/>
          <w:lang w:val="en-US" w:eastAsia="zh-CN"/>
        </w:rPr>
        <w:t>及时督促改正，</w:t>
      </w:r>
      <w:r>
        <w:rPr>
          <w:rFonts w:hint="eastAsia" w:ascii="仿宋_GB2312" w:hAnsi="仿宋_GB2312" w:cs="仿宋_GB2312"/>
          <w:sz w:val="32"/>
          <w:szCs w:val="32"/>
          <w:lang w:val="en-US" w:eastAsia="zh-CN"/>
        </w:rPr>
        <w:t>确保</w:t>
      </w:r>
      <w:r>
        <w:rPr>
          <w:rFonts w:hint="eastAsia" w:ascii="仿宋_GB2312" w:hAnsi="仿宋_GB2312" w:eastAsia="仿宋_GB2312" w:cs="仿宋_GB2312"/>
          <w:sz w:val="32"/>
          <w:szCs w:val="32"/>
          <w:lang w:val="en-US" w:eastAsia="zh-CN"/>
        </w:rPr>
        <w:t>全年对所有参加快检市场检查2次以上并形成记录。</w:t>
      </w:r>
      <w:r>
        <w:rPr>
          <w:rFonts w:hint="eastAsia" w:ascii="仿宋_GB2312" w:hAnsi="仿宋_GB2312" w:cs="仿宋_GB2312"/>
          <w:sz w:val="32"/>
          <w:szCs w:val="32"/>
          <w:lang w:val="en-US" w:eastAsia="zh-CN"/>
        </w:rPr>
        <w:t>清远</w:t>
      </w:r>
      <w:r>
        <w:rPr>
          <w:rFonts w:hint="eastAsia" w:ascii="仿宋_GB2312" w:hAnsi="仿宋_GB2312" w:eastAsia="仿宋_GB2312" w:cs="仿宋_GB2312"/>
          <w:sz w:val="32"/>
          <w:szCs w:val="32"/>
          <w:lang w:val="en-US" w:eastAsia="zh-CN"/>
        </w:rPr>
        <w:t>市局每月</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lang w:val="en-US" w:eastAsia="zh-CN"/>
        </w:rPr>
        <w:t>对本市快检数据进行复核，确保每月本市快检任务数量按时完成</w:t>
      </w:r>
      <w:r>
        <w:rPr>
          <w:rFonts w:hint="eastAsia" w:ascii="仿宋_GB2312" w:hAnsi="仿宋_GB2312" w:cs="仿宋_GB2312"/>
          <w:sz w:val="32"/>
          <w:szCs w:val="32"/>
          <w:lang w:val="en-US" w:eastAsia="zh-CN"/>
        </w:rPr>
        <w:t>，且</w:t>
      </w:r>
      <w:r>
        <w:rPr>
          <w:rFonts w:hint="eastAsia" w:ascii="仿宋_GB2312" w:hAnsi="仿宋_GB2312" w:eastAsia="仿宋_GB2312" w:cs="仿宋_GB2312"/>
          <w:sz w:val="32"/>
          <w:szCs w:val="32"/>
          <w:lang w:val="en-US" w:eastAsia="zh-CN"/>
        </w:rPr>
        <w:t>全年至少开展飞行检查1次并形成记录，</w:t>
      </w:r>
      <w:r>
        <w:rPr>
          <w:rFonts w:hint="eastAsia" w:ascii="仿宋_GB2312" w:hAnsi="仿宋_GB2312" w:cs="仿宋_GB2312"/>
          <w:sz w:val="32"/>
          <w:szCs w:val="32"/>
          <w:lang w:val="en-US" w:eastAsia="zh-CN"/>
        </w:rPr>
        <w:t>如发现</w:t>
      </w:r>
      <w:r>
        <w:rPr>
          <w:rFonts w:hint="eastAsia" w:ascii="仿宋_GB2312" w:hAnsi="仿宋_GB2312" w:eastAsia="仿宋_GB2312" w:cs="仿宋_GB2312"/>
          <w:sz w:val="32"/>
          <w:szCs w:val="32"/>
          <w:lang w:val="en-US" w:eastAsia="zh-CN"/>
        </w:rPr>
        <w:t>工作不力、敷衍了事的</w:t>
      </w:r>
      <w:r>
        <w:rPr>
          <w:rFonts w:hint="eastAsia" w:ascii="仿宋_GB2312" w:hAnsi="仿宋_GB2312" w:cs="仿宋_GB2312"/>
          <w:sz w:val="32"/>
          <w:szCs w:val="32"/>
          <w:lang w:val="en-US" w:eastAsia="zh-CN"/>
        </w:rPr>
        <w:t>情况将及时</w:t>
      </w:r>
      <w:r>
        <w:rPr>
          <w:rFonts w:hint="eastAsia" w:ascii="仿宋_GB2312" w:hAnsi="仿宋_GB2312" w:eastAsia="仿宋_GB2312" w:cs="仿宋_GB2312"/>
          <w:sz w:val="32"/>
          <w:szCs w:val="32"/>
          <w:lang w:val="en-US" w:eastAsia="zh-CN"/>
        </w:rPr>
        <w:t>进行通报或约谈，确保快检工作责任落实。</w:t>
      </w:r>
    </w:p>
    <w:p>
      <w:pPr>
        <w:spacing w:line="600" w:lineRule="exact"/>
        <w:ind w:firstLine="640" w:firstLineChars="200"/>
        <w:rPr>
          <w:rFonts w:hint="eastAsia" w:ascii="仿宋_GB2312" w:hAnsi="仿宋_GB2312" w:eastAsia="仿宋_GB2312" w:cs="仿宋_GB2312"/>
          <w:sz w:val="32"/>
          <w:szCs w:val="32"/>
          <w:lang w:val="en-US" w:eastAsia="zh-CN"/>
        </w:rPr>
      </w:pPr>
      <w:r>
        <w:rPr>
          <w:rFonts w:ascii="楷体_GB2312" w:hAnsi="楷体_GB2312" w:eastAsia="楷体_GB2312" w:cs="楷体_GB2312"/>
          <w:bCs/>
          <w:sz w:val="32"/>
          <w:szCs w:val="32"/>
        </w:rPr>
        <w:t>（三）加强宣传，营造社会共治氛围</w:t>
      </w:r>
      <w:r>
        <w:rPr>
          <w:rFonts w:hint="eastAsia" w:ascii="楷体_GB2312" w:hAnsi="楷体_GB2312" w:eastAsia="楷体_GB2312" w:cs="楷体_GB2312"/>
          <w:bCs/>
          <w:sz w:val="32"/>
          <w:szCs w:val="32"/>
          <w:lang w:eastAsia="zh-CN"/>
        </w:rPr>
        <w:t>。</w:t>
      </w:r>
      <w:r>
        <w:rPr>
          <w:rFonts w:hint="eastAsia" w:ascii="仿宋_GB2312" w:hAnsi="仿宋_GB2312" w:eastAsia="仿宋_GB2312" w:cs="仿宋_GB2312"/>
          <w:sz w:val="32"/>
          <w:szCs w:val="32"/>
          <w:lang w:val="en-US" w:eastAsia="zh-CN"/>
        </w:rPr>
        <w:t>要进一步</w:t>
      </w:r>
      <w:r>
        <w:rPr>
          <w:rFonts w:hint="eastAsia" w:ascii="仿宋_GB2312" w:hAnsi="仿宋_GB2312" w:eastAsia="仿宋_GB2312"/>
          <w:sz w:val="32"/>
          <w:szCs w:val="32"/>
          <w:lang w:eastAsia="zh-CN"/>
        </w:rPr>
        <w:t>深化</w:t>
      </w:r>
      <w:r>
        <w:rPr>
          <w:rFonts w:hint="eastAsia" w:ascii="仿宋_GB2312" w:hAnsi="仿宋_GB2312" w:eastAsia="仿宋_GB2312"/>
          <w:sz w:val="32"/>
          <w:szCs w:val="32"/>
        </w:rPr>
        <w:t>对市场开办者和经营者特别是对新加入快检市场的动员宣传</w:t>
      </w:r>
      <w:r>
        <w:rPr>
          <w:rFonts w:hint="eastAsia" w:ascii="仿宋_GB2312" w:hAnsi="仿宋_GB2312" w:eastAsia="仿宋_GB2312"/>
          <w:sz w:val="32"/>
          <w:szCs w:val="32"/>
          <w:lang w:eastAsia="zh-CN"/>
        </w:rPr>
        <w:t>举措。</w:t>
      </w:r>
      <w:r>
        <w:rPr>
          <w:rFonts w:hint="eastAsia" w:ascii="仿宋_GB2312" w:hAnsi="仿宋_GB2312" w:eastAsia="仿宋_GB2312" w:cs="仿宋_GB2312"/>
          <w:sz w:val="32"/>
          <w:szCs w:val="32"/>
          <w:lang w:val="en-US" w:eastAsia="zh-CN"/>
        </w:rPr>
        <w:t>通过对《食品安全法》《广东省食品安全条例》《食用农产品市场销售质量安全监督管理办法》等法律法规以及省局快检工作方案等文件的宣贯，</w:t>
      </w:r>
      <w:r>
        <w:rPr>
          <w:rFonts w:hint="default" w:ascii="仿宋_GB2312" w:hAnsi="仿宋_GB2312" w:eastAsia="仿宋_GB2312" w:cs="仿宋_GB2312"/>
          <w:sz w:val="32"/>
          <w:szCs w:val="32"/>
          <w:lang w:val="en-US" w:eastAsia="zh-CN"/>
        </w:rPr>
        <w:t>让市场开办者认识到开展快检</w:t>
      </w:r>
      <w:r>
        <w:rPr>
          <w:rFonts w:hint="eastAsia" w:ascii="仿宋_GB2312" w:hAnsi="仿宋_GB2312" w:eastAsia="仿宋_GB2312" w:cs="仿宋_GB2312"/>
          <w:sz w:val="32"/>
          <w:szCs w:val="32"/>
          <w:lang w:val="en-US" w:eastAsia="zh-CN"/>
        </w:rPr>
        <w:t>和场内检查管理</w:t>
      </w:r>
      <w:r>
        <w:rPr>
          <w:rFonts w:hint="default" w:ascii="仿宋_GB2312" w:hAnsi="仿宋_GB2312" w:eastAsia="仿宋_GB2312" w:cs="仿宋_GB2312"/>
          <w:sz w:val="32"/>
          <w:szCs w:val="32"/>
          <w:lang w:val="en-US" w:eastAsia="zh-CN"/>
        </w:rPr>
        <w:t>是其法定义务</w:t>
      </w:r>
      <w:r>
        <w:rPr>
          <w:rFonts w:hint="eastAsia" w:ascii="仿宋_GB2312" w:hAnsi="仿宋_GB2312" w:eastAsia="仿宋_GB2312" w:cs="仿宋_GB2312"/>
          <w:sz w:val="32"/>
          <w:szCs w:val="32"/>
          <w:lang w:val="en-US" w:eastAsia="zh-CN"/>
        </w:rPr>
        <w:t>，让经营者认识到严格查验食用农产品、配合做好快检阳性产品处置是其应有主体责任，</w:t>
      </w:r>
      <w:r>
        <w:rPr>
          <w:rFonts w:hint="eastAsia" w:ascii="仿宋_GB2312" w:hAnsi="仿宋_GB2312" w:cs="仿宋_GB2312"/>
          <w:sz w:val="32"/>
          <w:szCs w:val="32"/>
          <w:lang w:val="en-US" w:eastAsia="zh-CN"/>
        </w:rPr>
        <w:t>进一步为</w:t>
      </w:r>
      <w:r>
        <w:rPr>
          <w:rFonts w:hint="default" w:ascii="仿宋_GB2312" w:hAnsi="仿宋_GB2312" w:eastAsia="仿宋_GB2312" w:cs="仿宋_GB2312"/>
          <w:sz w:val="32"/>
          <w:szCs w:val="32"/>
          <w:lang w:val="en-US" w:eastAsia="zh-CN"/>
        </w:rPr>
        <w:t>快检工作奠定良好基础。</w:t>
      </w:r>
      <w:r>
        <w:rPr>
          <w:rFonts w:hint="eastAsia" w:ascii="仿宋_GB2312" w:hAnsi="仿宋_GB2312" w:cs="仿宋_GB2312"/>
          <w:sz w:val="32"/>
          <w:szCs w:val="32"/>
          <w:lang w:val="en-US" w:eastAsia="zh-CN"/>
        </w:rPr>
        <w:t>相关部门应在</w:t>
      </w:r>
      <w:r>
        <w:rPr>
          <w:rFonts w:hint="default" w:ascii="仿宋_GB2312" w:hAnsi="仿宋_GB2312" w:eastAsia="仿宋_GB2312" w:cs="仿宋_GB2312"/>
          <w:sz w:val="32"/>
          <w:szCs w:val="32"/>
          <w:lang w:val="en-US" w:eastAsia="zh-CN"/>
        </w:rPr>
        <w:t>各个快检市场张贴快检宣传海报、悬挂快检宣传标语、派发宣传折页，通过电台、电视台等多渠道、多角度地向社会宣传报道农贸市场快检工作，进一步增强与市民之间的互动，提升快检工作的市民知晓度和参与度，扩大农贸市场快检工作社会效果，齐心营造良好社会舆论氛围，着力构建社会共治格局。</w:t>
      </w:r>
    </w:p>
    <w:p>
      <w:pPr>
        <w:spacing w:line="600" w:lineRule="exact"/>
        <w:ind w:firstLine="640" w:firstLineChars="200"/>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附件：农贸市场快检项目适用范围及重点品种</w:t>
      </w:r>
    </w:p>
    <w:p>
      <w:pPr>
        <w:widowControl/>
        <w:spacing w:line="600" w:lineRule="exact"/>
        <w:jc w:val="left"/>
        <w:rPr>
          <w:szCs w:val="32"/>
        </w:rPr>
      </w:pPr>
    </w:p>
    <w:p>
      <w:pPr>
        <w:widowControl/>
        <w:spacing w:line="600" w:lineRule="exact"/>
        <w:jc w:val="left"/>
        <w:rPr>
          <w:szCs w:val="32"/>
        </w:rPr>
      </w:pPr>
    </w:p>
    <w:p>
      <w:pPr>
        <w:widowControl/>
        <w:jc w:val="left"/>
        <w:rPr>
          <w:szCs w:val="32"/>
        </w:rPr>
        <w:sectPr>
          <w:pgSz w:w="11906" w:h="16838"/>
          <w:pgMar w:top="2098" w:right="1474" w:bottom="1984" w:left="1587" w:header="851" w:footer="992" w:gutter="0"/>
          <w:cols w:space="425" w:num="1"/>
          <w:docGrid w:type="lines" w:linePitch="312" w:charSpace="0"/>
        </w:sectPr>
      </w:pPr>
    </w:p>
    <w:p>
      <w:pPr>
        <w:jc w:val="left"/>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附件</w:t>
      </w:r>
    </w:p>
    <w:p>
      <w:pPr>
        <w:jc w:val="center"/>
        <w:rPr>
          <w:rFonts w:hint="eastAsia" w:ascii="Times New Roman" w:hAnsi="Times New Roman" w:eastAsia="方正小标宋_GBK"/>
          <w:color w:val="auto"/>
          <w:sz w:val="40"/>
          <w:szCs w:val="40"/>
          <w:lang w:val="en-US" w:eastAsia="zh-CN"/>
        </w:rPr>
      </w:pPr>
      <w:r>
        <w:rPr>
          <w:rFonts w:hint="eastAsia" w:ascii="方正小标宋简体" w:hAnsi="方正小标宋简体" w:eastAsia="方正小标宋简体" w:cs="方正小标宋简体"/>
          <w:color w:val="auto"/>
          <w:sz w:val="32"/>
          <w:szCs w:val="32"/>
        </w:rPr>
        <w:t>农贸市场快检项目适用范围及重点</w:t>
      </w:r>
      <w:r>
        <w:rPr>
          <w:rFonts w:hint="eastAsia" w:ascii="方正小标宋简体" w:hAnsi="方正小标宋简体" w:eastAsia="方正小标宋简体" w:cs="方正小标宋简体"/>
          <w:color w:val="auto"/>
          <w:sz w:val="32"/>
          <w:szCs w:val="32"/>
          <w:lang w:val="en-US" w:eastAsia="zh-CN"/>
        </w:rPr>
        <w:t>品种</w:t>
      </w:r>
    </w:p>
    <w:tbl>
      <w:tblPr>
        <w:tblStyle w:val="8"/>
        <w:tblW w:w="8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
        <w:gridCol w:w="109"/>
        <w:gridCol w:w="439"/>
        <w:gridCol w:w="1"/>
        <w:gridCol w:w="224"/>
        <w:gridCol w:w="1720"/>
        <w:gridCol w:w="828"/>
        <w:gridCol w:w="3401"/>
        <w:gridCol w:w="1931"/>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tblHeader/>
          <w:jc w:val="center"/>
        </w:trPr>
        <w:tc>
          <w:tcPr>
            <w:tcW w:w="549" w:type="dxa"/>
            <w:gridSpan w:val="3"/>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1944" w:type="dxa"/>
            <w:gridSpan w:val="2"/>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快检项目及参数</w:t>
            </w:r>
          </w:p>
        </w:tc>
        <w:tc>
          <w:tcPr>
            <w:tcW w:w="4229" w:type="dxa"/>
            <w:gridSpan w:val="2"/>
            <w:noWrap w:val="0"/>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适用范围</w:t>
            </w:r>
          </w:p>
        </w:tc>
        <w:tc>
          <w:tcPr>
            <w:tcW w:w="1934" w:type="dxa"/>
            <w:gridSpan w:val="2"/>
            <w:noWrap w:val="0"/>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快检重点</w:t>
            </w:r>
          </w:p>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品种范围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jc w:val="center"/>
        </w:trPr>
        <w:tc>
          <w:tcPr>
            <w:tcW w:w="549" w:type="dxa"/>
            <w:gridSpan w:val="3"/>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酶抑制率法农药残留（分光光度法）</w:t>
            </w:r>
          </w:p>
        </w:tc>
        <w:tc>
          <w:tcPr>
            <w:tcW w:w="4229" w:type="dxa"/>
            <w:gridSpan w:val="2"/>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油菜、菠菜、芹菜、韭菜等</w:t>
            </w:r>
          </w:p>
        </w:tc>
        <w:tc>
          <w:tcPr>
            <w:tcW w:w="1934" w:type="dxa"/>
            <w:gridSpan w:val="2"/>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color w:val="auto"/>
                <w:kern w:val="0"/>
                <w:sz w:val="21"/>
                <w:szCs w:val="21"/>
              </w:rPr>
              <w:t>菠菜、芹菜、韭菜、普通白菜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771" w:hRule="atLeast"/>
          <w:jc w:val="center"/>
        </w:trPr>
        <w:tc>
          <w:tcPr>
            <w:tcW w:w="549" w:type="dxa"/>
            <w:gridSpan w:val="3"/>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毒死蜱</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0.1</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韭菜、结球甘蓝、花椰菜、菠菜、普通白菜、叶用莴苣、大白菜、番茄、黄瓜、菜豆、萝卜、胡萝卜、根芹菜、芋</w:t>
            </w:r>
          </w:p>
        </w:tc>
        <w:tc>
          <w:tcPr>
            <w:tcW w:w="1934" w:type="dxa"/>
            <w:gridSpan w:val="2"/>
            <w:noWrap w:val="0"/>
            <w:vAlign w:val="center"/>
          </w:tcPr>
          <w:p>
            <w:pPr>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菠菜、普通白菜、大白菜、根芹菜、叶用莴苣、韭菜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771" w:hRule="atLeast"/>
          <w:jc w:val="center"/>
        </w:trPr>
        <w:tc>
          <w:tcPr>
            <w:tcW w:w="549" w:type="dxa"/>
            <w:gridSpan w:val="3"/>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水胺硫磷</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0.05</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蔬菜</w:t>
            </w:r>
          </w:p>
        </w:tc>
        <w:tc>
          <w:tcPr>
            <w:tcW w:w="1934"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豇豆、菠菜、菜薹（菜心）、叶芥菜、芹菜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jc w:val="center"/>
        </w:trPr>
        <w:tc>
          <w:tcPr>
            <w:tcW w:w="549" w:type="dxa"/>
            <w:gridSpan w:val="3"/>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多菌灵</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0.5</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韭菜、抱子甘蓝、结球莴苣、番茄、茄子、黄瓜、西葫芦、菜豆、芦笋、辣椒</w:t>
            </w:r>
          </w:p>
        </w:tc>
        <w:tc>
          <w:tcPr>
            <w:tcW w:w="1934" w:type="dxa"/>
            <w:gridSpan w:val="2"/>
            <w:noWrap w:val="0"/>
            <w:vAlign w:val="center"/>
          </w:tcPr>
          <w:p>
            <w:pPr>
              <w:widowControl/>
              <w:adjustRightInd w:val="0"/>
              <w:snapToGrid w:val="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278" w:hRule="atLeast"/>
          <w:jc w:val="center"/>
        </w:trPr>
        <w:tc>
          <w:tcPr>
            <w:tcW w:w="549" w:type="dxa"/>
            <w:gridSpan w:val="3"/>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克百威</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0.02</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蔬菜、水果</w:t>
            </w:r>
          </w:p>
        </w:tc>
        <w:tc>
          <w:tcPr>
            <w:tcW w:w="1934" w:type="dxa"/>
            <w:gridSpan w:val="2"/>
            <w:noWrap w:val="0"/>
            <w:vAlign w:val="center"/>
          </w:tcPr>
          <w:p>
            <w:pPr>
              <w:widowControl/>
              <w:adjustRightInd w:val="0"/>
              <w:snapToGrid w:val="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豇豆、菠菜、菜薹（菜心）、普通白菜、大白菜、叶芥菜、芹菜、四季豆、柑橘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499" w:hRule="atLeast"/>
          <w:jc w:val="center"/>
        </w:trPr>
        <w:tc>
          <w:tcPr>
            <w:tcW w:w="549" w:type="dxa"/>
            <w:gridSpan w:val="3"/>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三唑磷</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0.1</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结球甘蓝、节瓜、柑橘、苹果、荔枝</w:t>
            </w:r>
          </w:p>
        </w:tc>
        <w:tc>
          <w:tcPr>
            <w:tcW w:w="1934" w:type="dxa"/>
            <w:gridSpan w:val="2"/>
            <w:noWrap w:val="0"/>
            <w:vAlign w:val="center"/>
          </w:tcPr>
          <w:p>
            <w:pPr>
              <w:widowControl/>
              <w:adjustRightInd w:val="0"/>
              <w:snapToGrid w:val="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柑、橘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499" w:hRule="atLeast"/>
          <w:jc w:val="center"/>
        </w:trPr>
        <w:tc>
          <w:tcPr>
            <w:tcW w:w="549" w:type="dxa"/>
            <w:gridSpan w:val="3"/>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异丙威</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0.5</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黄瓜</w:t>
            </w:r>
          </w:p>
        </w:tc>
        <w:tc>
          <w:tcPr>
            <w:tcW w:w="1934" w:type="dxa"/>
            <w:gridSpan w:val="2"/>
            <w:noWrap w:val="0"/>
            <w:vAlign w:val="center"/>
          </w:tcPr>
          <w:p>
            <w:pPr>
              <w:widowControl/>
              <w:adjustRightInd w:val="0"/>
              <w:snapToGrid w:val="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278" w:hRule="atLeast"/>
          <w:jc w:val="center"/>
        </w:trPr>
        <w:tc>
          <w:tcPr>
            <w:tcW w:w="549" w:type="dxa"/>
            <w:gridSpan w:val="3"/>
            <w:noWrap w:val="0"/>
            <w:vAlign w:val="center"/>
          </w:tcPr>
          <w:p>
            <w:pPr>
              <w:adjustRightInd w:val="0"/>
              <w:snapToGrid w:val="0"/>
              <w:jc w:val="center"/>
              <w:rPr>
                <w:rFonts w:hint="eastAsia" w:ascii="Times New Roman" w:hAnsi="Times New Roman" w:eastAsia="仿宋_GB2312" w:cs="Times New Roman"/>
                <w:color w:val="auto"/>
                <w:sz w:val="21"/>
                <w:szCs w:val="21"/>
                <w:lang w:eastAsia="zh-CN"/>
              </w:rPr>
            </w:pPr>
            <w:r>
              <w:rPr>
                <w:rFonts w:hint="eastAsia" w:cs="Times New Roman"/>
                <w:color w:val="auto"/>
                <w:sz w:val="21"/>
                <w:szCs w:val="21"/>
                <w:lang w:val="en-US" w:eastAsia="zh-CN"/>
              </w:rPr>
              <w:t>8</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百菌清</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5.0</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洋葱、抱子甘蓝、头状花序芸薹属类蔬菜、普通白菜、叶用莴苣、芹菜、大白菜、番茄、樱桃番茄、茄子、辣椒、甜椒、黄瓜、西葫芦、节瓜、苦瓜、丝瓜、冬瓜、南瓜、笋瓜、豇豆、菜豆、食荚豌豆、菜用大豆</w:t>
            </w:r>
          </w:p>
        </w:tc>
        <w:tc>
          <w:tcPr>
            <w:tcW w:w="1934" w:type="dxa"/>
            <w:gridSpan w:val="2"/>
            <w:noWrap w:val="0"/>
            <w:vAlign w:val="center"/>
          </w:tcPr>
          <w:p>
            <w:pPr>
              <w:widowControl/>
              <w:adjustRightInd w:val="0"/>
              <w:snapToGrid w:val="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025" w:hRule="atLeast"/>
          <w:jc w:val="center"/>
        </w:trPr>
        <w:tc>
          <w:tcPr>
            <w:tcW w:w="549" w:type="dxa"/>
            <w:gridSpan w:val="3"/>
            <w:noWrap w:val="0"/>
            <w:vAlign w:val="center"/>
          </w:tcPr>
          <w:p>
            <w:pPr>
              <w:adjustRightInd w:val="0"/>
              <w:snapToGrid w:val="0"/>
              <w:jc w:val="center"/>
              <w:rPr>
                <w:rFonts w:hint="eastAsia" w:ascii="Times New Roman" w:hAnsi="Times New Roman" w:eastAsia="仿宋_GB2312" w:cs="Times New Roman"/>
                <w:color w:val="auto"/>
                <w:sz w:val="21"/>
                <w:szCs w:val="21"/>
                <w:lang w:eastAsia="zh-CN"/>
              </w:rPr>
            </w:pPr>
            <w:r>
              <w:rPr>
                <w:rFonts w:hint="eastAsia" w:cs="Times New Roman"/>
                <w:color w:val="auto"/>
                <w:sz w:val="21"/>
                <w:szCs w:val="21"/>
                <w:lang w:val="en-US" w:eastAsia="zh-CN"/>
              </w:rPr>
              <w:t>9</w:t>
            </w:r>
          </w:p>
        </w:tc>
        <w:tc>
          <w:tcPr>
            <w:tcW w:w="1944" w:type="dxa"/>
            <w:gridSpan w:val="2"/>
            <w:noWrap w:val="0"/>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甲氰菊酯</w:t>
            </w:r>
          </w:p>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0.5</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韭菜、结球甘蓝、花椰菜、青花菜、芥蓝、菜薹、菠菜、普通白菜、茼蒿、芹菜、大白菜、番茄、辣椒、甜椒、茎用莴苣、萝卜、茎用莴苣叶、叶用莴苣</w:t>
            </w:r>
          </w:p>
        </w:tc>
        <w:tc>
          <w:tcPr>
            <w:tcW w:w="1934" w:type="dxa"/>
            <w:gridSpan w:val="2"/>
            <w:noWrap w:val="0"/>
            <w:vAlign w:val="center"/>
          </w:tcPr>
          <w:p>
            <w:pPr>
              <w:widowControl/>
              <w:adjustRightInd w:val="0"/>
              <w:snapToGrid w:val="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499" w:hRule="atLeast"/>
          <w:jc w:val="center"/>
        </w:trPr>
        <w:tc>
          <w:tcPr>
            <w:tcW w:w="549" w:type="dxa"/>
            <w:gridSpan w:val="3"/>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eastAsia" w:cs="Times New Roman"/>
                <w:color w:val="auto"/>
                <w:sz w:val="21"/>
                <w:szCs w:val="21"/>
                <w:lang w:val="en-US" w:eastAsia="zh-CN"/>
              </w:rPr>
              <w:t>0</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杀螟硫磷</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0.2</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蔬菜</w:t>
            </w:r>
          </w:p>
        </w:tc>
        <w:tc>
          <w:tcPr>
            <w:tcW w:w="1934" w:type="dxa"/>
            <w:gridSpan w:val="2"/>
            <w:noWrap w:val="0"/>
            <w:vAlign w:val="center"/>
          </w:tcPr>
          <w:p>
            <w:pPr>
              <w:widowControl/>
              <w:adjustRightInd w:val="0"/>
              <w:snapToGrid w:val="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499" w:hRule="atLeast"/>
          <w:jc w:val="center"/>
        </w:trPr>
        <w:tc>
          <w:tcPr>
            <w:tcW w:w="549" w:type="dxa"/>
            <w:gridSpan w:val="3"/>
            <w:noWrap w:val="0"/>
            <w:vAlign w:val="center"/>
          </w:tcPr>
          <w:p>
            <w:pPr>
              <w:adjustRightInd w:val="0"/>
              <w:snapToGrid w:val="0"/>
              <w:jc w:val="center"/>
              <w:rPr>
                <w:rFonts w:hint="eastAsia" w:ascii="Times New Roman" w:hAnsi="Times New Roman" w:eastAsia="仿宋_GB2312" w:cs="Times New Roman"/>
                <w:color w:val="auto"/>
                <w:sz w:val="21"/>
                <w:szCs w:val="21"/>
                <w:lang w:eastAsia="zh-CN"/>
              </w:rPr>
            </w:pPr>
            <w:r>
              <w:rPr>
                <w:rFonts w:hint="eastAsia" w:cs="Times New Roman"/>
                <w:color w:val="auto"/>
                <w:sz w:val="21"/>
                <w:szCs w:val="21"/>
                <w:lang w:val="en-US" w:eastAsia="zh-CN"/>
              </w:rPr>
              <w:t>11</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甲萘威</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1.0</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蔬菜</w:t>
            </w:r>
          </w:p>
        </w:tc>
        <w:tc>
          <w:tcPr>
            <w:tcW w:w="1934" w:type="dxa"/>
            <w:gridSpan w:val="2"/>
            <w:noWrap w:val="0"/>
            <w:vAlign w:val="center"/>
          </w:tcPr>
          <w:p>
            <w:pPr>
              <w:widowControl/>
              <w:adjustRightInd w:val="0"/>
              <w:snapToGrid w:val="0"/>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025" w:hRule="atLeast"/>
          <w:jc w:val="center"/>
        </w:trPr>
        <w:tc>
          <w:tcPr>
            <w:tcW w:w="549" w:type="dxa"/>
            <w:gridSpan w:val="3"/>
            <w:noWrap w:val="0"/>
            <w:vAlign w:val="center"/>
          </w:tcPr>
          <w:p>
            <w:pPr>
              <w:adjustRightInd w:val="0"/>
              <w:snapToGrid w:val="0"/>
              <w:jc w:val="center"/>
              <w:rPr>
                <w:rFonts w:hint="eastAsia" w:ascii="Times New Roman" w:hAnsi="Times New Roman" w:eastAsia="仿宋_GB2312" w:cs="Times New Roman"/>
                <w:color w:val="auto"/>
                <w:sz w:val="21"/>
                <w:szCs w:val="21"/>
                <w:lang w:eastAsia="zh-CN"/>
              </w:rPr>
            </w:pPr>
            <w:r>
              <w:rPr>
                <w:rFonts w:hint="eastAsia" w:cs="Times New Roman"/>
                <w:color w:val="auto"/>
                <w:sz w:val="21"/>
                <w:szCs w:val="21"/>
                <w:lang w:val="en-US" w:eastAsia="zh-CN"/>
              </w:rPr>
              <w:t>12</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氟虫腈</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0.02</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蔬菜</w:t>
            </w:r>
          </w:p>
        </w:tc>
        <w:tc>
          <w:tcPr>
            <w:tcW w:w="1934"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豇豆、菠菜、菜薹（菜心）、普通白菜、大白菜、叶芥菜、芹菜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771" w:hRule="atLeast"/>
          <w:jc w:val="center"/>
        </w:trPr>
        <w:tc>
          <w:tcPr>
            <w:tcW w:w="549" w:type="dxa"/>
            <w:gridSpan w:val="3"/>
            <w:noWrap w:val="0"/>
            <w:vAlign w:val="center"/>
          </w:tcPr>
          <w:p>
            <w:pPr>
              <w:adjustRightInd w:val="0"/>
              <w:snapToGrid w:val="0"/>
              <w:jc w:val="center"/>
              <w:rPr>
                <w:rFonts w:hint="eastAsia" w:ascii="Times New Roman" w:hAnsi="Times New Roman" w:eastAsia="仿宋_GB2312" w:cs="Times New Roman"/>
                <w:color w:val="auto"/>
                <w:sz w:val="21"/>
                <w:szCs w:val="21"/>
                <w:lang w:eastAsia="zh-CN"/>
              </w:rPr>
            </w:pPr>
            <w:r>
              <w:rPr>
                <w:rFonts w:hint="eastAsia" w:cs="Times New Roman"/>
                <w:color w:val="auto"/>
                <w:sz w:val="21"/>
                <w:szCs w:val="21"/>
                <w:lang w:val="en-US" w:eastAsia="zh-CN"/>
              </w:rPr>
              <w:t>13</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甲基异柳磷</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2"/>
                <w:szCs w:val="22"/>
              </w:rPr>
              <w:t>0.01</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蔬菜</w:t>
            </w:r>
          </w:p>
        </w:tc>
        <w:tc>
          <w:tcPr>
            <w:tcW w:w="1934"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豇豆、菠菜、菜薹（菜心）、普通白菜、大白菜、叶芥菜、芹菜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025" w:hRule="atLeast"/>
          <w:jc w:val="center"/>
        </w:trPr>
        <w:tc>
          <w:tcPr>
            <w:tcW w:w="549" w:type="dxa"/>
            <w:gridSpan w:val="3"/>
            <w:noWrap w:val="0"/>
            <w:vAlign w:val="center"/>
          </w:tcPr>
          <w:p>
            <w:pPr>
              <w:adjustRightInd w:val="0"/>
              <w:snapToGrid w:val="0"/>
              <w:jc w:val="center"/>
              <w:rPr>
                <w:rFonts w:hint="eastAsia" w:ascii="Times New Roman" w:hAnsi="Times New Roman" w:eastAsia="仿宋_GB2312" w:cs="Times New Roman"/>
                <w:color w:val="auto"/>
                <w:sz w:val="21"/>
                <w:szCs w:val="21"/>
                <w:lang w:eastAsia="zh-CN"/>
              </w:rPr>
            </w:pPr>
            <w:r>
              <w:rPr>
                <w:rFonts w:hint="eastAsia" w:cs="Times New Roman"/>
                <w:color w:val="auto"/>
                <w:sz w:val="21"/>
                <w:szCs w:val="21"/>
                <w:lang w:val="en-US" w:eastAsia="zh-CN"/>
              </w:rPr>
              <w:t>14</w:t>
            </w:r>
          </w:p>
        </w:tc>
        <w:tc>
          <w:tcPr>
            <w:tcW w:w="1944" w:type="dxa"/>
            <w:gridSpan w:val="2"/>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啶虫脒</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bCs/>
                <w:color w:val="auto"/>
                <w:sz w:val="22"/>
                <w:szCs w:val="22"/>
              </w:rPr>
              <w:t>0.2</w:t>
            </w:r>
            <w:r>
              <w:rPr>
                <w:rFonts w:hint="default" w:ascii="Times New Roman" w:hAnsi="Times New Roman" w:eastAsia="宋体" w:cs="Times New Roman"/>
                <w:bCs/>
                <w:color w:val="auto"/>
                <w:kern w:val="0"/>
                <w:sz w:val="22"/>
                <w:szCs w:val="22"/>
              </w:rPr>
              <w:t xml:space="preserve"> mg/kg</w:t>
            </w:r>
          </w:p>
        </w:tc>
        <w:tc>
          <w:tcPr>
            <w:tcW w:w="4229"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葱、结球甘蓝、花椰菜、芥蓝、菜薹、叶菜类蔬菜、番茄、茄子、黄瓜、节瓜、荚可食豆类蔬菜、荚不可食豆类蔬菜、茎用莴苣、萝卜</w:t>
            </w:r>
          </w:p>
        </w:tc>
        <w:tc>
          <w:tcPr>
            <w:tcW w:w="1934" w:type="dxa"/>
            <w:gridSpan w:val="2"/>
            <w:noWrap w:val="0"/>
            <w:vAlign w:val="center"/>
          </w:tcPr>
          <w:p>
            <w:pPr>
              <w:widowControl/>
              <w:adjustRightInd w:val="0"/>
              <w:snapToGrid w:val="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普通白菜、大白菜、食荚豌豆、豇豆、菜薹（菜心）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88" w:hRule="atLeast"/>
          <w:jc w:val="center"/>
        </w:trPr>
        <w:tc>
          <w:tcPr>
            <w:tcW w:w="549" w:type="dxa"/>
            <w:gridSpan w:val="3"/>
            <w:noWrap w:val="0"/>
            <w:vAlign w:val="center"/>
          </w:tcPr>
          <w:p>
            <w:pPr>
              <w:adjustRightInd w:val="0"/>
              <w:snapToGrid w:val="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15</w:t>
            </w:r>
          </w:p>
        </w:tc>
        <w:tc>
          <w:tcPr>
            <w:tcW w:w="1945" w:type="dxa"/>
            <w:gridSpan w:val="3"/>
            <w:noWrap w:val="0"/>
            <w:vAlign w:val="center"/>
          </w:tcPr>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腐霉利</w:t>
            </w:r>
          </w:p>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 mg/kg</w:t>
            </w:r>
          </w:p>
        </w:tc>
        <w:tc>
          <w:tcPr>
            <w:tcW w:w="4229" w:type="dxa"/>
            <w:gridSpan w:val="2"/>
            <w:noWrap w:val="0"/>
            <w:vAlign w:val="center"/>
          </w:tcPr>
          <w:p>
            <w:pPr>
              <w:adjustRightInd w:val="0"/>
              <w:snapToGrid w:val="0"/>
              <w:rPr>
                <w:rFonts w:hint="default" w:ascii="Times New Roman" w:hAnsi="Times New Roman" w:eastAsia="仿宋" w:cs="Times New Roman"/>
                <w:bCs/>
                <w:color w:val="auto"/>
                <w:sz w:val="21"/>
                <w:szCs w:val="21"/>
                <w:lang w:val="en-US" w:eastAsia="zh-CN"/>
              </w:rPr>
            </w:pPr>
            <w:r>
              <w:rPr>
                <w:rFonts w:hint="eastAsia" w:ascii="Times New Roman" w:hAnsi="Times New Roman" w:cs="Times New Roman"/>
                <w:bCs/>
                <w:color w:val="auto"/>
                <w:sz w:val="21"/>
                <w:szCs w:val="21"/>
                <w:lang w:val="en-US" w:eastAsia="zh-CN"/>
              </w:rPr>
              <w:t>韭菜、番茄</w:t>
            </w:r>
            <w:r>
              <w:rPr>
                <w:rFonts w:hint="eastAsia" w:ascii="Times New Roman" w:hAnsi="Times New Roman" w:cs="Times New Roman"/>
                <w:color w:val="auto"/>
                <w:kern w:val="0"/>
                <w:sz w:val="21"/>
                <w:szCs w:val="21"/>
                <w:lang w:val="en-US" w:eastAsia="zh-CN"/>
              </w:rPr>
              <w:t>、茄子、辣椒、黄瓜</w:t>
            </w:r>
          </w:p>
        </w:tc>
        <w:tc>
          <w:tcPr>
            <w:tcW w:w="1931" w:type="dxa"/>
            <w:noWrap w:val="0"/>
            <w:vAlign w:val="center"/>
          </w:tcPr>
          <w:p>
            <w:pPr>
              <w:adjustRightInd w:val="0"/>
              <w:snapToGrid w:val="0"/>
              <w:rPr>
                <w:rFonts w:hint="eastAsia" w:ascii="Times New Roman" w:hAnsi="Times New Roman" w:eastAsia="仿宋" w:cs="Times New Roman"/>
                <w:bCs/>
                <w:color w:val="auto"/>
                <w:sz w:val="21"/>
                <w:szCs w:val="21"/>
                <w:lang w:val="en-US" w:eastAsia="zh-CN"/>
              </w:rPr>
            </w:pPr>
            <w:r>
              <w:rPr>
                <w:rFonts w:hint="eastAsia" w:ascii="Times New Roman" w:hAnsi="Times New Roman" w:cs="Times New Roman"/>
                <w:color w:val="auto"/>
                <w:kern w:val="0"/>
                <w:sz w:val="21"/>
                <w:szCs w:val="21"/>
                <w:lang w:val="en-US" w:eastAsia="zh-CN"/>
              </w:rPr>
              <w:t>韭菜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771" w:hRule="atLeast"/>
          <w:jc w:val="center"/>
        </w:trPr>
        <w:tc>
          <w:tcPr>
            <w:tcW w:w="549" w:type="dxa"/>
            <w:gridSpan w:val="3"/>
            <w:noWrap w:val="0"/>
            <w:vAlign w:val="center"/>
          </w:tcPr>
          <w:p>
            <w:pPr>
              <w:adjustRightInd w:val="0"/>
              <w:snapToGrid w:val="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16</w:t>
            </w:r>
          </w:p>
        </w:tc>
        <w:tc>
          <w:tcPr>
            <w:tcW w:w="1945" w:type="dxa"/>
            <w:gridSpan w:val="3"/>
            <w:noWrap w:val="0"/>
            <w:vAlign w:val="center"/>
          </w:tcPr>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灭蝇胺</w:t>
            </w:r>
          </w:p>
          <w:p>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0.5 </w:t>
            </w:r>
            <w:r>
              <w:rPr>
                <w:rFonts w:hint="default" w:ascii="Times New Roman" w:hAnsi="Times New Roman" w:cs="Times New Roman"/>
                <w:color w:val="auto"/>
                <w:sz w:val="21"/>
                <w:szCs w:val="21"/>
                <w:lang w:val="en-US" w:eastAsia="zh-CN"/>
              </w:rPr>
              <w:t>mg/kg</w:t>
            </w:r>
          </w:p>
        </w:tc>
        <w:tc>
          <w:tcPr>
            <w:tcW w:w="4229" w:type="dxa"/>
            <w:gridSpan w:val="2"/>
            <w:noWrap w:val="0"/>
            <w:vAlign w:val="center"/>
          </w:tcPr>
          <w:p>
            <w:pPr>
              <w:adjustRightInd w:val="0"/>
              <w:snapToGrid w:val="0"/>
              <w:rPr>
                <w:rFonts w:hint="default" w:ascii="Times New Roman" w:hAnsi="Times New Roman" w:eastAsia="仿宋" w:cs="Times New Roman"/>
                <w:bCs/>
                <w:color w:val="auto"/>
                <w:sz w:val="21"/>
                <w:szCs w:val="21"/>
                <w:lang w:val="en-US" w:eastAsia="zh-CN"/>
              </w:rPr>
            </w:pPr>
            <w:r>
              <w:rPr>
                <w:rFonts w:hint="eastAsia" w:ascii="Times New Roman" w:hAnsi="Times New Roman" w:cs="Times New Roman"/>
                <w:color w:val="auto"/>
                <w:kern w:val="0"/>
                <w:sz w:val="21"/>
                <w:szCs w:val="21"/>
                <w:lang w:val="en-US" w:eastAsia="zh-CN"/>
              </w:rPr>
              <w:t>豇豆、菜豆、食荚豌豆、豌豆、叶用莴苣、结球莴苣、扁豆、蚕豆、洋葱、葱、青花菜、黄瓜、叶芥菜、芹菜、西葫芦、朝鲜蓟</w:t>
            </w:r>
          </w:p>
        </w:tc>
        <w:tc>
          <w:tcPr>
            <w:tcW w:w="1931" w:type="dxa"/>
            <w:noWrap w:val="0"/>
            <w:vAlign w:val="center"/>
          </w:tcPr>
          <w:p>
            <w:pPr>
              <w:adjustRightInd w:val="0"/>
              <w:snapToGrid w:val="0"/>
              <w:rPr>
                <w:rFonts w:hint="default" w:ascii="Times New Roman" w:hAnsi="Times New Roman" w:eastAsia="仿宋" w:cs="Times New Roman"/>
                <w:bCs/>
                <w:color w:val="auto"/>
                <w:sz w:val="21"/>
                <w:szCs w:val="21"/>
                <w:lang w:val="en-US" w:eastAsia="zh-CN"/>
              </w:rPr>
            </w:pPr>
            <w:r>
              <w:rPr>
                <w:rFonts w:hint="eastAsia" w:ascii="Times New Roman" w:hAnsi="Times New Roman" w:cs="Times New Roman"/>
                <w:bCs/>
                <w:color w:val="auto"/>
                <w:sz w:val="21"/>
                <w:szCs w:val="21"/>
                <w:lang w:val="en-US" w:eastAsia="zh-CN"/>
              </w:rPr>
              <w:t>豇豆、</w:t>
            </w:r>
            <w:r>
              <w:rPr>
                <w:rFonts w:hint="eastAsia" w:ascii="Times New Roman" w:hAnsi="Times New Roman" w:cs="Times New Roman"/>
                <w:color w:val="auto"/>
                <w:kern w:val="0"/>
                <w:sz w:val="21"/>
                <w:szCs w:val="21"/>
                <w:lang w:val="en-US" w:eastAsia="zh-CN"/>
              </w:rPr>
              <w:t>菜豆、食荚豌豆、豌豆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533" w:hRule="atLeast"/>
          <w:jc w:val="center"/>
        </w:trPr>
        <w:tc>
          <w:tcPr>
            <w:tcW w:w="549" w:type="dxa"/>
            <w:gridSpan w:val="3"/>
            <w:noWrap w:val="0"/>
            <w:vAlign w:val="center"/>
          </w:tcPr>
          <w:p>
            <w:pPr>
              <w:adjustRightInd w:val="0"/>
              <w:snapToGrid w:val="0"/>
              <w:jc w:val="center"/>
              <w:rPr>
                <w:rFonts w:hint="eastAsia"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17</w:t>
            </w:r>
          </w:p>
        </w:tc>
        <w:tc>
          <w:tcPr>
            <w:tcW w:w="1944" w:type="dxa"/>
            <w:gridSpan w:val="2"/>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孔雀石绿</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μg/kg</w:t>
            </w:r>
          </w:p>
        </w:tc>
        <w:tc>
          <w:tcPr>
            <w:tcW w:w="828"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鱼类</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黄颡鱼（黄骨鱼）、鳜（桂花鱼）、大菱鲆（多宝鱼）、乌鳢（生鱼）、草鱼（鲩鱼）、胡子鲶（塘鲺）、花鲈、大口黑鲈（加洲鲈）、泥猛鱼、鲫鱼、罗非鱼（</w:t>
            </w:r>
            <w:r>
              <w:rPr>
                <w:rFonts w:hint="default" w:ascii="Times New Roman" w:hAnsi="Times New Roman" w:cs="Times New Roman"/>
                <w:color w:val="auto"/>
                <w:sz w:val="21"/>
                <w:szCs w:val="21"/>
                <w:shd w:val="clear" w:color="auto" w:fill="FFFFFF"/>
              </w:rPr>
              <w:t>福寿鱼）</w:t>
            </w:r>
            <w:r>
              <w:rPr>
                <w:rFonts w:hint="default" w:ascii="Times New Roman" w:hAnsi="Times New Roman" w:cs="Times New Roman"/>
                <w:color w:val="auto"/>
                <w:sz w:val="21"/>
                <w:szCs w:val="21"/>
              </w:rPr>
              <w:t>、鳙鱼（大头鱼、花鲢），</w:t>
            </w:r>
            <w:r>
              <w:rPr>
                <w:rFonts w:hint="default" w:ascii="Times New Roman" w:hAnsi="Times New Roman" w:cs="Times New Roman"/>
                <w:bCs/>
                <w:color w:val="auto"/>
                <w:sz w:val="21"/>
                <w:szCs w:val="21"/>
              </w:rPr>
              <w:t>鲟鱼、</w:t>
            </w:r>
            <w:r>
              <w:rPr>
                <w:rFonts w:hint="default" w:ascii="Times New Roman" w:hAnsi="Times New Roman" w:cs="Times New Roman"/>
                <w:color w:val="auto"/>
                <w:sz w:val="21"/>
                <w:szCs w:val="21"/>
              </w:rPr>
              <w:t>石斑鱼、</w:t>
            </w:r>
            <w:r>
              <w:rPr>
                <w:rFonts w:hint="default" w:ascii="Times New Roman" w:hAnsi="Times New Roman" w:cs="Times New Roman"/>
                <w:bCs/>
                <w:color w:val="auto"/>
                <w:sz w:val="21"/>
                <w:szCs w:val="21"/>
              </w:rPr>
              <w:t>黄鳝</w:t>
            </w:r>
          </w:p>
        </w:tc>
        <w:tc>
          <w:tcPr>
            <w:tcW w:w="1934" w:type="dxa"/>
            <w:gridSpan w:val="2"/>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771" w:hRule="atLeast"/>
          <w:jc w:val="center"/>
        </w:trPr>
        <w:tc>
          <w:tcPr>
            <w:tcW w:w="549" w:type="dxa"/>
            <w:gridSpan w:val="3"/>
            <w:vMerge w:val="restart"/>
            <w:noWrap w:val="0"/>
            <w:vAlign w:val="center"/>
          </w:tcPr>
          <w:p>
            <w:pPr>
              <w:adjustRightInd w:val="0"/>
              <w:snapToGrid w:val="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18</w:t>
            </w:r>
          </w:p>
        </w:tc>
        <w:tc>
          <w:tcPr>
            <w:tcW w:w="1944" w:type="dxa"/>
            <w:gridSpan w:val="2"/>
            <w:vMerge w:val="restar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氯霉素</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μg/kg</w:t>
            </w:r>
          </w:p>
        </w:tc>
        <w:tc>
          <w:tcPr>
            <w:tcW w:w="828"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贝类</w:t>
            </w:r>
          </w:p>
        </w:tc>
        <w:tc>
          <w:tcPr>
            <w:tcW w:w="3401" w:type="dxa"/>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菲律宾蛤仔（花甲、花蛤）、白贝、蛏子（竹蛏、縊蛏两类）、方斑东风螺（花螺）、贻贝（青口）、鲍鱼</w:t>
            </w:r>
          </w:p>
        </w:tc>
        <w:tc>
          <w:tcPr>
            <w:tcW w:w="1934" w:type="dxa"/>
            <w:gridSpan w:val="2"/>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贝类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533" w:hRule="atLeast"/>
          <w:jc w:val="center"/>
        </w:trPr>
        <w:tc>
          <w:tcPr>
            <w:tcW w:w="549" w:type="dxa"/>
            <w:gridSpan w:val="3"/>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1944" w:type="dxa"/>
            <w:gridSpan w:val="2"/>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828"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鱼类</w:t>
            </w:r>
          </w:p>
        </w:tc>
        <w:tc>
          <w:tcPr>
            <w:tcW w:w="3401" w:type="dxa"/>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黄颡鱼（黄骨鱼）、鳜（桂花鱼）、大菱鲆（多宝鱼）、乌鳢（生鱼）、草鱼（鲩鱼）、胡子鲶（塘鲺）、花鲈、大口黑鲈（加洲鲈）、泥猛鱼、鲫鱼、罗非鱼（</w:t>
            </w:r>
            <w:r>
              <w:rPr>
                <w:rFonts w:hint="default" w:ascii="Times New Roman" w:hAnsi="Times New Roman" w:cs="Times New Roman"/>
                <w:color w:val="auto"/>
                <w:sz w:val="21"/>
                <w:szCs w:val="21"/>
                <w:shd w:val="clear" w:color="auto" w:fill="FFFFFF"/>
              </w:rPr>
              <w:t>福寿鱼）</w:t>
            </w:r>
            <w:r>
              <w:rPr>
                <w:rFonts w:hint="default" w:ascii="Times New Roman" w:hAnsi="Times New Roman" w:cs="Times New Roman"/>
                <w:color w:val="auto"/>
                <w:sz w:val="21"/>
                <w:szCs w:val="21"/>
              </w:rPr>
              <w:t>、鳙鱼（大头鱼、花鲢），</w:t>
            </w:r>
            <w:r>
              <w:rPr>
                <w:rFonts w:hint="default" w:ascii="Times New Roman" w:hAnsi="Times New Roman" w:cs="Times New Roman"/>
                <w:bCs/>
                <w:color w:val="auto"/>
                <w:sz w:val="21"/>
                <w:szCs w:val="21"/>
              </w:rPr>
              <w:t>鲟鱼、</w:t>
            </w:r>
            <w:r>
              <w:rPr>
                <w:rFonts w:hint="default" w:ascii="Times New Roman" w:hAnsi="Times New Roman" w:cs="Times New Roman"/>
                <w:color w:val="auto"/>
                <w:sz w:val="21"/>
                <w:szCs w:val="21"/>
              </w:rPr>
              <w:t>石斑鱼、</w:t>
            </w:r>
            <w:r>
              <w:rPr>
                <w:rFonts w:hint="default" w:ascii="Times New Roman" w:hAnsi="Times New Roman" w:cs="Times New Roman"/>
                <w:bCs/>
                <w:color w:val="auto"/>
                <w:sz w:val="21"/>
                <w:szCs w:val="21"/>
              </w:rPr>
              <w:t>黄鳝</w:t>
            </w:r>
          </w:p>
        </w:tc>
        <w:tc>
          <w:tcPr>
            <w:tcW w:w="1934" w:type="dxa"/>
            <w:gridSpan w:val="2"/>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jc w:val="center"/>
        </w:trPr>
        <w:tc>
          <w:tcPr>
            <w:tcW w:w="549" w:type="dxa"/>
            <w:gridSpan w:val="3"/>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1944" w:type="dxa"/>
            <w:gridSpan w:val="2"/>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828"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虾类</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南美白对虾（白对虾）、斑节对虾（草虾、竹节虾）、罗氏沼虾（大头虾）</w:t>
            </w:r>
          </w:p>
        </w:tc>
        <w:tc>
          <w:tcPr>
            <w:tcW w:w="1934" w:type="dxa"/>
            <w:gridSpan w:val="2"/>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jc w:val="center"/>
        </w:trPr>
        <w:tc>
          <w:tcPr>
            <w:tcW w:w="549" w:type="dxa"/>
            <w:gridSpan w:val="3"/>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1944" w:type="dxa"/>
            <w:gridSpan w:val="2"/>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828"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禽畜肉</w:t>
            </w:r>
          </w:p>
        </w:tc>
        <w:tc>
          <w:tcPr>
            <w:tcW w:w="3401" w:type="dxa"/>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猪肉、牛肉、羊肉、鸡肉、鸭肉</w:t>
            </w:r>
          </w:p>
        </w:tc>
        <w:tc>
          <w:tcPr>
            <w:tcW w:w="1934" w:type="dxa"/>
            <w:gridSpan w:val="2"/>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禽畜肉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533" w:hRule="atLeast"/>
          <w:jc w:val="center"/>
        </w:trPr>
        <w:tc>
          <w:tcPr>
            <w:tcW w:w="549" w:type="dxa"/>
            <w:gridSpan w:val="3"/>
            <w:vMerge w:val="restart"/>
            <w:noWrap w:val="0"/>
            <w:vAlign w:val="center"/>
          </w:tcPr>
          <w:p>
            <w:pPr>
              <w:adjustRightInd w:val="0"/>
              <w:snapToGrid w:val="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19</w:t>
            </w:r>
          </w:p>
        </w:tc>
        <w:tc>
          <w:tcPr>
            <w:tcW w:w="1944" w:type="dxa"/>
            <w:gridSpan w:val="2"/>
            <w:vMerge w:val="restar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呋喃唑酮代谢物</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μg/kg</w:t>
            </w:r>
          </w:p>
        </w:tc>
        <w:tc>
          <w:tcPr>
            <w:tcW w:w="828"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鱼类</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黄颡鱼（黄骨鱼）、鳜（桂花鱼）、大菱鲆（多宝鱼）、乌鳢（生鱼）、草鱼（鲩鱼）、胡子鲶（塘鲺）、花鲈、大口黑鲈（加洲鲈）、泥猛鱼、鲫鱼、罗非鱼（</w:t>
            </w:r>
            <w:r>
              <w:rPr>
                <w:rFonts w:hint="default" w:ascii="Times New Roman" w:hAnsi="Times New Roman" w:cs="Times New Roman"/>
                <w:color w:val="auto"/>
                <w:sz w:val="21"/>
                <w:szCs w:val="21"/>
                <w:shd w:val="clear" w:color="auto" w:fill="FFFFFF"/>
              </w:rPr>
              <w:t>福寿鱼）</w:t>
            </w:r>
            <w:r>
              <w:rPr>
                <w:rFonts w:hint="default" w:ascii="Times New Roman" w:hAnsi="Times New Roman" w:cs="Times New Roman"/>
                <w:color w:val="auto"/>
                <w:sz w:val="21"/>
                <w:szCs w:val="21"/>
              </w:rPr>
              <w:t>、鳙鱼（大头鱼、花鲢），</w:t>
            </w:r>
            <w:r>
              <w:rPr>
                <w:rFonts w:hint="default" w:ascii="Times New Roman" w:hAnsi="Times New Roman" w:cs="Times New Roman"/>
                <w:bCs/>
                <w:color w:val="auto"/>
                <w:sz w:val="21"/>
                <w:szCs w:val="21"/>
              </w:rPr>
              <w:t>鲟鱼、</w:t>
            </w:r>
            <w:r>
              <w:rPr>
                <w:rFonts w:hint="default" w:ascii="Times New Roman" w:hAnsi="Times New Roman" w:cs="Times New Roman"/>
                <w:color w:val="auto"/>
                <w:sz w:val="21"/>
                <w:szCs w:val="21"/>
              </w:rPr>
              <w:t>石斑鱼、</w:t>
            </w:r>
            <w:r>
              <w:rPr>
                <w:rFonts w:hint="default" w:ascii="Times New Roman" w:hAnsi="Times New Roman" w:cs="Times New Roman"/>
                <w:bCs/>
                <w:color w:val="auto"/>
                <w:sz w:val="21"/>
                <w:szCs w:val="21"/>
              </w:rPr>
              <w:t>黄鳝</w:t>
            </w:r>
          </w:p>
        </w:tc>
        <w:tc>
          <w:tcPr>
            <w:tcW w:w="1934" w:type="dxa"/>
            <w:gridSpan w:val="2"/>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jc w:val="center"/>
        </w:trPr>
        <w:tc>
          <w:tcPr>
            <w:tcW w:w="549" w:type="dxa"/>
            <w:gridSpan w:val="3"/>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1944" w:type="dxa"/>
            <w:gridSpan w:val="2"/>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828"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虾类</w:t>
            </w:r>
          </w:p>
        </w:tc>
        <w:tc>
          <w:tcPr>
            <w:tcW w:w="3401" w:type="dxa"/>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南美白对虾（白对虾）、斑节对虾（草虾、竹节虾）、罗氏沼虾（大头虾）</w:t>
            </w:r>
          </w:p>
        </w:tc>
        <w:tc>
          <w:tcPr>
            <w:tcW w:w="1934" w:type="dxa"/>
            <w:gridSpan w:val="2"/>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533" w:hRule="atLeast"/>
          <w:jc w:val="center"/>
        </w:trPr>
        <w:tc>
          <w:tcPr>
            <w:tcW w:w="549" w:type="dxa"/>
            <w:gridSpan w:val="3"/>
            <w:noWrap w:val="0"/>
            <w:vAlign w:val="center"/>
          </w:tcPr>
          <w:p>
            <w:pPr>
              <w:adjustRightInd w:val="0"/>
              <w:snapToGrid w:val="0"/>
              <w:jc w:val="center"/>
              <w:rPr>
                <w:rFonts w:hint="default" w:ascii="Times New Roman" w:hAnsi="Times New Roman" w:cs="Times New Roman"/>
                <w:color w:val="auto"/>
                <w:sz w:val="21"/>
                <w:szCs w:val="21"/>
              </w:rPr>
            </w:pPr>
          </w:p>
          <w:p>
            <w:pPr>
              <w:adjustRightInd w:val="0"/>
              <w:snapToGrid w:val="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20</w:t>
            </w:r>
          </w:p>
        </w:tc>
        <w:tc>
          <w:tcPr>
            <w:tcW w:w="1944" w:type="dxa"/>
            <w:gridSpan w:val="2"/>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呋喃西林代谢物0.5</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μg/kg</w:t>
            </w:r>
          </w:p>
        </w:tc>
        <w:tc>
          <w:tcPr>
            <w:tcW w:w="828"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鱼类</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黄颡鱼（黄骨鱼）、鳜（桂花鱼）、大菱鲆（多宝鱼）、乌鳢（生鱼）、草鱼（鲩鱼）、胡子鲶（塘鲺）、花鲈、大口黑鲈（加洲鲈）、泥猛鱼、鲫鱼、罗非鱼（</w:t>
            </w:r>
            <w:r>
              <w:rPr>
                <w:rFonts w:hint="default" w:ascii="Times New Roman" w:hAnsi="Times New Roman" w:cs="Times New Roman"/>
                <w:color w:val="auto"/>
                <w:sz w:val="21"/>
                <w:szCs w:val="21"/>
                <w:shd w:val="clear" w:color="auto" w:fill="FFFFFF"/>
              </w:rPr>
              <w:t>福寿鱼）</w:t>
            </w:r>
            <w:r>
              <w:rPr>
                <w:rFonts w:hint="default" w:ascii="Times New Roman" w:hAnsi="Times New Roman" w:cs="Times New Roman"/>
                <w:color w:val="auto"/>
                <w:sz w:val="21"/>
                <w:szCs w:val="21"/>
              </w:rPr>
              <w:t>、鳙鱼（大头鱼、花鲢），</w:t>
            </w:r>
            <w:r>
              <w:rPr>
                <w:rFonts w:hint="default" w:ascii="Times New Roman" w:hAnsi="Times New Roman" w:cs="Times New Roman"/>
                <w:bCs/>
                <w:color w:val="auto"/>
                <w:sz w:val="21"/>
                <w:szCs w:val="21"/>
              </w:rPr>
              <w:t>鲟鱼、</w:t>
            </w:r>
            <w:r>
              <w:rPr>
                <w:rFonts w:hint="default" w:ascii="Times New Roman" w:hAnsi="Times New Roman" w:cs="Times New Roman"/>
                <w:color w:val="auto"/>
                <w:sz w:val="21"/>
                <w:szCs w:val="21"/>
              </w:rPr>
              <w:t>石斑鱼、</w:t>
            </w:r>
            <w:r>
              <w:rPr>
                <w:rFonts w:hint="default" w:ascii="Times New Roman" w:hAnsi="Times New Roman" w:cs="Times New Roman"/>
                <w:bCs/>
                <w:color w:val="auto"/>
                <w:sz w:val="21"/>
                <w:szCs w:val="21"/>
              </w:rPr>
              <w:t>黄鳝</w:t>
            </w:r>
          </w:p>
        </w:tc>
        <w:tc>
          <w:tcPr>
            <w:tcW w:w="1934" w:type="dxa"/>
            <w:gridSpan w:val="2"/>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996" w:hRule="atLeast"/>
          <w:jc w:val="center"/>
        </w:trPr>
        <w:tc>
          <w:tcPr>
            <w:tcW w:w="549" w:type="dxa"/>
            <w:gridSpan w:val="3"/>
            <w:noWrap w:val="0"/>
            <w:vAlign w:val="center"/>
          </w:tcPr>
          <w:p>
            <w:pPr>
              <w:adjustRightInd w:val="0"/>
              <w:snapToGrid w:val="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21</w:t>
            </w:r>
          </w:p>
        </w:tc>
        <w:tc>
          <w:tcPr>
            <w:tcW w:w="1944" w:type="dxa"/>
            <w:gridSpan w:val="2"/>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瘦肉精（克伦特罗、莱克多巴胺、沙丁胺醇）</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μg/kg</w:t>
            </w:r>
          </w:p>
        </w:tc>
        <w:tc>
          <w:tcPr>
            <w:tcW w:w="828"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畜肉</w:t>
            </w:r>
          </w:p>
        </w:tc>
        <w:tc>
          <w:tcPr>
            <w:tcW w:w="3401" w:type="dxa"/>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牛肉、羊肉、猪内脏、猪肉</w:t>
            </w:r>
          </w:p>
        </w:tc>
        <w:tc>
          <w:tcPr>
            <w:tcW w:w="1934" w:type="dxa"/>
            <w:gridSpan w:val="2"/>
            <w:noWrap w:val="0"/>
            <w:vAlign w:val="center"/>
          </w:tcPr>
          <w:p>
            <w:pPr>
              <w:adjustRightInd w:val="0"/>
              <w:snapToGrid w:val="0"/>
              <w:jc w:val="left"/>
              <w:rPr>
                <w:rFonts w:hint="default" w:ascii="Times New Roman" w:hAnsi="Times New Roman" w:cs="Times New Roman"/>
                <w:bCs/>
                <w:color w:val="auto"/>
                <w:sz w:val="21"/>
                <w:szCs w:val="21"/>
              </w:rPr>
            </w:pPr>
            <w:r>
              <w:rPr>
                <w:rFonts w:hint="default" w:ascii="Times New Roman" w:hAnsi="Times New Roman" w:cs="Times New Roman"/>
                <w:color w:val="auto"/>
                <w:kern w:val="0"/>
                <w:sz w:val="21"/>
                <w:szCs w:val="21"/>
              </w:rPr>
              <w:t>牛肉、羊肉、内脏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771" w:hRule="atLeast"/>
          <w:jc w:val="center"/>
        </w:trPr>
        <w:tc>
          <w:tcPr>
            <w:tcW w:w="549" w:type="dxa"/>
            <w:gridSpan w:val="3"/>
            <w:noWrap w:val="0"/>
            <w:vAlign w:val="center"/>
          </w:tcPr>
          <w:p>
            <w:pPr>
              <w:adjustRightInd w:val="0"/>
              <w:snapToGrid w:val="0"/>
              <w:jc w:val="center"/>
              <w:rPr>
                <w:rFonts w:hint="eastAsia"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22</w:t>
            </w:r>
          </w:p>
        </w:tc>
        <w:tc>
          <w:tcPr>
            <w:tcW w:w="1944" w:type="dxa"/>
            <w:gridSpan w:val="2"/>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喹乙醇</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μg/kg</w:t>
            </w:r>
          </w:p>
        </w:tc>
        <w:tc>
          <w:tcPr>
            <w:tcW w:w="828"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禽肉、鱼类、畜肉</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鸡肉、鱼肉、猪肉</w:t>
            </w:r>
          </w:p>
        </w:tc>
        <w:tc>
          <w:tcPr>
            <w:tcW w:w="1934" w:type="dxa"/>
            <w:gridSpan w:val="2"/>
            <w:noWrap w:val="0"/>
            <w:vAlign w:val="center"/>
          </w:tcPr>
          <w:p>
            <w:pPr>
              <w:adjustRightInd w:val="0"/>
              <w:snapToGrid w:val="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488" w:hRule="atLeast"/>
          <w:jc w:val="center"/>
        </w:trPr>
        <w:tc>
          <w:tcPr>
            <w:tcW w:w="549" w:type="dxa"/>
            <w:gridSpan w:val="3"/>
            <w:noWrap w:val="0"/>
            <w:vAlign w:val="center"/>
          </w:tcPr>
          <w:p>
            <w:pPr>
              <w:adjustRightInd w:val="0"/>
              <w:snapToGrid w:val="0"/>
              <w:jc w:val="center"/>
              <w:rPr>
                <w:rFonts w:hint="eastAsia"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23</w:t>
            </w:r>
          </w:p>
        </w:tc>
        <w:tc>
          <w:tcPr>
            <w:tcW w:w="1944" w:type="dxa"/>
            <w:gridSpan w:val="2"/>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氟苯尼考</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μg/kg</w:t>
            </w:r>
          </w:p>
        </w:tc>
        <w:tc>
          <w:tcPr>
            <w:tcW w:w="828"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蛋类</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鸡蛋、鸭蛋、鹅蛋等</w:t>
            </w:r>
          </w:p>
        </w:tc>
        <w:tc>
          <w:tcPr>
            <w:tcW w:w="1934" w:type="dxa"/>
            <w:gridSpan w:val="2"/>
            <w:noWrap w:val="0"/>
            <w:vAlign w:val="center"/>
          </w:tcPr>
          <w:p>
            <w:pPr>
              <w:adjustRightInd w:val="0"/>
              <w:snapToGrid w:val="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488" w:hRule="atLeast"/>
          <w:jc w:val="center"/>
        </w:trPr>
        <w:tc>
          <w:tcPr>
            <w:tcW w:w="549" w:type="dxa"/>
            <w:gridSpan w:val="3"/>
            <w:noWrap w:val="0"/>
            <w:vAlign w:val="center"/>
          </w:tcPr>
          <w:p>
            <w:pPr>
              <w:adjustRightInd w:val="0"/>
              <w:snapToGrid w:val="0"/>
              <w:jc w:val="center"/>
              <w:rPr>
                <w:rFonts w:hint="eastAsia"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24</w:t>
            </w:r>
          </w:p>
        </w:tc>
        <w:tc>
          <w:tcPr>
            <w:tcW w:w="1944" w:type="dxa"/>
            <w:gridSpan w:val="2"/>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金刚烷胺</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μg/kg</w:t>
            </w:r>
          </w:p>
        </w:tc>
        <w:tc>
          <w:tcPr>
            <w:tcW w:w="828" w:type="dxa"/>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禽肉</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鸡肉等</w:t>
            </w:r>
          </w:p>
        </w:tc>
        <w:tc>
          <w:tcPr>
            <w:tcW w:w="1934" w:type="dxa"/>
            <w:gridSpan w:val="2"/>
            <w:noWrap w:val="0"/>
            <w:vAlign w:val="center"/>
          </w:tcPr>
          <w:p>
            <w:pPr>
              <w:adjustRightInd w:val="0"/>
              <w:snapToGrid w:val="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533" w:hRule="atLeast"/>
          <w:jc w:val="center"/>
        </w:trPr>
        <w:tc>
          <w:tcPr>
            <w:tcW w:w="549" w:type="dxa"/>
            <w:gridSpan w:val="3"/>
            <w:vMerge w:val="restart"/>
            <w:noWrap w:val="0"/>
            <w:vAlign w:val="center"/>
          </w:tcPr>
          <w:p>
            <w:pPr>
              <w:adjustRightInd w:val="0"/>
              <w:snapToGrid w:val="0"/>
              <w:jc w:val="center"/>
              <w:rPr>
                <w:rFonts w:hint="eastAsia"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25</w:t>
            </w:r>
          </w:p>
        </w:tc>
        <w:tc>
          <w:tcPr>
            <w:tcW w:w="1944" w:type="dxa"/>
            <w:gridSpan w:val="2"/>
            <w:vMerge w:val="restar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恩诺沙星*（以恩诺和环丙沙星之和计）</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100</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μg/kg</w:t>
            </w:r>
          </w:p>
        </w:tc>
        <w:tc>
          <w:tcPr>
            <w:tcW w:w="828" w:type="dxa"/>
            <w:noWrap w:val="0"/>
            <w:vAlign w:val="center"/>
          </w:tcPr>
          <w:p>
            <w:pPr>
              <w:adjustRightInd w:val="0"/>
              <w:snapToGrid w:val="0"/>
              <w:jc w:val="center"/>
              <w:rPr>
                <w:rFonts w:hint="eastAsia"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rPr>
              <w:t>鱼</w:t>
            </w:r>
            <w:r>
              <w:rPr>
                <w:rFonts w:hint="eastAsia" w:ascii="Times New Roman" w:hAnsi="Times New Roman" w:cs="Times New Roman"/>
                <w:color w:val="auto"/>
                <w:sz w:val="21"/>
                <w:szCs w:val="21"/>
                <w:lang w:val="en-US" w:eastAsia="zh-CN"/>
              </w:rPr>
              <w:t>类</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黄颡鱼（黄骨鱼）、鳜（桂花鱼）、大菱鲆（多宝鱼）、乌鳢（生鱼）、草鱼（鲩鱼）、胡子鲶（塘鲺）、花鲈、大口黑鲈（加洲鲈）、泥猛鱼、鲫鱼、罗非鱼（</w:t>
            </w:r>
            <w:r>
              <w:rPr>
                <w:rFonts w:hint="default" w:ascii="Times New Roman" w:hAnsi="Times New Roman" w:cs="Times New Roman"/>
                <w:color w:val="auto"/>
                <w:sz w:val="21"/>
                <w:szCs w:val="21"/>
                <w:shd w:val="clear" w:color="auto" w:fill="FFFFFF"/>
              </w:rPr>
              <w:t>福寿鱼）</w:t>
            </w:r>
            <w:r>
              <w:rPr>
                <w:rFonts w:hint="default" w:ascii="Times New Roman" w:hAnsi="Times New Roman" w:cs="Times New Roman"/>
                <w:color w:val="auto"/>
                <w:sz w:val="21"/>
                <w:szCs w:val="21"/>
              </w:rPr>
              <w:t>、鳙鱼（大头鱼、花鲢），</w:t>
            </w:r>
            <w:r>
              <w:rPr>
                <w:rFonts w:hint="default" w:ascii="Times New Roman" w:hAnsi="Times New Roman" w:cs="Times New Roman"/>
                <w:bCs/>
                <w:color w:val="auto"/>
                <w:sz w:val="21"/>
                <w:szCs w:val="21"/>
              </w:rPr>
              <w:t>鲟鱼、</w:t>
            </w:r>
            <w:r>
              <w:rPr>
                <w:rFonts w:hint="default" w:ascii="Times New Roman" w:hAnsi="Times New Roman" w:cs="Times New Roman"/>
                <w:color w:val="auto"/>
                <w:sz w:val="21"/>
                <w:szCs w:val="21"/>
              </w:rPr>
              <w:t>石斑鱼、</w:t>
            </w:r>
            <w:r>
              <w:rPr>
                <w:rFonts w:hint="default" w:ascii="Times New Roman" w:hAnsi="Times New Roman" w:cs="Times New Roman"/>
                <w:bCs/>
                <w:color w:val="auto"/>
                <w:sz w:val="21"/>
                <w:szCs w:val="21"/>
              </w:rPr>
              <w:t>黄鳝</w:t>
            </w:r>
          </w:p>
        </w:tc>
        <w:tc>
          <w:tcPr>
            <w:tcW w:w="1934" w:type="dxa"/>
            <w:gridSpan w:val="2"/>
            <w:noWrap w:val="0"/>
            <w:vAlign w:val="center"/>
          </w:tcPr>
          <w:p>
            <w:pPr>
              <w:adjustRightInd w:val="0"/>
              <w:snapToGrid w:val="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jc w:val="center"/>
        </w:trPr>
        <w:tc>
          <w:tcPr>
            <w:tcW w:w="549" w:type="dxa"/>
            <w:gridSpan w:val="3"/>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1944" w:type="dxa"/>
            <w:gridSpan w:val="2"/>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828" w:type="dxa"/>
            <w:noWrap w:val="0"/>
            <w:vAlign w:val="center"/>
          </w:tcPr>
          <w:p>
            <w:pPr>
              <w:adjustRightInd w:val="0"/>
              <w:snapToGrid w:val="0"/>
              <w:jc w:val="center"/>
              <w:rPr>
                <w:rFonts w:hint="eastAsia"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rPr>
              <w:t>虾</w:t>
            </w:r>
            <w:r>
              <w:rPr>
                <w:rFonts w:hint="eastAsia" w:ascii="Times New Roman" w:hAnsi="Times New Roman" w:cs="Times New Roman"/>
                <w:color w:val="auto"/>
                <w:sz w:val="21"/>
                <w:szCs w:val="21"/>
                <w:lang w:val="en-US" w:eastAsia="zh-CN"/>
              </w:rPr>
              <w:t>类</w:t>
            </w:r>
          </w:p>
        </w:tc>
        <w:tc>
          <w:tcPr>
            <w:tcW w:w="3401" w:type="dxa"/>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南美白对虾（白对虾）、斑节对虾（草虾、竹节虾）、罗氏沼虾（大头虾）</w:t>
            </w:r>
          </w:p>
        </w:tc>
        <w:tc>
          <w:tcPr>
            <w:tcW w:w="1934" w:type="dxa"/>
            <w:gridSpan w:val="2"/>
            <w:noWrap w:val="0"/>
            <w:vAlign w:val="center"/>
          </w:tcPr>
          <w:p>
            <w:pPr>
              <w:adjustRightInd w:val="0"/>
              <w:snapToGrid w:val="0"/>
              <w:jc w:val="left"/>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jc w:val="center"/>
        </w:trPr>
        <w:tc>
          <w:tcPr>
            <w:tcW w:w="549" w:type="dxa"/>
            <w:gridSpan w:val="3"/>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1944" w:type="dxa"/>
            <w:gridSpan w:val="2"/>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828"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禽畜肉</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猪肉、鸡肉等</w:t>
            </w:r>
          </w:p>
        </w:tc>
        <w:tc>
          <w:tcPr>
            <w:tcW w:w="1934" w:type="dxa"/>
            <w:gridSpan w:val="2"/>
            <w:noWrap w:val="0"/>
            <w:vAlign w:val="center"/>
          </w:tcPr>
          <w:p>
            <w:pPr>
              <w:adjustRightInd w:val="0"/>
              <w:snapToGrid w:val="0"/>
              <w:jc w:val="left"/>
              <w:rPr>
                <w:rFonts w:hint="eastAsia" w:ascii="Times New Roman" w:hAnsi="Times New Roman" w:eastAsia="仿宋"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1533" w:hRule="atLeast"/>
          <w:jc w:val="center"/>
        </w:trPr>
        <w:tc>
          <w:tcPr>
            <w:tcW w:w="549" w:type="dxa"/>
            <w:gridSpan w:val="3"/>
            <w:vMerge w:val="restart"/>
            <w:noWrap w:val="0"/>
            <w:vAlign w:val="center"/>
          </w:tcPr>
          <w:p>
            <w:pPr>
              <w:adjustRightInd w:val="0"/>
              <w:snapToGrid w:val="0"/>
              <w:jc w:val="center"/>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26</w:t>
            </w:r>
          </w:p>
        </w:tc>
        <w:tc>
          <w:tcPr>
            <w:tcW w:w="1944" w:type="dxa"/>
            <w:gridSpan w:val="2"/>
            <w:vMerge w:val="restart"/>
            <w:noWrap w:val="0"/>
            <w:vAlign w:val="center"/>
          </w:tcPr>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氧氟沙星</w:t>
            </w:r>
          </w:p>
          <w:p>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1.0 </w:t>
            </w:r>
            <w:r>
              <w:rPr>
                <w:rFonts w:hint="default" w:ascii="Times New Roman" w:hAnsi="Times New Roman" w:cs="Times New Roman"/>
                <w:color w:val="auto"/>
                <w:sz w:val="21"/>
                <w:szCs w:val="21"/>
                <w:lang w:val="en-US" w:eastAsia="zh-CN"/>
              </w:rPr>
              <w:t>μg/kg</w:t>
            </w:r>
          </w:p>
        </w:tc>
        <w:tc>
          <w:tcPr>
            <w:tcW w:w="828" w:type="dxa"/>
            <w:noWrap w:val="0"/>
            <w:vAlign w:val="center"/>
          </w:tcPr>
          <w:p>
            <w:pPr>
              <w:adjustRightInd w:val="0"/>
              <w:snapToGrid w:val="0"/>
              <w:jc w:val="center"/>
              <w:rPr>
                <w:rFonts w:hint="default" w:ascii="Times New Roman" w:hAnsi="Times New Roman" w:eastAsia="仿宋" w:cs="Times New Roman"/>
                <w:color w:val="auto"/>
                <w:sz w:val="21"/>
                <w:szCs w:val="21"/>
                <w:lang w:val="en-US" w:eastAsia="zh-CN"/>
              </w:rPr>
            </w:pPr>
            <w:r>
              <w:rPr>
                <w:rFonts w:hint="eastAsia" w:ascii="Times New Roman" w:hAnsi="Times New Roman" w:cs="Times New Roman"/>
                <w:color w:val="auto"/>
                <w:sz w:val="21"/>
                <w:szCs w:val="21"/>
                <w:lang w:val="en-US" w:eastAsia="zh-CN"/>
              </w:rPr>
              <w:t>鱼类</w:t>
            </w:r>
          </w:p>
        </w:tc>
        <w:tc>
          <w:tcPr>
            <w:tcW w:w="3401" w:type="dxa"/>
            <w:noWrap w:val="0"/>
            <w:vAlign w:val="center"/>
          </w:tcPr>
          <w:p>
            <w:pPr>
              <w:adjustRightInd w:val="0"/>
              <w:snapToGrid w:val="0"/>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黄颡鱼（黄骨鱼）、鳜（桂花鱼）、大菱鲆（多宝鱼）、乌鳢（生鱼）、草鱼（鲩鱼）、胡子鲶（塘鲺）、花鲈、大口黑鲈（加洲鲈）、泥猛鱼、鲫鱼、罗非鱼（</w:t>
            </w:r>
            <w:r>
              <w:rPr>
                <w:rFonts w:hint="default" w:ascii="Times New Roman" w:hAnsi="Times New Roman" w:cs="Times New Roman"/>
                <w:color w:val="auto"/>
                <w:sz w:val="21"/>
                <w:szCs w:val="21"/>
                <w:shd w:val="clear" w:color="auto" w:fill="FFFFFF"/>
              </w:rPr>
              <w:t>福寿鱼）</w:t>
            </w:r>
            <w:r>
              <w:rPr>
                <w:rFonts w:hint="default" w:ascii="Times New Roman" w:hAnsi="Times New Roman" w:cs="Times New Roman"/>
                <w:color w:val="auto"/>
                <w:sz w:val="21"/>
                <w:szCs w:val="21"/>
              </w:rPr>
              <w:t>、鳙鱼（大头鱼、花鲢），</w:t>
            </w:r>
            <w:r>
              <w:rPr>
                <w:rFonts w:hint="default" w:ascii="Times New Roman" w:hAnsi="Times New Roman" w:cs="Times New Roman"/>
                <w:bCs/>
                <w:color w:val="auto"/>
                <w:sz w:val="21"/>
                <w:szCs w:val="21"/>
              </w:rPr>
              <w:t>鲟鱼、</w:t>
            </w:r>
            <w:r>
              <w:rPr>
                <w:rFonts w:hint="default" w:ascii="Times New Roman" w:hAnsi="Times New Roman" w:cs="Times New Roman"/>
                <w:color w:val="auto"/>
                <w:sz w:val="21"/>
                <w:szCs w:val="21"/>
              </w:rPr>
              <w:t>石斑鱼、</w:t>
            </w:r>
            <w:r>
              <w:rPr>
                <w:rFonts w:hint="default" w:ascii="Times New Roman" w:hAnsi="Times New Roman" w:cs="Times New Roman"/>
                <w:bCs/>
                <w:color w:val="auto"/>
                <w:sz w:val="21"/>
                <w:szCs w:val="21"/>
              </w:rPr>
              <w:t>黄鳝</w:t>
            </w:r>
          </w:p>
        </w:tc>
        <w:tc>
          <w:tcPr>
            <w:tcW w:w="1934" w:type="dxa"/>
            <w:gridSpan w:val="2"/>
            <w:noWrap w:val="0"/>
            <w:vAlign w:val="center"/>
          </w:tcPr>
          <w:p>
            <w:pPr>
              <w:adjustRightInd w:val="0"/>
              <w:snapToGrid w:val="0"/>
              <w:jc w:val="left"/>
              <w:rPr>
                <w:rFonts w:hint="default" w:ascii="Times New Roman" w:hAnsi="Times New Roman" w:eastAsia="仿宋" w:cs="Times New Roman"/>
                <w:bCs/>
                <w:color w:val="auto"/>
                <w:sz w:val="21"/>
                <w:szCs w:val="21"/>
                <w:lang w:val="en-US" w:eastAsia="zh-CN"/>
              </w:rPr>
            </w:pPr>
            <w:r>
              <w:rPr>
                <w:rFonts w:hint="default" w:ascii="Times New Roman" w:hAnsi="Times New Roman" w:cs="Times New Roman"/>
                <w:color w:val="auto"/>
                <w:sz w:val="21"/>
                <w:szCs w:val="21"/>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jc w:val="center"/>
        </w:trPr>
        <w:tc>
          <w:tcPr>
            <w:tcW w:w="549" w:type="dxa"/>
            <w:gridSpan w:val="3"/>
            <w:vMerge w:val="continue"/>
            <w:noWrap w:val="0"/>
            <w:vAlign w:val="center"/>
          </w:tcPr>
          <w:p>
            <w:pPr>
              <w:adjustRightInd w:val="0"/>
              <w:snapToGrid w:val="0"/>
              <w:jc w:val="center"/>
              <w:rPr>
                <w:rFonts w:hint="eastAsia" w:ascii="Times New Roman" w:hAnsi="Times New Roman" w:cs="Times New Roman"/>
                <w:color w:val="auto"/>
                <w:sz w:val="21"/>
                <w:szCs w:val="21"/>
                <w:lang w:val="en-US" w:eastAsia="zh-CN"/>
              </w:rPr>
            </w:pPr>
          </w:p>
        </w:tc>
        <w:tc>
          <w:tcPr>
            <w:tcW w:w="1944" w:type="dxa"/>
            <w:gridSpan w:val="2"/>
            <w:vMerge w:val="continue"/>
            <w:noWrap w:val="0"/>
            <w:vAlign w:val="center"/>
          </w:tcPr>
          <w:p>
            <w:pPr>
              <w:adjustRightInd w:val="0"/>
              <w:snapToGrid w:val="0"/>
              <w:jc w:val="center"/>
              <w:rPr>
                <w:rFonts w:hint="eastAsia" w:ascii="Times New Roman" w:hAnsi="Times New Roman" w:cs="Times New Roman"/>
                <w:color w:val="auto"/>
                <w:sz w:val="21"/>
                <w:szCs w:val="21"/>
                <w:lang w:val="en-US" w:eastAsia="zh-CN"/>
              </w:rPr>
            </w:pPr>
          </w:p>
        </w:tc>
        <w:tc>
          <w:tcPr>
            <w:tcW w:w="828" w:type="dxa"/>
            <w:noWrap w:val="0"/>
            <w:vAlign w:val="center"/>
          </w:tcPr>
          <w:p>
            <w:pPr>
              <w:adjustRightInd w:val="0"/>
              <w:snapToGrid w:val="0"/>
              <w:jc w:val="center"/>
              <w:rPr>
                <w:rFonts w:hint="eastAsia"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rPr>
              <w:t>虾</w:t>
            </w:r>
            <w:r>
              <w:rPr>
                <w:rFonts w:hint="eastAsia" w:ascii="Times New Roman" w:hAnsi="Times New Roman" w:cs="Times New Roman"/>
                <w:color w:val="auto"/>
                <w:sz w:val="21"/>
                <w:szCs w:val="21"/>
                <w:lang w:val="en-US" w:eastAsia="zh-CN"/>
              </w:rPr>
              <w:t>类</w:t>
            </w:r>
          </w:p>
        </w:tc>
        <w:tc>
          <w:tcPr>
            <w:tcW w:w="3401" w:type="dxa"/>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南美白对虾（白对虾）、斑节对虾（草虾、竹节虾）、罗氏沼虾（大头虾）</w:t>
            </w:r>
          </w:p>
        </w:tc>
        <w:tc>
          <w:tcPr>
            <w:tcW w:w="1934" w:type="dxa"/>
            <w:gridSpan w:val="2"/>
            <w:noWrap w:val="0"/>
            <w:vAlign w:val="center"/>
          </w:tcPr>
          <w:p>
            <w:pPr>
              <w:adjustRightInd w:val="0"/>
              <w:snapToGrid w:val="0"/>
              <w:jc w:val="left"/>
              <w:rPr>
                <w:rFonts w:hint="eastAsia" w:ascii="Times New Roman" w:hAnsi="Times New Roman" w:eastAsia="仿宋"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 w:type="dxa"/>
          <w:trHeight w:val="517" w:hRule="atLeast"/>
          <w:jc w:val="center"/>
        </w:trPr>
        <w:tc>
          <w:tcPr>
            <w:tcW w:w="549" w:type="dxa"/>
            <w:gridSpan w:val="3"/>
            <w:vMerge w:val="continue"/>
            <w:noWrap w:val="0"/>
            <w:vAlign w:val="center"/>
          </w:tcPr>
          <w:p>
            <w:pPr>
              <w:adjustRightInd w:val="0"/>
              <w:snapToGrid w:val="0"/>
              <w:jc w:val="center"/>
              <w:rPr>
                <w:rFonts w:hint="eastAsia" w:ascii="Times New Roman" w:hAnsi="Times New Roman" w:cs="Times New Roman"/>
                <w:color w:val="auto"/>
                <w:sz w:val="21"/>
                <w:szCs w:val="21"/>
                <w:lang w:val="en-US" w:eastAsia="zh-CN"/>
              </w:rPr>
            </w:pPr>
          </w:p>
        </w:tc>
        <w:tc>
          <w:tcPr>
            <w:tcW w:w="1944" w:type="dxa"/>
            <w:gridSpan w:val="2"/>
            <w:vMerge w:val="continue"/>
            <w:noWrap w:val="0"/>
            <w:vAlign w:val="center"/>
          </w:tcPr>
          <w:p>
            <w:pPr>
              <w:adjustRightInd w:val="0"/>
              <w:snapToGrid w:val="0"/>
              <w:jc w:val="center"/>
              <w:rPr>
                <w:rFonts w:hint="eastAsia" w:ascii="Times New Roman" w:hAnsi="Times New Roman" w:cs="Times New Roman"/>
                <w:color w:val="auto"/>
                <w:sz w:val="21"/>
                <w:szCs w:val="21"/>
                <w:lang w:val="en-US" w:eastAsia="zh-CN"/>
              </w:rPr>
            </w:pPr>
          </w:p>
        </w:tc>
        <w:tc>
          <w:tcPr>
            <w:tcW w:w="828" w:type="dxa"/>
            <w:noWrap w:val="0"/>
            <w:vAlign w:val="center"/>
          </w:tcPr>
          <w:p>
            <w:pPr>
              <w:adjustRightInd w:val="0"/>
              <w:snapToGrid w:val="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禽畜肉</w:t>
            </w:r>
          </w:p>
        </w:tc>
        <w:tc>
          <w:tcPr>
            <w:tcW w:w="3401" w:type="dxa"/>
            <w:noWrap w:val="0"/>
            <w:vAlign w:val="center"/>
          </w:tcPr>
          <w:p>
            <w:pPr>
              <w:adjustRightInd w:val="0"/>
              <w:snapToGrid w:val="0"/>
              <w:rPr>
                <w:rFonts w:hint="default" w:ascii="Times New Roman" w:hAnsi="Times New Roman" w:cs="Times New Roman"/>
                <w:color w:val="auto"/>
                <w:sz w:val="21"/>
                <w:szCs w:val="21"/>
              </w:rPr>
            </w:pPr>
            <w:r>
              <w:rPr>
                <w:rFonts w:hint="default" w:ascii="Times New Roman" w:hAnsi="Times New Roman" w:cs="Times New Roman"/>
                <w:bCs/>
                <w:color w:val="auto"/>
                <w:sz w:val="21"/>
                <w:szCs w:val="21"/>
              </w:rPr>
              <w:t>猪肉、鸡肉等</w:t>
            </w:r>
          </w:p>
        </w:tc>
        <w:tc>
          <w:tcPr>
            <w:tcW w:w="1934" w:type="dxa"/>
            <w:gridSpan w:val="2"/>
            <w:noWrap w:val="0"/>
            <w:vAlign w:val="center"/>
          </w:tcPr>
          <w:p>
            <w:pPr>
              <w:adjustRightInd w:val="0"/>
              <w:snapToGrid w:val="0"/>
              <w:jc w:val="left"/>
              <w:rPr>
                <w:rFonts w:hint="eastAsia" w:ascii="Times New Roman" w:hAnsi="Times New Roman" w:eastAsia="仿宋"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2"/>
          <w:wBefore w:w="110" w:type="dxa"/>
          <w:trHeight w:val="365" w:hRule="atLeast"/>
          <w:jc w:val="center"/>
        </w:trPr>
        <w:tc>
          <w:tcPr>
            <w:tcW w:w="664" w:type="dxa"/>
            <w:gridSpan w:val="3"/>
            <w:noWrap w:val="0"/>
            <w:vAlign w:val="top"/>
          </w:tcPr>
          <w:p>
            <w:pPr>
              <w:spacing w:line="288" w:lineRule="auto"/>
              <w:rPr>
                <w:rFonts w:hint="default" w:ascii="Times New Roman" w:hAnsi="Times New Roman" w:cs="Times New Roman"/>
                <w:color w:val="auto"/>
                <w:sz w:val="22"/>
                <w:szCs w:val="21"/>
              </w:rPr>
            </w:pPr>
            <w:r>
              <w:rPr>
                <w:rFonts w:hint="default" w:ascii="Times New Roman" w:hAnsi="Times New Roman" w:cs="Times New Roman"/>
                <w:color w:val="auto"/>
                <w:sz w:val="22"/>
                <w:szCs w:val="21"/>
              </w:rPr>
              <w:t>注：</w:t>
            </w:r>
          </w:p>
        </w:tc>
        <w:tc>
          <w:tcPr>
            <w:tcW w:w="7883" w:type="dxa"/>
            <w:gridSpan w:val="5"/>
            <w:noWrap w:val="0"/>
            <w:vAlign w:val="top"/>
          </w:tcPr>
          <w:p>
            <w:pPr>
              <w:spacing w:line="288" w:lineRule="auto"/>
              <w:rPr>
                <w:rFonts w:hint="default" w:ascii="Times New Roman" w:hAnsi="Times New Roman" w:cs="Times New Roman"/>
                <w:color w:val="auto"/>
                <w:sz w:val="22"/>
                <w:szCs w:val="21"/>
              </w:rPr>
            </w:pPr>
            <w:r>
              <w:rPr>
                <w:rFonts w:hint="default" w:ascii="Times New Roman" w:hAnsi="Times New Roman" w:cs="Times New Roman"/>
                <w:color w:val="auto"/>
                <w:sz w:val="22"/>
                <w:szCs w:val="21"/>
              </w:rPr>
              <w:t>快检产品说明书标注不适用的具体品种不可用于该项目的快速检测。</w:t>
            </w:r>
          </w:p>
        </w:tc>
      </w:tr>
    </w:tbl>
    <w:p>
      <w:bookmarkStart w:id="0" w:name="_GoBack"/>
      <w:bookmarkEnd w:id="0"/>
    </w:p>
    <w:sectPr>
      <w:footerReference r:id="rId3" w:type="default"/>
      <w:footerReference r:id="rId4" w:type="even"/>
      <w:pgSz w:w="11906" w:h="16838"/>
      <w:pgMar w:top="2098" w:right="1474" w:bottom="1985" w:left="1588" w:header="851" w:footer="1531"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中等线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701" w:h="340" w:hRule="exact" w:wrap="around" w:vAnchor="text" w:hAnchor="margin" w:xAlign="right" w:y="1"/>
      <w:wordWrap w:val="0"/>
      <w:ind w:right="480" w:rightChars="150"/>
      <w:jc w:val="right"/>
      <w:rPr>
        <w:rStyle w:val="10"/>
        <w:rFonts w:hint="eastAsia" w:ascii="宋体" w:hAnsi="宋体"/>
        <w:spacing w:val="40"/>
      </w:rPr>
    </w:pPr>
    <w:r>
      <w:rPr>
        <w:rStyle w:val="10"/>
        <w:rFonts w:hint="eastAsia" w:ascii="宋体" w:hAnsi="宋体"/>
        <w:spacing w:val="40"/>
        <w:sz w:val="28"/>
      </w:rPr>
      <w:t>—</w:t>
    </w:r>
    <w:r>
      <w:rPr>
        <w:rFonts w:ascii="宋体" w:hAnsi="宋体"/>
        <w:spacing w:val="40"/>
        <w:sz w:val="28"/>
      </w:rPr>
      <w:fldChar w:fldCharType="begin"/>
    </w:r>
    <w:r>
      <w:rPr>
        <w:rStyle w:val="10"/>
        <w:rFonts w:ascii="宋体" w:hAnsi="宋体"/>
        <w:spacing w:val="40"/>
        <w:sz w:val="28"/>
      </w:rPr>
      <w:instrText xml:space="preserve">PAGE  </w:instrText>
    </w:r>
    <w:r>
      <w:rPr>
        <w:rFonts w:ascii="宋体" w:hAnsi="宋体"/>
        <w:spacing w:val="40"/>
        <w:sz w:val="28"/>
      </w:rPr>
      <w:fldChar w:fldCharType="separate"/>
    </w:r>
    <w:r>
      <w:rPr>
        <w:rStyle w:val="10"/>
        <w:rFonts w:ascii="宋体" w:hAnsi="宋体"/>
        <w:spacing w:val="40"/>
        <w:sz w:val="28"/>
      </w:rPr>
      <w:t>3</w:t>
    </w:r>
    <w:r>
      <w:rPr>
        <w:rFonts w:ascii="宋体" w:hAnsi="宋体"/>
        <w:spacing w:val="40"/>
        <w:sz w:val="28"/>
      </w:rPr>
      <w:fldChar w:fldCharType="end"/>
    </w:r>
    <w:r>
      <w:rPr>
        <w:rStyle w:val="10"/>
        <w:rFonts w:hint="eastAsia" w:ascii="宋体" w:hAnsi="宋体"/>
        <w:spacing w:val="40"/>
        <w:sz w:val="28"/>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701" w:h="340" w:hRule="exact" w:wrap="around" w:vAnchor="text" w:hAnchor="margin" w:y="1"/>
      <w:ind w:firstLine="360" w:firstLineChars="100"/>
      <w:rPr>
        <w:rStyle w:val="10"/>
        <w:rFonts w:hint="eastAsia"/>
        <w:spacing w:val="40"/>
      </w:rPr>
    </w:pPr>
    <w:r>
      <w:rPr>
        <w:rStyle w:val="10"/>
        <w:rFonts w:hint="eastAsia" w:eastAsia="方正中等线简体"/>
        <w:spacing w:val="40"/>
        <w:sz w:val="28"/>
      </w:rPr>
      <w:t>—</w:t>
    </w:r>
    <w:r>
      <w:rPr>
        <w:spacing w:val="40"/>
        <w:sz w:val="28"/>
      </w:rPr>
      <w:fldChar w:fldCharType="begin"/>
    </w:r>
    <w:r>
      <w:rPr>
        <w:rStyle w:val="10"/>
        <w:spacing w:val="40"/>
        <w:sz w:val="28"/>
      </w:rPr>
      <w:instrText xml:space="preserve">PAGE  </w:instrText>
    </w:r>
    <w:r>
      <w:rPr>
        <w:spacing w:val="40"/>
        <w:sz w:val="28"/>
      </w:rPr>
      <w:fldChar w:fldCharType="separate"/>
    </w:r>
    <w:r>
      <w:rPr>
        <w:rStyle w:val="10"/>
        <w:spacing w:val="40"/>
        <w:sz w:val="28"/>
      </w:rPr>
      <w:t>2</w:t>
    </w:r>
    <w:r>
      <w:rPr>
        <w:spacing w:val="40"/>
        <w:sz w:val="28"/>
      </w:rPr>
      <w:fldChar w:fldCharType="end"/>
    </w:r>
    <w:r>
      <w:rPr>
        <w:rStyle w:val="10"/>
        <w:rFonts w:hint="eastAsia" w:eastAsia="方正中等线简体"/>
        <w:spacing w:val="40"/>
        <w:sz w:val="28"/>
      </w:rPr>
      <w:t>—</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05C"/>
    <w:multiLevelType w:val="multilevel"/>
    <w:tmpl w:val="16F5605C"/>
    <w:lvl w:ilvl="0" w:tentative="0">
      <w:start w:val="1"/>
      <w:numFmt w:val="ideographDigital"/>
      <w:pStyle w:val="3"/>
      <w:lvlText w:val="（%1）"/>
      <w:lvlJc w:val="left"/>
      <w:pPr>
        <w:tabs>
          <w:tab w:val="left" w:pos="930"/>
        </w:tabs>
        <w:ind w:left="93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9DB1B2A"/>
    <w:multiLevelType w:val="multilevel"/>
    <w:tmpl w:val="79DB1B2A"/>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88"/>
    <w:rsid w:val="001337B9"/>
    <w:rsid w:val="002A7A80"/>
    <w:rsid w:val="003B259C"/>
    <w:rsid w:val="005B7B88"/>
    <w:rsid w:val="00657BD1"/>
    <w:rsid w:val="00781DB8"/>
    <w:rsid w:val="00BC4F05"/>
    <w:rsid w:val="00DC0BD1"/>
    <w:rsid w:val="00E32C62"/>
    <w:rsid w:val="00E92B89"/>
    <w:rsid w:val="010E4240"/>
    <w:rsid w:val="014560CA"/>
    <w:rsid w:val="01AA0F57"/>
    <w:rsid w:val="01D22C69"/>
    <w:rsid w:val="01EA4517"/>
    <w:rsid w:val="01ED02EE"/>
    <w:rsid w:val="02037CD0"/>
    <w:rsid w:val="03B70473"/>
    <w:rsid w:val="05734859"/>
    <w:rsid w:val="06090803"/>
    <w:rsid w:val="069E43D0"/>
    <w:rsid w:val="074E217E"/>
    <w:rsid w:val="077A168D"/>
    <w:rsid w:val="09F62D41"/>
    <w:rsid w:val="0A0F0DD7"/>
    <w:rsid w:val="0AF93D68"/>
    <w:rsid w:val="0B0E0CAA"/>
    <w:rsid w:val="0D531F50"/>
    <w:rsid w:val="0DFC3D99"/>
    <w:rsid w:val="0E0D0A41"/>
    <w:rsid w:val="104173EC"/>
    <w:rsid w:val="10AD3278"/>
    <w:rsid w:val="11BD4E2C"/>
    <w:rsid w:val="12833F42"/>
    <w:rsid w:val="12E94915"/>
    <w:rsid w:val="14C65E54"/>
    <w:rsid w:val="14FA721D"/>
    <w:rsid w:val="164D3AD2"/>
    <w:rsid w:val="16F974D8"/>
    <w:rsid w:val="186C230A"/>
    <w:rsid w:val="192D75ED"/>
    <w:rsid w:val="194834E9"/>
    <w:rsid w:val="198C3162"/>
    <w:rsid w:val="1AC42AAF"/>
    <w:rsid w:val="1B07240F"/>
    <w:rsid w:val="1B097C6D"/>
    <w:rsid w:val="1B100D0E"/>
    <w:rsid w:val="1B1E3C88"/>
    <w:rsid w:val="1B816EF8"/>
    <w:rsid w:val="1BE42C64"/>
    <w:rsid w:val="1CE33D85"/>
    <w:rsid w:val="1D4659B4"/>
    <w:rsid w:val="1D5D0B78"/>
    <w:rsid w:val="1D720CBA"/>
    <w:rsid w:val="1EA725FB"/>
    <w:rsid w:val="1FC42EE2"/>
    <w:rsid w:val="204D47DF"/>
    <w:rsid w:val="21B836D9"/>
    <w:rsid w:val="224F7634"/>
    <w:rsid w:val="22F12B6B"/>
    <w:rsid w:val="23032FF3"/>
    <w:rsid w:val="234700B4"/>
    <w:rsid w:val="237F6672"/>
    <w:rsid w:val="23C05B04"/>
    <w:rsid w:val="254A2D54"/>
    <w:rsid w:val="25501599"/>
    <w:rsid w:val="259D54B7"/>
    <w:rsid w:val="25B32725"/>
    <w:rsid w:val="264F19A4"/>
    <w:rsid w:val="268E78AA"/>
    <w:rsid w:val="270D1F9D"/>
    <w:rsid w:val="28A619A3"/>
    <w:rsid w:val="293B49B5"/>
    <w:rsid w:val="297D3A07"/>
    <w:rsid w:val="2ABD789C"/>
    <w:rsid w:val="2CAC08FC"/>
    <w:rsid w:val="2D392089"/>
    <w:rsid w:val="2D3E3ADD"/>
    <w:rsid w:val="2D5271BD"/>
    <w:rsid w:val="2D6534CB"/>
    <w:rsid w:val="2D8B1194"/>
    <w:rsid w:val="2DB6518A"/>
    <w:rsid w:val="2F9959B6"/>
    <w:rsid w:val="310D359B"/>
    <w:rsid w:val="318B6A8E"/>
    <w:rsid w:val="323117AD"/>
    <w:rsid w:val="328628AE"/>
    <w:rsid w:val="32866434"/>
    <w:rsid w:val="329E2F7B"/>
    <w:rsid w:val="33997212"/>
    <w:rsid w:val="339D1E02"/>
    <w:rsid w:val="33F32D0D"/>
    <w:rsid w:val="33F36F5A"/>
    <w:rsid w:val="3441490C"/>
    <w:rsid w:val="34517C38"/>
    <w:rsid w:val="345731E6"/>
    <w:rsid w:val="351C54C6"/>
    <w:rsid w:val="35371E37"/>
    <w:rsid w:val="35F03BD7"/>
    <w:rsid w:val="360A16C2"/>
    <w:rsid w:val="360C7B50"/>
    <w:rsid w:val="361E2B22"/>
    <w:rsid w:val="37EC4DD5"/>
    <w:rsid w:val="38287B0E"/>
    <w:rsid w:val="38E260A1"/>
    <w:rsid w:val="39021AB1"/>
    <w:rsid w:val="39271CF2"/>
    <w:rsid w:val="398D294A"/>
    <w:rsid w:val="3B065417"/>
    <w:rsid w:val="3D7F4615"/>
    <w:rsid w:val="3DBA60E8"/>
    <w:rsid w:val="3DED596E"/>
    <w:rsid w:val="3EAA08CA"/>
    <w:rsid w:val="3F7B29D7"/>
    <w:rsid w:val="3FA52BFA"/>
    <w:rsid w:val="3FBC5AA1"/>
    <w:rsid w:val="3FE46B1F"/>
    <w:rsid w:val="400C2BF6"/>
    <w:rsid w:val="40581C17"/>
    <w:rsid w:val="40C73197"/>
    <w:rsid w:val="41703B56"/>
    <w:rsid w:val="41764D1B"/>
    <w:rsid w:val="41EF5370"/>
    <w:rsid w:val="435B00E9"/>
    <w:rsid w:val="43836513"/>
    <w:rsid w:val="43B73006"/>
    <w:rsid w:val="443650FF"/>
    <w:rsid w:val="45100EC6"/>
    <w:rsid w:val="48E54A53"/>
    <w:rsid w:val="490B7B67"/>
    <w:rsid w:val="491362C4"/>
    <w:rsid w:val="49143B37"/>
    <w:rsid w:val="4AB67B47"/>
    <w:rsid w:val="4B7C5B22"/>
    <w:rsid w:val="4BD41542"/>
    <w:rsid w:val="4C062A6A"/>
    <w:rsid w:val="4C530FE8"/>
    <w:rsid w:val="4CB3608F"/>
    <w:rsid w:val="4D223D5B"/>
    <w:rsid w:val="4D3E7AC4"/>
    <w:rsid w:val="4D5835A1"/>
    <w:rsid w:val="4DCA11D5"/>
    <w:rsid w:val="4E665F9F"/>
    <w:rsid w:val="4F8A7BB7"/>
    <w:rsid w:val="4FB65E50"/>
    <w:rsid w:val="516C7C7D"/>
    <w:rsid w:val="51BE7518"/>
    <w:rsid w:val="51D54839"/>
    <w:rsid w:val="52751B97"/>
    <w:rsid w:val="531011F4"/>
    <w:rsid w:val="539C470B"/>
    <w:rsid w:val="545403EE"/>
    <w:rsid w:val="54CF14B1"/>
    <w:rsid w:val="55C02335"/>
    <w:rsid w:val="56841737"/>
    <w:rsid w:val="56931ED9"/>
    <w:rsid w:val="56D47146"/>
    <w:rsid w:val="570416A6"/>
    <w:rsid w:val="575573FC"/>
    <w:rsid w:val="57D54ADD"/>
    <w:rsid w:val="57EA5F93"/>
    <w:rsid w:val="58F63FD2"/>
    <w:rsid w:val="5A2F6F57"/>
    <w:rsid w:val="5A5F1E2B"/>
    <w:rsid w:val="5A7C5F4D"/>
    <w:rsid w:val="5C3F5143"/>
    <w:rsid w:val="5CE2097F"/>
    <w:rsid w:val="5D697BD4"/>
    <w:rsid w:val="5E36122E"/>
    <w:rsid w:val="5E7B736C"/>
    <w:rsid w:val="5F1147C8"/>
    <w:rsid w:val="5F7F7CF8"/>
    <w:rsid w:val="60093887"/>
    <w:rsid w:val="61436A69"/>
    <w:rsid w:val="617E0AEB"/>
    <w:rsid w:val="624D5952"/>
    <w:rsid w:val="630D1D33"/>
    <w:rsid w:val="64345AF3"/>
    <w:rsid w:val="658172F1"/>
    <w:rsid w:val="65C51048"/>
    <w:rsid w:val="65D34124"/>
    <w:rsid w:val="66515703"/>
    <w:rsid w:val="66973000"/>
    <w:rsid w:val="670712EC"/>
    <w:rsid w:val="675A50E8"/>
    <w:rsid w:val="68602EFD"/>
    <w:rsid w:val="69364046"/>
    <w:rsid w:val="6A06456E"/>
    <w:rsid w:val="6A295F07"/>
    <w:rsid w:val="6AD2729B"/>
    <w:rsid w:val="6E7716C0"/>
    <w:rsid w:val="6EA50009"/>
    <w:rsid w:val="6F3643CE"/>
    <w:rsid w:val="70FD2839"/>
    <w:rsid w:val="722342DB"/>
    <w:rsid w:val="72E51D5C"/>
    <w:rsid w:val="7313066B"/>
    <w:rsid w:val="733910DA"/>
    <w:rsid w:val="736A1604"/>
    <w:rsid w:val="738D70EB"/>
    <w:rsid w:val="73F54EF1"/>
    <w:rsid w:val="769F527A"/>
    <w:rsid w:val="76A72667"/>
    <w:rsid w:val="773A70A0"/>
    <w:rsid w:val="77EB1C52"/>
    <w:rsid w:val="78346639"/>
    <w:rsid w:val="788819A2"/>
    <w:rsid w:val="788F757C"/>
    <w:rsid w:val="78B92454"/>
    <w:rsid w:val="790433F2"/>
    <w:rsid w:val="79E810CE"/>
    <w:rsid w:val="7B350FA8"/>
    <w:rsid w:val="7C700FEA"/>
    <w:rsid w:val="7C9E7E25"/>
    <w:rsid w:val="7D8536D1"/>
    <w:rsid w:val="7DA61698"/>
    <w:rsid w:val="7DD22F56"/>
    <w:rsid w:val="7E022ECD"/>
    <w:rsid w:val="7EDA25C7"/>
    <w:rsid w:val="7F154131"/>
    <w:rsid w:val="7F1F6F41"/>
    <w:rsid w:val="7F935F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next w:val="1"/>
    <w:uiPriority w:val="0"/>
    <w:pPr>
      <w:keepNext/>
      <w:keepLines/>
      <w:numPr>
        <w:ilvl w:val="0"/>
        <w:numId w:val="2"/>
      </w:numPr>
      <w:ind w:left="0" w:firstLine="0"/>
      <w:outlineLvl w:val="1"/>
    </w:pPr>
    <w:rPr>
      <w:rFonts w:ascii="Arial" w:hAnsi="Arial" w:eastAsia="楷体_GB2312" w:cs="Times New Roman"/>
      <w:b/>
      <w:bCs/>
      <w:kern w:val="2"/>
      <w:sz w:val="32"/>
      <w:szCs w:val="32"/>
      <w:lang w:val="en-US" w:eastAsia="zh-CN" w:bidi="ar-SA"/>
    </w:rPr>
  </w:style>
  <w:style w:type="paragraph" w:styleId="4">
    <w:name w:val="heading 3"/>
    <w:basedOn w:val="1"/>
    <w:next w:val="1"/>
    <w:uiPriority w:val="0"/>
    <w:pPr>
      <w:keepNext/>
      <w:keepLines/>
      <w:numPr>
        <w:ilvl w:val="0"/>
        <w:numId w:val="3"/>
      </w:numPr>
      <w:outlineLvl w:val="2"/>
    </w:pPr>
    <w:rPr>
      <w:rFonts w:ascii="Times New Roman" w:hAnsi="Times New Roman" w:cs="Times New Roman"/>
      <w:b/>
      <w:bCs/>
      <w:sz w:val="30"/>
      <w:szCs w:val="32"/>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Balloon Text"/>
    <w:basedOn w:val="1"/>
    <w:unhideWhenUsed/>
    <w:uiPriority w:val="99"/>
    <w:rPr>
      <w:sz w:val="18"/>
      <w:szCs w:val="18"/>
    </w:rPr>
  </w:style>
  <w:style w:type="paragraph" w:styleId="6">
    <w:name w:val="footer"/>
    <w:basedOn w:val="1"/>
    <w:unhideWhenUsed/>
    <w:uiPriority w:val="0"/>
    <w:pPr>
      <w:tabs>
        <w:tab w:val="center" w:pos="4153"/>
        <w:tab w:val="right" w:pos="8306"/>
      </w:tabs>
      <w:snapToGrid w:val="0"/>
      <w:jc w:val="left"/>
    </w:pPr>
    <w:rPr>
      <w:sz w:val="18"/>
      <w:szCs w:val="18"/>
    </w:rPr>
  </w:style>
  <w:style w:type="paragraph" w:styleId="7">
    <w:name w:val="header"/>
    <w:basedOn w:val="1"/>
    <w:unhideWhenUsed/>
    <w:uiPriority w:val="0"/>
    <w:pPr>
      <w:tabs>
        <w:tab w:val="center" w:pos="4153"/>
        <w:tab w:val="right" w:pos="8306"/>
      </w:tabs>
      <w:snapToGrid w:val="0"/>
      <w:jc w:val="center"/>
    </w:pPr>
    <w:rPr>
      <w:sz w:val="18"/>
      <w:szCs w:val="18"/>
    </w:rPr>
  </w:style>
  <w:style w:type="character" w:styleId="10">
    <w:name w:val="page number"/>
    <w:basedOn w:val="9"/>
    <w:unhideWhenUsed/>
    <w:uiPriority w:val="99"/>
    <w:rPr>
      <w:rFonts w:ascii="Times New Roman" w:hAnsi="Times New Roman" w:eastAsia="宋体" w:cs="Times New Roman"/>
    </w:rPr>
  </w:style>
  <w:style w:type="paragraph" w:customStyle="1" w:styleId="11">
    <w:name w:val="主题词"/>
    <w:basedOn w:val="1"/>
    <w:qFormat/>
    <w:uiPriority w:val="0"/>
    <w:pPr>
      <w:spacing w:after="156" w:afterLines="50" w:line="600" w:lineRule="exact"/>
    </w:pPr>
    <w:rPr>
      <w:rFonts w:eastAsia="方正小标宋简体"/>
      <w:sz w:val="30"/>
      <w:szCs w:val="20"/>
    </w:rPr>
  </w:style>
  <w:style w:type="paragraph" w:customStyle="1" w:styleId="12">
    <w:name w:val="Normal"/>
    <w:qFormat/>
    <w:uiPriority w:val="0"/>
    <w:pPr>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郑家建</cp:lastModifiedBy>
  <dcterms:modified xsi:type="dcterms:W3CDTF">2022-03-29T08:06:59Z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