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连州市农业农村局</w:t>
      </w:r>
      <w:r>
        <w:rPr>
          <w:rFonts w:hint="eastAsia" w:ascii="方正小标宋简体" w:hAnsi="方正小标宋简体" w:eastAsia="方正小标宋简体" w:cs="方正小标宋简体"/>
          <w:sz w:val="44"/>
          <w:szCs w:val="44"/>
          <w:lang w:val="en-US" w:eastAsia="zh-CN"/>
        </w:rPr>
        <w:t>2021年涉农统筹</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整合转移支付绩效自评报告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填报单位名称：连州市农业农村局</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填报人：马莉妍</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联系电话：6636019</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填报日期：2022年3月18日</w:t>
      </w:r>
    </w:p>
    <w:p>
      <w:pPr>
        <w:ind w:firstLine="0"/>
        <w:jc w:val="left"/>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sz w:val="32"/>
          <w:szCs w:val="32"/>
        </w:rPr>
        <w:t>涉农资金</w:t>
      </w:r>
      <w:r>
        <w:rPr>
          <w:rFonts w:hint="eastAsia" w:ascii="黑体" w:hAnsi="黑体" w:eastAsia="黑体" w:cs="黑体"/>
          <w:sz w:val="32"/>
          <w:szCs w:val="32"/>
          <w:lang w:eastAsia="zh-CN"/>
        </w:rPr>
        <w:t>统筹</w:t>
      </w:r>
      <w:r>
        <w:rPr>
          <w:rFonts w:hint="eastAsia" w:ascii="黑体" w:hAnsi="黑体" w:eastAsia="黑体" w:cs="黑体"/>
          <w:sz w:val="32"/>
          <w:szCs w:val="32"/>
        </w:rPr>
        <w:t>整合组织实施整体情况</w:t>
      </w:r>
    </w:p>
    <w:p>
      <w:pPr>
        <w:pStyle w:val="3"/>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我局按照市</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eastAsia="zh-CN"/>
        </w:rPr>
        <w:t>印发的《</w:t>
      </w:r>
      <w:r>
        <w:rPr>
          <w:rFonts w:hint="eastAsia" w:ascii="仿宋_GB2312" w:hAnsi="仿宋_GB2312" w:eastAsia="仿宋_GB2312" w:cs="仿宋_GB2312"/>
          <w:color w:val="auto"/>
          <w:sz w:val="32"/>
          <w:szCs w:val="32"/>
          <w:highlight w:val="none"/>
        </w:rPr>
        <w:t>连州市人民政府关于印发连州市涉农资金统筹整合实施方案（试行）的通知</w:t>
      </w:r>
      <w:r>
        <w:rPr>
          <w:rFonts w:hint="eastAsia" w:ascii="仿宋_GB2312" w:hAnsi="仿宋_GB2312" w:eastAsia="仿宋_GB2312" w:cs="仿宋_GB2312"/>
          <w:color w:val="auto"/>
          <w:sz w:val="32"/>
          <w:szCs w:val="32"/>
          <w:highlight w:val="none"/>
          <w:lang w:eastAsia="zh-CN"/>
        </w:rPr>
        <w:t>》（连府</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2019</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14号</w:t>
      </w:r>
      <w:r>
        <w:rPr>
          <w:rFonts w:hint="eastAsia" w:ascii="仿宋_GB2312" w:hAnsi="仿宋_GB2312" w:eastAsia="仿宋_GB2312" w:cs="仿宋_GB2312"/>
          <w:color w:val="auto"/>
          <w:sz w:val="32"/>
          <w:szCs w:val="32"/>
          <w:highlight w:val="none"/>
          <w:lang w:eastAsia="zh-CN"/>
        </w:rPr>
        <w:t>）、《关于印发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连州市涉农资金统筹整合管理办法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的通知》（连府</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2019</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46</w:t>
      </w:r>
      <w:r>
        <w:rPr>
          <w:rFonts w:hint="eastAsia" w:ascii="宋体" w:hAnsi="宋体" w:eastAsia="宋体" w:cs="宋体"/>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eastAsia="zh-CN"/>
        </w:rPr>
        <w:t>）、《关于印发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连州市涉农资金统筹整合项目库管理办法(暂行)</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连府办</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20</w:t>
      </w:r>
      <w:r>
        <w:rPr>
          <w:rFonts w:hint="eastAsia" w:ascii="宋体" w:hAnsi="宋体" w:cs="宋体"/>
          <w:color w:val="auto"/>
          <w:sz w:val="32"/>
          <w:szCs w:val="32"/>
          <w:highlight w:val="none"/>
          <w:lang w:val="en-US" w:eastAsia="zh-CN"/>
        </w:rPr>
        <w:t>20</w:t>
      </w: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val="en-US" w:eastAsia="zh-CN"/>
        </w:rPr>
        <w:t>74</w:t>
      </w:r>
      <w:r>
        <w:rPr>
          <w:rFonts w:hint="eastAsia" w:ascii="宋体" w:hAnsi="宋体" w:eastAsia="宋体" w:cs="宋体"/>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等实施办法</w:t>
      </w:r>
      <w:r>
        <w:rPr>
          <w:rFonts w:hint="eastAsia" w:ascii="仿宋_GB2312" w:hAnsi="仿宋_GB2312" w:eastAsia="仿宋_GB2312" w:cs="仿宋_GB2312"/>
          <w:color w:val="auto"/>
          <w:sz w:val="32"/>
          <w:szCs w:val="32"/>
          <w:highlight w:val="none"/>
          <w:lang w:eastAsia="zh-CN"/>
        </w:rPr>
        <w:t>和管理办法，及上级的</w:t>
      </w:r>
      <w:r>
        <w:rPr>
          <w:rFonts w:hint="eastAsia" w:ascii="仿宋_GB2312" w:hAnsi="仿宋_GB2312" w:eastAsia="仿宋_GB2312" w:cs="仿宋_GB2312"/>
          <w:color w:val="auto"/>
          <w:sz w:val="32"/>
          <w:szCs w:val="32"/>
          <w:highlight w:val="none"/>
          <w:lang w:val="en-US" w:eastAsia="zh-CN"/>
        </w:rPr>
        <w:t>2021年省级涉农资金入库、报备、考核事项等文件要求，落实做好2021年</w:t>
      </w:r>
      <w:r>
        <w:rPr>
          <w:rFonts w:hint="eastAsia" w:ascii="仿宋_GB2312" w:hAnsi="仿宋_GB2312" w:eastAsia="仿宋_GB2312" w:cs="仿宋_GB2312"/>
          <w:b w:val="0"/>
          <w:bCs w:val="0"/>
          <w:color w:val="auto"/>
          <w:sz w:val="32"/>
          <w:szCs w:val="32"/>
          <w:highlight w:val="none"/>
          <w:u w:val="none" w:color="auto"/>
          <w:lang w:eastAsia="zh-CN"/>
        </w:rPr>
        <w:t>涉农资金</w:t>
      </w:r>
      <w:r>
        <w:rPr>
          <w:rFonts w:hint="eastAsia" w:ascii="仿宋_GB2312" w:hAnsi="微软雅黑" w:eastAsia="仿宋_GB2312" w:cs="仿宋_GB2312"/>
          <w:color w:val="auto"/>
          <w:kern w:val="0"/>
          <w:sz w:val="32"/>
          <w:szCs w:val="32"/>
          <w:highlight w:val="none"/>
          <w:shd w:val="clear" w:color="auto" w:fill="FFFFFF"/>
          <w:lang w:val="en-US" w:eastAsia="zh-CN" w:bidi="ar"/>
        </w:rPr>
        <w:t>提前谋划储备项目，在确保完成省级下达的考核事项任务目标的前提下，遴选报备项目，统筹整合省涉农资金，优先保障“三农”资金投入，大力支持乡村振兴战略发展，切实提高资金使用效益。通过项目的实施推进，各项目基本完成了年度既定的绩效目标。</w:t>
      </w:r>
    </w:p>
    <w:p>
      <w:pPr>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二、涉农资金预算及区域绩效目标分解下达情况</w:t>
      </w:r>
    </w:p>
    <w:p>
      <w:pPr>
        <w:ind w:firstLine="64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根据《广东省财政厅关于提前下达2021年省级涉农专项转移支付资金的通知》（粤财农</w:t>
      </w:r>
      <w:r>
        <w:rPr>
          <w:rFonts w:hint="eastAsia" w:ascii="宋体" w:hAnsi="宋体" w:eastAsia="宋体" w:cs="宋体"/>
          <w:color w:val="auto"/>
          <w:sz w:val="32"/>
          <w:szCs w:val="32"/>
          <w:highlight w:val="none"/>
          <w:lang w:val="en-US" w:eastAsia="zh-CN"/>
        </w:rPr>
        <w:t>〔2020〕132号</w:t>
      </w:r>
      <w:r>
        <w:rPr>
          <w:rFonts w:hint="eastAsia" w:ascii="仿宋_GB2312" w:hAnsi="仿宋_GB2312" w:eastAsia="仿宋_GB2312" w:cs="仿宋_GB2312"/>
          <w:color w:val="auto"/>
          <w:sz w:val="32"/>
          <w:szCs w:val="32"/>
          <w:highlight w:val="none"/>
          <w:lang w:val="en-US" w:eastAsia="zh-CN"/>
        </w:rPr>
        <w:t>）中《连州市2021年度涉农领域省对市县考核事项任务目标清单》涉及我局的考核目标有5项，分别为：粮食安全责任制考核（粮食生产相关内容）、 生猪稳产保供（含动物防疫）、农产品质量安全（含屠宰环节生猪无害化处理）、农村人居环境整治（村庄清洁行动、农村厕所革命、生活垃圾处理、生活污水处理）、高标准农田建。根据下达的考核事项任务目标，我局工作开展情况</w:t>
      </w:r>
      <w:r>
        <w:rPr>
          <w:rFonts w:hint="eastAsia" w:ascii="仿宋_GB2312" w:hAnsi="微软雅黑" w:eastAsia="仿宋_GB2312" w:cs="仿宋_GB2312"/>
          <w:color w:val="auto"/>
          <w:kern w:val="0"/>
          <w:sz w:val="32"/>
          <w:szCs w:val="32"/>
          <w:highlight w:val="none"/>
          <w:shd w:val="clear" w:color="auto" w:fill="FFFFFF"/>
          <w:lang w:val="en-US" w:eastAsia="zh-CN" w:bidi="ar"/>
        </w:rPr>
        <w:t>遴选实施项目，并制定项目绩效目标上报地方涉农办，于2021年6月9日安排</w:t>
      </w:r>
      <w:r>
        <w:rPr>
          <w:rFonts w:hint="eastAsia" w:ascii="仿宋_GB2312" w:hAnsi="仿宋_GB2312" w:eastAsia="仿宋_GB2312" w:cs="仿宋_GB2312"/>
          <w:color w:val="auto"/>
          <w:sz w:val="32"/>
          <w:szCs w:val="32"/>
          <w:highlight w:val="none"/>
          <w:lang w:val="en-US" w:eastAsia="zh-CN"/>
        </w:rPr>
        <w:t>下达我局省级涉农转移支付分配资金19339.69421万元，用于开展我局48个涉农项目。</w:t>
      </w:r>
    </w:p>
    <w:p>
      <w:pPr>
        <w:ind w:firstLine="64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三、绩效目标完成情况分析</w:t>
      </w:r>
    </w:p>
    <w:p>
      <w:pPr>
        <w:ind w:firstLine="640"/>
        <w:jc w:val="left"/>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（一）资金投入情况分析。</w:t>
      </w:r>
    </w:p>
    <w:p>
      <w:pPr>
        <w:pStyle w:val="4"/>
        <w:widowControl/>
        <w:wordWrap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投入我局省级涉农统筹整合项目的各级涉农资金合计31959.19341万元支持48个涉农资金项目，其中：省级涉农资金19339.69421万元，与省级涉农资金共同投入到同一项目或政策的中央资金4347.482万元，市级资金7.7384万元，县级资金8264.2788万元（美丽乡村EPC专项债券资金）。</w:t>
      </w:r>
    </w:p>
    <w:p>
      <w:pPr>
        <w:ind w:firstLine="640"/>
        <w:jc w:val="left"/>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（二）项目实施情况。</w:t>
      </w:r>
      <w:r>
        <w:rPr>
          <w:rFonts w:hint="eastAsia" w:ascii="仿宋_GB2312" w:hAnsi="仿宋_GB2312" w:eastAsia="仿宋_GB2312" w:cs="仿宋_GB2312"/>
          <w:color w:val="auto"/>
          <w:sz w:val="32"/>
          <w:szCs w:val="32"/>
          <w:highlight w:val="none"/>
          <w:lang w:val="en-US" w:eastAsia="zh-CN"/>
        </w:rPr>
        <w:t>2021年度，我局共实施涉农资金项目48个，对照项目年度绩效目标开展了项目绩效自评。根据项目绩效自评结果，48个项目基本完成了项目年度绩效目标。各类一级项目中：</w:t>
      </w:r>
    </w:p>
    <w:p>
      <w:pPr>
        <w:pStyle w:val="3"/>
        <w:numPr>
          <w:ilvl w:val="0"/>
          <w:numId w:val="0"/>
        </w:numPr>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1.一村一品、一镇一业。</w:t>
      </w:r>
      <w:r>
        <w:rPr>
          <w:rFonts w:hint="eastAsia" w:ascii="仿宋_GB2312" w:hAnsi="仿宋_GB2312" w:eastAsia="仿宋_GB2312" w:cs="仿宋_GB2312"/>
          <w:color w:val="auto"/>
          <w:sz w:val="32"/>
          <w:szCs w:val="32"/>
          <w:highlight w:val="none"/>
          <w:lang w:val="en-US" w:eastAsia="zh-CN"/>
        </w:rPr>
        <w:t>共实施17个项目，</w:t>
      </w:r>
      <w:r>
        <w:rPr>
          <w:rFonts w:hint="eastAsia" w:ascii="仿宋_GB2312" w:hAnsi="Times New Roman" w:eastAsia="仿宋_GB2312" w:cs="Times New Roman"/>
          <w:color w:val="auto"/>
          <w:kern w:val="2"/>
          <w:sz w:val="32"/>
          <w:szCs w:val="32"/>
          <w:highlight w:val="none"/>
          <w:lang w:val="en-US" w:eastAsia="zh-CN" w:bidi="ar-SA"/>
        </w:rPr>
        <w:t>支持17个村发展农业特色产业，每村50万元，促进地方特色产业发展。</w:t>
      </w:r>
    </w:p>
    <w:p>
      <w:pPr>
        <w:ind w:firstLine="640"/>
        <w:jc w:val="left"/>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2.职业农民教育。</w:t>
      </w:r>
      <w:r>
        <w:rPr>
          <w:rFonts w:hint="eastAsia" w:ascii="仿宋_GB2312" w:hAnsi="仿宋_GB2312" w:eastAsia="仿宋_GB2312" w:cs="仿宋_GB2312"/>
          <w:b w:val="0"/>
          <w:bCs w:val="0"/>
          <w:color w:val="auto"/>
          <w:sz w:val="32"/>
          <w:szCs w:val="32"/>
          <w:highlight w:val="none"/>
          <w:lang w:val="en-US" w:eastAsia="zh-CN"/>
        </w:rPr>
        <w:t>共实施1个项目，项目已完成，</w:t>
      </w:r>
      <w:r>
        <w:rPr>
          <w:rFonts w:hint="eastAsia" w:ascii="仿宋_GB2312" w:eastAsia="仿宋_GB2312"/>
          <w:color w:val="auto"/>
          <w:sz w:val="32"/>
          <w:szCs w:val="32"/>
          <w:highlight w:val="none"/>
          <w:lang w:val="en-US" w:eastAsia="zh-CN"/>
        </w:rPr>
        <w:t>完成我市2020年度高素质农民培育（第二批）人数30人，全面完成上级要求任务数。</w:t>
      </w:r>
      <w:r>
        <w:rPr>
          <w:rFonts w:hint="eastAsia" w:ascii="仿宋_GB2312" w:eastAsia="仿宋_GB2312"/>
          <w:color w:val="auto"/>
          <w:sz w:val="32"/>
          <w:szCs w:val="32"/>
          <w:highlight w:val="none"/>
        </w:rPr>
        <w:t>通过就地培养、吸引提升等方式，分层分类培育</w:t>
      </w:r>
      <w:r>
        <w:rPr>
          <w:rFonts w:hint="eastAsia" w:ascii="仿宋_GB2312" w:eastAsia="仿宋_GB2312"/>
          <w:color w:val="auto"/>
          <w:sz w:val="32"/>
          <w:szCs w:val="32"/>
          <w:highlight w:val="none"/>
          <w:lang w:eastAsia="zh-CN"/>
        </w:rPr>
        <w:t>职业农民</w:t>
      </w:r>
      <w:r>
        <w:rPr>
          <w:rFonts w:hint="eastAsia" w:ascii="仿宋_GB2312" w:eastAsia="仿宋_GB2312"/>
          <w:color w:val="auto"/>
          <w:sz w:val="32"/>
          <w:szCs w:val="32"/>
          <w:highlight w:val="none"/>
        </w:rPr>
        <w:t>，带动乡村人口综合素质、生产技能和经营能力进一步提升，培养一大批有文化、爱农业、懂技术、善经营、会管理的</w:t>
      </w:r>
      <w:r>
        <w:rPr>
          <w:rFonts w:hint="eastAsia" w:ascii="仿宋_GB2312" w:eastAsia="仿宋_GB2312"/>
          <w:color w:val="auto"/>
          <w:sz w:val="32"/>
          <w:szCs w:val="32"/>
          <w:highlight w:val="none"/>
          <w:lang w:eastAsia="zh-CN"/>
        </w:rPr>
        <w:t>职</w:t>
      </w:r>
      <w:r>
        <w:rPr>
          <w:rFonts w:hint="eastAsia" w:ascii="仿宋" w:hAnsi="仿宋" w:eastAsia="仿宋" w:cs="仿宋"/>
          <w:color w:val="auto"/>
          <w:sz w:val="32"/>
          <w:szCs w:val="32"/>
          <w:highlight w:val="none"/>
          <w:lang w:eastAsia="zh-CN"/>
        </w:rPr>
        <w:t>业农民</w:t>
      </w:r>
      <w:r>
        <w:rPr>
          <w:rFonts w:hint="eastAsia" w:ascii="仿宋" w:hAnsi="仿宋" w:eastAsia="仿宋" w:cs="仿宋"/>
          <w:color w:val="auto"/>
          <w:sz w:val="32"/>
          <w:szCs w:val="32"/>
          <w:highlight w:val="none"/>
        </w:rPr>
        <w:t>队伍，促进农业转型升级，农村持续进步、农民全面发展。</w:t>
      </w:r>
    </w:p>
    <w:p>
      <w:pPr>
        <w:pageBreakBefore w:val="0"/>
        <w:kinsoku/>
        <w:wordWrap/>
        <w:overflowPunct/>
        <w:topLinePunct w:val="0"/>
        <w:autoSpaceDE/>
        <w:autoSpaceDN/>
        <w:bidi w:val="0"/>
        <w:adjustRightInd/>
        <w:spacing w:line="240" w:lineRule="auto"/>
        <w:ind w:firstLine="640" w:firstLineChars="0"/>
        <w:jc w:val="left"/>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3.粮食生产与良种良法技术推广。</w:t>
      </w:r>
      <w:r>
        <w:rPr>
          <w:rFonts w:hint="eastAsia" w:ascii="仿宋" w:hAnsi="仿宋" w:eastAsia="仿宋" w:cs="仿宋"/>
          <w:b w:val="0"/>
          <w:bCs w:val="0"/>
          <w:color w:val="auto"/>
          <w:sz w:val="32"/>
          <w:szCs w:val="32"/>
          <w:highlight w:val="none"/>
          <w:lang w:val="en-US" w:eastAsia="zh-CN"/>
        </w:rPr>
        <w:t>共实施1个项目，为耕地安全利用与严格管控项目。</w:t>
      </w:r>
      <w:r>
        <w:rPr>
          <w:rFonts w:hint="eastAsia" w:ascii="仿宋" w:hAnsi="仿宋" w:eastAsia="仿宋" w:cs="仿宋"/>
          <w:color w:val="auto"/>
          <w:sz w:val="32"/>
          <w:szCs w:val="32"/>
          <w:highlight w:val="none"/>
          <w:lang w:val="en-US" w:eastAsia="zh-CN"/>
        </w:rPr>
        <w:t>项目已完成，通过</w:t>
      </w:r>
      <w:r>
        <w:rPr>
          <w:rFonts w:hint="eastAsia" w:ascii="仿宋" w:hAnsi="仿宋" w:eastAsia="仿宋" w:cs="仿宋"/>
          <w:color w:val="auto"/>
          <w:kern w:val="2"/>
          <w:sz w:val="32"/>
          <w:szCs w:val="32"/>
          <w:highlight w:val="none"/>
          <w:lang w:val="en-US" w:eastAsia="zh-CN" w:bidi="ar"/>
        </w:rPr>
        <w:t>开展受污染耕地安全利用和风险管控相关工作，措施到位率100%，全市受污染耕地安全利用率达到90%以上</w:t>
      </w:r>
      <w:r>
        <w:rPr>
          <w:rFonts w:hint="eastAsia" w:ascii="仿宋" w:hAnsi="仿宋" w:eastAsia="仿宋" w:cs="仿宋"/>
          <w:color w:val="auto"/>
          <w:sz w:val="32"/>
          <w:szCs w:val="32"/>
          <w:highlight w:val="none"/>
          <w:lang w:val="en-US" w:eastAsia="zh-CN"/>
        </w:rPr>
        <w:t>，已达到绩效目标。</w:t>
      </w:r>
    </w:p>
    <w:p>
      <w:pPr>
        <w:ind w:firstLine="640"/>
        <w:jc w:val="left"/>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4.现代渔业发展建设。</w:t>
      </w:r>
      <w:r>
        <w:rPr>
          <w:rFonts w:hint="eastAsia" w:ascii="仿宋" w:hAnsi="仿宋" w:eastAsia="仿宋" w:cs="仿宋"/>
          <w:b w:val="0"/>
          <w:bCs w:val="0"/>
          <w:color w:val="auto"/>
          <w:sz w:val="32"/>
          <w:szCs w:val="32"/>
          <w:highlight w:val="none"/>
          <w:lang w:val="en-US" w:eastAsia="zh-CN"/>
        </w:rPr>
        <w:t>共实施1个项目，为奖补</w:t>
      </w:r>
      <w:r>
        <w:rPr>
          <w:rFonts w:hint="eastAsia" w:ascii="仿宋" w:hAnsi="仿宋" w:eastAsia="仿宋" w:cs="仿宋"/>
          <w:color w:val="auto"/>
          <w:sz w:val="32"/>
          <w:szCs w:val="32"/>
          <w:highlight w:val="none"/>
          <w:lang w:val="en-US" w:eastAsia="zh-CN"/>
        </w:rPr>
        <w:t>创建</w:t>
      </w:r>
      <w:r>
        <w:rPr>
          <w:rFonts w:hint="eastAsia" w:ascii="仿宋" w:hAnsi="仿宋" w:eastAsia="仿宋" w:cs="仿宋"/>
          <w:color w:val="auto"/>
          <w:sz w:val="32"/>
          <w:szCs w:val="32"/>
          <w:highlight w:val="none"/>
        </w:rPr>
        <w:t>水产健康养殖示范场</w:t>
      </w:r>
      <w:r>
        <w:rPr>
          <w:rFonts w:hint="eastAsia" w:ascii="仿宋" w:hAnsi="仿宋" w:eastAsia="仿宋" w:cs="仿宋"/>
          <w:color w:val="auto"/>
          <w:sz w:val="32"/>
          <w:szCs w:val="32"/>
          <w:highlight w:val="none"/>
          <w:lang w:eastAsia="zh-CN"/>
        </w:rPr>
        <w:t>项目。资金用于奖补我市创建的3家水产健康养殖示范场。</w:t>
      </w:r>
      <w:r>
        <w:rPr>
          <w:rFonts w:hint="eastAsia" w:ascii="仿宋_GB2312" w:hAnsi="仿宋_GB2312" w:eastAsia="仿宋_GB2312" w:cs="仿宋_GB2312"/>
          <w:color w:val="auto"/>
          <w:sz w:val="32"/>
          <w:szCs w:val="32"/>
          <w:highlight w:val="none"/>
          <w:lang w:val="en-US" w:eastAsia="zh-CN"/>
        </w:rPr>
        <w:t>完成了</w:t>
      </w:r>
      <w:r>
        <w:rPr>
          <w:rFonts w:hint="eastAsia" w:ascii="仿宋" w:hAnsi="仿宋" w:eastAsia="仿宋" w:cs="仿宋"/>
          <w:color w:val="auto"/>
          <w:sz w:val="32"/>
          <w:szCs w:val="32"/>
          <w:highlight w:val="none"/>
          <w:lang w:eastAsia="zh-CN"/>
        </w:rPr>
        <w:t>创建水产健康养殖示范场</w:t>
      </w:r>
      <w:r>
        <w:rPr>
          <w:rFonts w:hint="eastAsia" w:ascii="仿宋_GB2312" w:hAnsi="仿宋_GB2312" w:eastAsia="仿宋_GB2312" w:cs="仿宋_GB2312"/>
          <w:color w:val="auto"/>
          <w:sz w:val="32"/>
          <w:szCs w:val="32"/>
          <w:highlight w:val="none"/>
          <w:lang w:val="en-US" w:eastAsia="zh-CN"/>
        </w:rPr>
        <w:t>年度绩效目标，加强了水产健康养殖宣传推广力度，树立了水产健康养殖绿色发展示范典型，进一步促进了渔业高质量发展。</w:t>
      </w:r>
    </w:p>
    <w:p>
      <w:pPr>
        <w:ind w:firstLine="643"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5.农产品质量安全。</w:t>
      </w:r>
      <w:r>
        <w:rPr>
          <w:rFonts w:hint="eastAsia" w:ascii="仿宋_GB2312" w:hAnsi="仿宋_GB2312" w:eastAsia="仿宋_GB2312" w:cs="仿宋_GB2312"/>
          <w:b w:val="0"/>
          <w:bCs w:val="0"/>
          <w:color w:val="auto"/>
          <w:sz w:val="32"/>
          <w:szCs w:val="32"/>
          <w:highlight w:val="none"/>
          <w:lang w:val="en-US" w:eastAsia="zh-CN"/>
        </w:rPr>
        <w:t>共实施5个项目，分别是农业综合执法、水产苗种产地检疫、农产品安全抽样、农产品检测、农产品安全体系建设。5个项目均已完成。</w:t>
      </w:r>
      <w:r>
        <w:rPr>
          <w:rFonts w:hint="eastAsia" w:ascii="仿宋_GB2312" w:eastAsia="仿宋_GB2312"/>
          <w:color w:val="auto"/>
          <w:kern w:val="2"/>
          <w:sz w:val="32"/>
          <w:szCs w:val="32"/>
          <w:highlight w:val="none"/>
          <w:lang w:val="en-US" w:eastAsia="zh-CN" w:bidi="ar-SA"/>
        </w:rPr>
        <w:t>完成1批次/千人目标任务，抽样样本387批次，其中监督抽样为72批次；完成</w:t>
      </w:r>
      <w:r>
        <w:rPr>
          <w:rFonts w:hint="eastAsia" w:ascii="仿宋_GB2312" w:hAnsi="仿宋_GB2312" w:eastAsia="仿宋_GB2312" w:cs="仿宋_GB2312"/>
          <w:color w:val="auto"/>
          <w:sz w:val="32"/>
          <w:szCs w:val="32"/>
          <w:highlight w:val="none"/>
          <w:lang w:val="en-US" w:eastAsia="zh-CN"/>
        </w:rPr>
        <w:t>定量检测</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val="en-US" w:eastAsia="zh-CN"/>
        </w:rPr>
        <w:t>265</w:t>
      </w:r>
      <w:r>
        <w:rPr>
          <w:rFonts w:hint="eastAsia" w:ascii="仿宋_GB2312" w:hAnsi="仿宋_GB2312" w:eastAsia="仿宋_GB2312" w:cs="仿宋_GB2312"/>
          <w:color w:val="auto"/>
          <w:sz w:val="32"/>
          <w:szCs w:val="32"/>
          <w:highlight w:val="none"/>
        </w:rPr>
        <w:t>个样品，</w:t>
      </w:r>
      <w:r>
        <w:rPr>
          <w:rFonts w:hint="eastAsia" w:ascii="仿宋_GB2312" w:hAnsi="仿宋_GB2312" w:eastAsia="仿宋_GB2312" w:cs="仿宋_GB2312"/>
          <w:color w:val="auto"/>
          <w:sz w:val="32"/>
          <w:szCs w:val="32"/>
          <w:highlight w:val="none"/>
          <w:lang w:val="en-US" w:eastAsia="zh-CN"/>
        </w:rPr>
        <w:t>定性检测284个，</w:t>
      </w:r>
      <w:r>
        <w:rPr>
          <w:rFonts w:hint="eastAsia" w:ascii="仿宋_GB2312" w:eastAsia="仿宋_GB2312"/>
          <w:color w:val="auto"/>
          <w:kern w:val="2"/>
          <w:sz w:val="32"/>
          <w:szCs w:val="32"/>
          <w:highlight w:val="none"/>
          <w:lang w:val="en-US" w:eastAsia="zh-CN" w:bidi="ar-SA"/>
        </w:rPr>
        <w:t>完成上级下达的抽样任务量何定量检测任务量。</w:t>
      </w:r>
      <w:r>
        <w:rPr>
          <w:rFonts w:hint="eastAsia" w:ascii="仿宋_GB2312" w:eastAsia="仿宋_GB2312"/>
          <w:color w:val="auto"/>
          <w:sz w:val="32"/>
          <w:szCs w:val="32"/>
          <w:highlight w:val="none"/>
        </w:rPr>
        <w:t>完成</w:t>
      </w:r>
      <w:r>
        <w:rPr>
          <w:rFonts w:hint="eastAsia" w:eastAsia="仿宋_GB2312"/>
          <w:color w:val="auto"/>
          <w:sz w:val="32"/>
          <w:szCs w:val="32"/>
          <w:highlight w:val="none"/>
        </w:rPr>
        <w:t>苗种产地检疫100批次</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完成农资打假监督抽样和农产品质量安全监督抽样送检149样次，办理农业案件10宗，</w:t>
      </w:r>
      <w:r>
        <w:rPr>
          <w:rFonts w:hint="eastAsia" w:ascii="仿宋_GB2312" w:eastAsia="仿宋_GB2312"/>
          <w:color w:val="auto"/>
          <w:kern w:val="2"/>
          <w:sz w:val="32"/>
          <w:szCs w:val="32"/>
          <w:highlight w:val="none"/>
          <w:lang w:val="en-US" w:eastAsia="zh-CN" w:bidi="ar-SA"/>
        </w:rPr>
        <w:t>开展农产品质量安全监管、监测、执法和追溯业务应用，实现农产品“来源可查、去向可追、责任可究”。</w:t>
      </w:r>
    </w:p>
    <w:p>
      <w:pPr>
        <w:numPr>
          <w:ilvl w:val="0"/>
          <w:numId w:val="0"/>
        </w:numPr>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6.政策性农业保险保费补贴。</w:t>
      </w:r>
      <w:r>
        <w:rPr>
          <w:rFonts w:hint="eastAsia" w:ascii="仿宋_GB2312" w:hAnsi="仿宋_GB2312" w:eastAsia="仿宋_GB2312" w:cs="仿宋_GB2312"/>
          <w:b w:val="0"/>
          <w:bCs w:val="0"/>
          <w:color w:val="auto"/>
          <w:sz w:val="32"/>
          <w:szCs w:val="32"/>
          <w:highlight w:val="none"/>
          <w:lang w:val="en-US" w:eastAsia="zh-CN"/>
        </w:rPr>
        <w:t>共实施1个项目，</w:t>
      </w:r>
      <w:r>
        <w:rPr>
          <w:rFonts w:hint="eastAsia" w:ascii="仿宋_GB2312" w:hAnsi="仿宋_GB2312" w:eastAsia="仿宋_GB2312" w:cs="仿宋_GB2312"/>
          <w:color w:val="auto"/>
          <w:sz w:val="32"/>
          <w:szCs w:val="32"/>
          <w:highlight w:val="none"/>
        </w:rPr>
        <w:t>全年政策性保险保费收入4112.16万元，同比增长64.07%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新增蔬菜、淡水养殖、肉鸡、茶叶、玉竹等险种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水果、蔬菜、茶叶、山羊、水产养殖的承保覆盖率比上年提高10个百分点以上</w:t>
      </w:r>
      <w:r>
        <w:rPr>
          <w:rFonts w:hint="eastAsia" w:ascii="仿宋_GB2312" w:hAnsi="仿宋_GB2312" w:eastAsia="仿宋_GB2312" w:cs="仿宋_GB2312"/>
          <w:color w:val="auto"/>
          <w:sz w:val="32"/>
          <w:szCs w:val="32"/>
          <w:highlight w:val="none"/>
          <w:lang w:eastAsia="zh-CN"/>
        </w:rPr>
        <w:t>，按时保质完成考核任务。</w:t>
      </w:r>
    </w:p>
    <w:p>
      <w:pPr>
        <w:pStyle w:val="3"/>
        <w:ind w:left="0" w:leftChars="0"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7.农田建设及管护。</w:t>
      </w:r>
      <w:r>
        <w:rPr>
          <w:rFonts w:hint="eastAsia" w:ascii="仿宋_GB2312" w:hAnsi="仿宋_GB2312" w:eastAsia="仿宋_GB2312" w:cs="仿宋_GB2312"/>
          <w:b w:val="0"/>
          <w:bCs w:val="0"/>
          <w:color w:val="auto"/>
          <w:sz w:val="32"/>
          <w:szCs w:val="32"/>
          <w:highlight w:val="none"/>
          <w:lang w:val="en-US" w:eastAsia="zh-CN"/>
        </w:rPr>
        <w:t>共实施4个项目，分别为大路边镇高标准农田建设、西岸镇冲口村等4个村高标农田建设、东陂镇高标农田建设和西岸镇七村等5个村高标农田建设，合计</w:t>
      </w:r>
      <w:r>
        <w:rPr>
          <w:rFonts w:hint="eastAsia" w:ascii="仿宋" w:hAnsi="仿宋" w:eastAsia="仿宋" w:cs="仿宋"/>
          <w:b w:val="0"/>
          <w:bCs w:val="0"/>
          <w:color w:val="auto"/>
          <w:sz w:val="32"/>
          <w:szCs w:val="32"/>
          <w:highlight w:val="none"/>
          <w:lang w:val="en-US" w:eastAsia="zh-CN"/>
        </w:rPr>
        <w:t>完成新建高标准农田面积4.18万亩，其中高效节水灌溉0.2万亩。该4个项目于当年立项实施，</w:t>
      </w:r>
      <w:r>
        <w:rPr>
          <w:rFonts w:hint="eastAsia" w:ascii="仿宋" w:hAnsi="仿宋" w:eastAsia="仿宋" w:cs="仿宋"/>
          <w:b w:val="0"/>
          <w:bCs w:val="0"/>
          <w:color w:val="auto"/>
          <w:kern w:val="0"/>
          <w:sz w:val="32"/>
          <w:szCs w:val="32"/>
          <w:highlight w:val="none"/>
          <w:lang w:val="en-US" w:eastAsia="zh-CN" w:bidi="ar"/>
        </w:rPr>
        <w:t>10月开工，</w:t>
      </w:r>
      <w:r>
        <w:rPr>
          <w:rFonts w:hint="eastAsia" w:ascii="仿宋" w:hAnsi="仿宋" w:eastAsia="仿宋" w:cs="仿宋"/>
          <w:b w:val="0"/>
          <w:bCs w:val="0"/>
          <w:color w:val="auto"/>
          <w:sz w:val="32"/>
          <w:szCs w:val="32"/>
          <w:highlight w:val="none"/>
          <w:lang w:val="en-US" w:eastAsia="zh-CN"/>
        </w:rPr>
        <w:t>12月底完成97%，符合任务完成及时性要求。2021年建设项目</w:t>
      </w:r>
      <w:r>
        <w:rPr>
          <w:rFonts w:hint="eastAsia" w:ascii="仿宋_GB2312" w:hAnsi="等线" w:eastAsia="仿宋_GB2312" w:cs="Times New Roman"/>
          <w:b w:val="0"/>
          <w:bCs w:val="0"/>
          <w:color w:val="auto"/>
          <w:kern w:val="0"/>
          <w:sz w:val="32"/>
          <w:szCs w:val="32"/>
          <w:highlight w:val="none"/>
          <w:lang w:val="en-US" w:eastAsia="zh-CN"/>
        </w:rPr>
        <w:t>基本达成预期指标，部分建设内容已发挥良好效益。</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8.动植物疫病防控。</w:t>
      </w:r>
      <w:r>
        <w:rPr>
          <w:rFonts w:hint="eastAsia" w:ascii="仿宋_GB2312" w:hAnsi="仿宋_GB2312" w:eastAsia="仿宋_GB2312" w:cs="仿宋_GB2312"/>
          <w:b w:val="0"/>
          <w:bCs w:val="0"/>
          <w:color w:val="auto"/>
          <w:sz w:val="32"/>
          <w:szCs w:val="32"/>
          <w:highlight w:val="none"/>
          <w:lang w:val="en-US" w:eastAsia="zh-CN"/>
        </w:rPr>
        <w:t>共实施7个项目，其中动物防控项目4个分别是非洲猪瘟防控、养殖环节死猪无害化处理、春秋两季动物防疫、动物疫病监测与流行病学调查；植物防控项目3个分别为草地贪夜蛾监测防控、水稻病虫害专业化统防统治与绿色防控示范和红火蚁专业化统防统治项目。</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eastAsia="仿宋_GB2312"/>
          <w:color w:val="auto"/>
          <w:kern w:val="2"/>
          <w:sz w:val="32"/>
          <w:szCs w:val="32"/>
          <w:highlight w:val="none"/>
          <w:lang w:val="en-US" w:eastAsia="zh-CN" w:bidi="ar-SA"/>
        </w:rPr>
        <w:t>完成</w:t>
      </w:r>
      <w:r>
        <w:rPr>
          <w:rFonts w:hint="eastAsia" w:ascii="仿宋_GB2312" w:hAnsi="仿宋_GB2312" w:eastAsia="仿宋_GB2312" w:cs="仿宋_GB2312"/>
          <w:b w:val="0"/>
          <w:bCs w:val="0"/>
          <w:color w:val="auto"/>
          <w:sz w:val="32"/>
          <w:szCs w:val="32"/>
          <w:highlight w:val="none"/>
          <w:u w:val="none" w:color="auto"/>
        </w:rPr>
        <w:t>9673</w:t>
      </w:r>
      <w:r>
        <w:rPr>
          <w:rFonts w:hint="eastAsia" w:ascii="仿宋_GB2312" w:eastAsia="仿宋_GB2312"/>
          <w:color w:val="auto"/>
          <w:kern w:val="2"/>
          <w:sz w:val="32"/>
          <w:szCs w:val="32"/>
          <w:highlight w:val="none"/>
          <w:lang w:val="en-US" w:eastAsia="zh-CN" w:bidi="ar-SA"/>
        </w:rPr>
        <w:t>头养殖环节病死猪无害化处理资金补助的发放；</w:t>
      </w:r>
      <w:r>
        <w:rPr>
          <w:rFonts w:hint="eastAsia" w:ascii="仿宋_GB2312" w:hAnsi="Calibri" w:eastAsia="仿宋_GB2312" w:cs="Times New Roman"/>
          <w:color w:val="auto"/>
          <w:kern w:val="2"/>
          <w:sz w:val="32"/>
          <w:szCs w:val="32"/>
          <w:highlight w:val="none"/>
          <w:lang w:val="en-US" w:eastAsia="zh-CN" w:bidi="ar-SA"/>
        </w:rPr>
        <w:t>严格落实非洲猪瘟防控</w:t>
      </w:r>
      <w:r>
        <w:rPr>
          <w:rFonts w:hint="eastAsia" w:ascii="仿宋_GB2312"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u w:val="none" w:color="auto"/>
          <w:lang w:val="en-US" w:eastAsia="zh-CN"/>
        </w:rPr>
        <w:t>落实生猪及其产品调运管理、检疫监督防止病原扩散蔓延；</w:t>
      </w:r>
      <w:r>
        <w:rPr>
          <w:rFonts w:hint="eastAsia" w:ascii="仿宋_GB2312" w:hAnsi="Calibri" w:eastAsia="仿宋_GB2312" w:cs="Times New Roman"/>
          <w:color w:val="auto"/>
          <w:kern w:val="2"/>
          <w:sz w:val="32"/>
          <w:szCs w:val="32"/>
          <w:highlight w:val="none"/>
          <w:lang w:val="en-US" w:eastAsia="zh-CN" w:bidi="ar-SA"/>
        </w:rPr>
        <w:t>春秋两季动物防疫工作</w:t>
      </w:r>
      <w:r>
        <w:rPr>
          <w:rFonts w:hint="eastAsia" w:ascii="仿宋_GB2312"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u w:val="none" w:color="auto"/>
          <w:lang w:val="en-US" w:eastAsia="zh-CN"/>
        </w:rPr>
        <w:t>强制免疫病种应免畜禽免疫密度常年保持在90%以上，免疫抗体合格率常年保持在70%以上</w:t>
      </w:r>
      <w:r>
        <w:rPr>
          <w:rFonts w:hint="eastAsia" w:ascii="仿宋_GB2312" w:eastAsia="仿宋_GB2312" w:cs="Times New Roman"/>
          <w:color w:val="auto"/>
          <w:kern w:val="2"/>
          <w:sz w:val="32"/>
          <w:szCs w:val="32"/>
          <w:highlight w:val="none"/>
          <w:lang w:val="en-US" w:eastAsia="zh-CN" w:bidi="ar-SA"/>
        </w:rPr>
        <w:t>；</w:t>
      </w:r>
      <w:r>
        <w:rPr>
          <w:rFonts w:hint="eastAsia" w:ascii="仿宋_GB2312" w:hAnsi="Calibri" w:eastAsia="仿宋_GB2312" w:cs="Times New Roman"/>
          <w:color w:val="auto"/>
          <w:kern w:val="2"/>
          <w:sz w:val="32"/>
          <w:szCs w:val="32"/>
          <w:highlight w:val="none"/>
          <w:lang w:val="en-US" w:eastAsia="zh-CN" w:bidi="ar-SA"/>
        </w:rPr>
        <w:t>开展</w:t>
      </w:r>
      <w:r>
        <w:rPr>
          <w:rFonts w:hint="default" w:ascii="Times New Roman" w:hAnsi="Times New Roman" w:eastAsia="仿宋_GB2312" w:cs="Times New Roman"/>
          <w:color w:val="auto"/>
          <w:kern w:val="2"/>
          <w:sz w:val="32"/>
          <w:szCs w:val="32"/>
          <w:highlight w:val="none"/>
          <w:lang w:val="en-US" w:eastAsia="zh-CN" w:bidi="ar-SA"/>
        </w:rPr>
        <w:t>重大动物疫病监</w:t>
      </w:r>
      <w:r>
        <w:rPr>
          <w:rFonts w:hint="default" w:ascii="Times New Roman" w:hAnsi="Times New Roman" w:eastAsia="仿宋_GB2312" w:cs="Times New Roman"/>
          <w:b w:val="0"/>
          <w:bCs w:val="0"/>
          <w:color w:val="auto"/>
          <w:kern w:val="2"/>
          <w:sz w:val="32"/>
          <w:szCs w:val="32"/>
          <w:highlight w:val="none"/>
          <w:lang w:val="en-US" w:eastAsia="zh-CN" w:bidi="ar-SA"/>
        </w:rPr>
        <w:t>测和流行病学调查</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完成</w:t>
      </w:r>
      <w:r>
        <w:rPr>
          <w:rFonts w:hint="eastAsia" w:ascii="Times New Roman" w:hAnsi="Times New Roman" w:eastAsia="仿宋_GB2312" w:cs="Times New Roman"/>
          <w:b w:val="0"/>
          <w:bCs w:val="0"/>
          <w:color w:val="auto"/>
          <w:kern w:val="2"/>
          <w:sz w:val="32"/>
          <w:szCs w:val="32"/>
          <w:highlight w:val="none"/>
          <w:lang w:val="en-US" w:eastAsia="zh-CN" w:bidi="ar-SA"/>
        </w:rPr>
        <w:t>了8637</w:t>
      </w:r>
      <w:r>
        <w:rPr>
          <w:rFonts w:hint="default" w:ascii="Times New Roman" w:hAnsi="Times New Roman" w:eastAsia="仿宋_GB2312" w:cs="Times New Roman"/>
          <w:b w:val="0"/>
          <w:bCs w:val="0"/>
          <w:color w:val="auto"/>
          <w:kern w:val="2"/>
          <w:sz w:val="32"/>
          <w:szCs w:val="32"/>
          <w:highlight w:val="none"/>
          <w:lang w:val="en-US" w:eastAsia="zh-CN" w:bidi="ar-SA"/>
        </w:rPr>
        <w:t>份样品监测及流行病学调查任务，</w:t>
      </w:r>
      <w:r>
        <w:rPr>
          <w:rFonts w:hint="eastAsia" w:ascii="仿宋" w:hAnsi="仿宋" w:eastAsia="仿宋" w:cs="仿宋"/>
          <w:b w:val="0"/>
          <w:bCs w:val="0"/>
          <w:color w:val="auto"/>
          <w:spacing w:val="0"/>
          <w:sz w:val="32"/>
          <w:szCs w:val="32"/>
          <w:highlight w:val="none"/>
          <w:lang w:val="en-US" w:eastAsia="zh-CN"/>
        </w:rPr>
        <w:t>建设一个红火蚁防控示范区，开展</w:t>
      </w:r>
      <w:r>
        <w:rPr>
          <w:rFonts w:hint="eastAsia" w:ascii="仿宋_GB2312" w:hAnsi="仿宋_GB2312" w:eastAsia="仿宋_GB2312" w:cs="仿宋_GB2312"/>
          <w:b w:val="0"/>
          <w:bCs w:val="0"/>
          <w:color w:val="auto"/>
          <w:sz w:val="32"/>
          <w:szCs w:val="32"/>
          <w:highlight w:val="none"/>
          <w:lang w:val="en-US" w:eastAsia="zh-CN"/>
        </w:rPr>
        <w:t>草地贪夜蛾监测和防控，水稻病虫害专业化统防统治与绿色防控示范，</w:t>
      </w:r>
      <w:r>
        <w:rPr>
          <w:rFonts w:hint="eastAsia" w:ascii="Times New Roman" w:hAnsi="Times New Roman" w:eastAsia="仿宋_GB2312" w:cs="Times New Roman"/>
          <w:b w:val="0"/>
          <w:bCs w:val="0"/>
          <w:color w:val="auto"/>
          <w:kern w:val="2"/>
          <w:sz w:val="32"/>
          <w:szCs w:val="32"/>
          <w:highlight w:val="none"/>
          <w:lang w:val="en-US" w:eastAsia="zh-CN" w:bidi="ar-SA"/>
        </w:rPr>
        <w:t>确保不发生重大畜禽产品农产品质量安全事故，</w:t>
      </w:r>
      <w:r>
        <w:rPr>
          <w:rFonts w:hint="eastAsia" w:ascii="仿宋" w:hAnsi="仿宋" w:eastAsia="仿宋" w:cs="仿宋"/>
          <w:b w:val="0"/>
          <w:bCs w:val="0"/>
          <w:color w:val="auto"/>
          <w:spacing w:val="0"/>
          <w:sz w:val="32"/>
          <w:szCs w:val="32"/>
          <w:highlight w:val="none"/>
          <w:lang w:val="en-US" w:eastAsia="zh-CN"/>
        </w:rPr>
        <w:t>农作物重大病虫害不暴发成灾，重大植物疫情不恶性蔓延，</w:t>
      </w:r>
      <w:r>
        <w:rPr>
          <w:rFonts w:hint="eastAsia" w:ascii="仿宋_GB2312" w:hAnsi="仿宋_GB2312" w:eastAsia="仿宋_GB2312" w:cs="仿宋_GB2312"/>
          <w:b w:val="0"/>
          <w:bCs w:val="0"/>
          <w:color w:val="auto"/>
          <w:sz w:val="32"/>
          <w:szCs w:val="32"/>
          <w:highlight w:val="none"/>
          <w:lang w:val="en-US" w:eastAsia="zh-CN"/>
        </w:rPr>
        <w:t>完成了项目年度绩效目标。</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9.村庄清洁行动（三清三拆）。</w:t>
      </w:r>
      <w:r>
        <w:rPr>
          <w:rFonts w:hint="eastAsia" w:ascii="仿宋_GB2312" w:hAnsi="仿宋_GB2312" w:eastAsia="仿宋_GB2312" w:cs="仿宋_GB2312"/>
          <w:b w:val="0"/>
          <w:bCs w:val="0"/>
          <w:color w:val="auto"/>
          <w:sz w:val="32"/>
          <w:szCs w:val="32"/>
          <w:highlight w:val="none"/>
          <w:lang w:val="en-US" w:eastAsia="zh-CN"/>
        </w:rPr>
        <w:t>共实施项目2个，其中已完工（</w:t>
      </w:r>
      <w:r>
        <w:rPr>
          <w:rFonts w:hint="eastAsia" w:ascii="仿宋" w:hAnsi="仿宋" w:eastAsia="仿宋" w:cs="仿宋"/>
          <w:b w:val="0"/>
          <w:bCs w:val="0"/>
          <w:color w:val="auto"/>
          <w:spacing w:val="0"/>
          <w:kern w:val="0"/>
          <w:sz w:val="32"/>
          <w:szCs w:val="32"/>
          <w:highlight w:val="none"/>
          <w:lang w:val="en-US" w:eastAsia="zh-CN" w:bidi="ar"/>
        </w:rPr>
        <w:t>完成）项目2个，2个项目基本完成了项目年度绩效目标。总体上，全市1428个自然村基本全面完成了“三清三拆三整治”基础整治任务，同时结合美丽乡村风貌带建设和3个乡村振兴示范点和大路边村人居环境整治提升示范村项目建设，农村“四小园”建设起到良好的示范带动作用，全市农村人居环境得到了较大的改善。</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10.村内巷道建设。</w:t>
      </w:r>
      <w:r>
        <w:rPr>
          <w:rFonts w:hint="eastAsia" w:ascii="仿宋_GB2312" w:hAnsi="仿宋_GB2312" w:eastAsia="仿宋_GB2312" w:cs="仿宋_GB2312"/>
          <w:b w:val="0"/>
          <w:bCs w:val="0"/>
          <w:color w:val="auto"/>
          <w:sz w:val="32"/>
          <w:szCs w:val="32"/>
          <w:highlight w:val="none"/>
          <w:lang w:val="en-US" w:eastAsia="zh-CN"/>
        </w:rPr>
        <w:t>共实施1个项目，其中已完工（完成）项目1个，实施项目中，1个项目基本完成了项目年度绩效目标。总体上，巩固和完善了农村公共设施“五位一体”的长效化管护，实现了农村公共设施长效发挥效益的目标。</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11.破旧泥砖房清理整治。</w:t>
      </w:r>
      <w:r>
        <w:rPr>
          <w:rFonts w:hint="eastAsia" w:ascii="仿宋_GB2312" w:hAnsi="仿宋_GB2312" w:eastAsia="仿宋_GB2312" w:cs="仿宋_GB2312"/>
          <w:b w:val="0"/>
          <w:bCs w:val="0"/>
          <w:color w:val="auto"/>
          <w:sz w:val="32"/>
          <w:szCs w:val="32"/>
          <w:highlight w:val="none"/>
          <w:lang w:val="en-US" w:eastAsia="zh-CN"/>
        </w:rPr>
        <w:t>共实施1个项目，其中已完工（完成）项目1个，实施项目中，1个项目基本完成了项目年度绩效目标。总体上，农村破旧泥砖房得到进一步清理整治，为美丽乡村建设打下了良好基础。</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12.村庄风貌提升。</w:t>
      </w:r>
      <w:r>
        <w:rPr>
          <w:rFonts w:hint="eastAsia" w:ascii="仿宋_GB2312" w:hAnsi="仿宋_GB2312" w:eastAsia="仿宋_GB2312" w:cs="仿宋_GB2312"/>
          <w:b w:val="0"/>
          <w:bCs w:val="0"/>
          <w:color w:val="auto"/>
          <w:sz w:val="32"/>
          <w:szCs w:val="32"/>
          <w:highlight w:val="none"/>
          <w:lang w:val="en-US" w:eastAsia="zh-CN"/>
        </w:rPr>
        <w:t>共实施2个项目，建设（实施）中项目1个。2个项目基本完成了项目年度绩效目标。总体上，通过3个乡村振兴示范点、大路边村人居环境整治提升示范村建设以及美丽乡村风貌带建设，通过统一外立面，打造四小园，建立停车场，修缮传统古迹等方式加强基础设施建设，提升农房微改，保护当地历史文迹，带动了当地的经济发展，吸引游客前往农旅，推进了人居环境基础整治向前迈大步。</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13.整村推进美丽乡村建设。</w:t>
      </w:r>
      <w:r>
        <w:rPr>
          <w:rFonts w:hint="eastAsia" w:ascii="仿宋_GB2312" w:hAnsi="仿宋_GB2312" w:eastAsia="仿宋_GB2312" w:cs="仿宋_GB2312"/>
          <w:b w:val="0"/>
          <w:bCs w:val="0"/>
          <w:color w:val="auto"/>
          <w:sz w:val="32"/>
          <w:szCs w:val="32"/>
          <w:highlight w:val="none"/>
          <w:lang w:val="en-US" w:eastAsia="zh-CN"/>
        </w:rPr>
        <w:t>共实施2个项目，其中已完工（完成）项目1个，建设（实施）中项目1个。有8个自创美丽乡村村和116个EPC项目美丽乡村通过达标验收。总体上，通过美丽乡村创建，我市农村基础设施和人居环境得到进一步提升。</w:t>
      </w:r>
    </w:p>
    <w:p>
      <w:pPr>
        <w:pStyle w:val="3"/>
        <w:ind w:left="0" w:leftChars="0"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14.其他农业农村项目。</w:t>
      </w:r>
      <w:r>
        <w:rPr>
          <w:rFonts w:hint="eastAsia" w:ascii="仿宋_GB2312" w:hAnsi="仿宋_GB2312" w:eastAsia="仿宋_GB2312" w:cs="仿宋_GB2312"/>
          <w:b w:val="0"/>
          <w:bCs w:val="0"/>
          <w:color w:val="auto"/>
          <w:sz w:val="32"/>
          <w:szCs w:val="32"/>
          <w:highlight w:val="none"/>
          <w:lang w:val="en-US" w:eastAsia="zh-CN"/>
        </w:rPr>
        <w:t>共实施3个项目，分别为2020年扶贫小额贷款贴息、革命老区建设、农民负担监测项目。</w:t>
      </w:r>
      <w:r>
        <w:rPr>
          <w:rFonts w:hint="eastAsia" w:ascii="Times New Roman" w:hAnsi="Times New Roman" w:eastAsia="仿宋_GB2312" w:cs="Times New Roman"/>
          <w:b w:val="0"/>
          <w:bCs w:val="0"/>
          <w:color w:val="auto"/>
          <w:kern w:val="2"/>
          <w:sz w:val="32"/>
          <w:szCs w:val="32"/>
          <w:highlight w:val="none"/>
          <w:lang w:val="en-US" w:eastAsia="zh-CN" w:bidi="ar-SA"/>
        </w:rPr>
        <w:t>按时完成农民负担监测任务。监测农户30户，监测村6个村。</w:t>
      </w:r>
      <w:r>
        <w:rPr>
          <w:rFonts w:hint="eastAsia" w:ascii="仿宋_GB2312" w:hAnsi="仿宋_GB2312" w:eastAsia="仿宋_GB2312" w:cs="仿宋_GB2312"/>
          <w:b w:val="0"/>
          <w:bCs w:val="0"/>
          <w:color w:val="auto"/>
          <w:sz w:val="32"/>
          <w:szCs w:val="32"/>
          <w:highlight w:val="none"/>
          <w:lang w:val="en-US" w:eastAsia="zh-CN"/>
        </w:rPr>
        <w:t>满足脱贫人口小额信贷需求，支持脱贫人口发展生产稳定脱贫。</w:t>
      </w:r>
      <w:r>
        <w:rPr>
          <w:rFonts w:hint="eastAsia" w:ascii="仿宋_GB2312" w:eastAsia="仿宋_GB2312"/>
          <w:b w:val="0"/>
          <w:bCs w:val="0"/>
          <w:color w:val="auto"/>
          <w:sz w:val="32"/>
          <w:szCs w:val="32"/>
          <w:highlight w:val="none"/>
          <w:lang w:val="en-US" w:eastAsia="zh-CN"/>
        </w:rPr>
        <w:t>加强了连州市12个革命老区的基础设施建设，改善了村民道路、饮水安全和生产生活质量，进一步提高了</w:t>
      </w:r>
      <w:r>
        <w:rPr>
          <w:rFonts w:hint="eastAsia" w:ascii="仿宋" w:hAnsi="仿宋" w:eastAsia="仿宋" w:cs="仿宋"/>
          <w:b w:val="0"/>
          <w:bCs w:val="0"/>
          <w:color w:val="auto"/>
          <w:sz w:val="32"/>
          <w:szCs w:val="32"/>
          <w:highlight w:val="none"/>
          <w:lang w:val="en-US" w:eastAsia="zh-CN"/>
        </w:rPr>
        <w:t>耕地质量和水资源利用率，推动我市革命老区高质量发展</w:t>
      </w:r>
      <w:r>
        <w:rPr>
          <w:rFonts w:hint="eastAsia" w:ascii="仿宋_GB2312" w:eastAsia="仿宋_GB2312"/>
          <w:b w:val="0"/>
          <w:bCs w:val="0"/>
          <w:color w:val="auto"/>
          <w:sz w:val="32"/>
          <w:szCs w:val="32"/>
          <w:highlight w:val="none"/>
          <w:lang w:val="en-US" w:eastAsia="zh-CN"/>
        </w:rPr>
        <w:t>。</w:t>
      </w:r>
    </w:p>
    <w:p>
      <w:pPr>
        <w:ind w:firstLine="640"/>
        <w:jc w:val="left"/>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（三）考核工作及大事要事绩效目标完成情况分析。</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1.粮食安全责任制考核（粮食生产相关内容）。2</w:t>
      </w:r>
      <w:r>
        <w:rPr>
          <w:rFonts w:hint="eastAsia" w:ascii="仿宋_GB2312" w:hAnsi="仿宋_GB2312" w:eastAsia="仿宋_GB2312" w:cs="仿宋_GB2312"/>
          <w:b w:val="0"/>
          <w:bCs w:val="0"/>
          <w:color w:val="auto"/>
          <w:sz w:val="32"/>
          <w:szCs w:val="32"/>
          <w:highlight w:val="none"/>
          <w:lang w:val="en-US" w:eastAsia="zh-CN"/>
        </w:rPr>
        <w:t>021年粮食种植面积31.39万亩，粮食产量不低于上年。水稻种收综合机械化率72.73%。</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2.生猪稳产保供（含动物防疫）。</w:t>
      </w:r>
      <w:r>
        <w:rPr>
          <w:rFonts w:hint="eastAsia" w:ascii="仿宋_GB2312" w:hAnsi="仿宋_GB2312" w:eastAsia="仿宋_GB2312" w:cs="仿宋_GB2312"/>
          <w:b w:val="0"/>
          <w:bCs w:val="0"/>
          <w:color w:val="auto"/>
          <w:sz w:val="32"/>
          <w:szCs w:val="32"/>
          <w:highlight w:val="none"/>
          <w:lang w:val="en-US" w:eastAsia="zh-CN"/>
        </w:rPr>
        <w:t>年未生猪存栏25.6万头。强制免疫病种应免畜禽的免疫密度90%以上，平均免疫抗体合格率达到70%；100%发放上年度强制扑杀补助费，依法对重大动物疫情处置率100%。</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3.农产品质量安全（含屠宰环节生猪无害化处理）。</w:t>
      </w:r>
      <w:r>
        <w:rPr>
          <w:rFonts w:hint="eastAsia" w:ascii="仿宋_GB2312" w:eastAsia="仿宋_GB2312"/>
          <w:color w:val="auto"/>
          <w:kern w:val="2"/>
          <w:sz w:val="32"/>
          <w:szCs w:val="32"/>
          <w:highlight w:val="none"/>
          <w:lang w:val="en-US" w:eastAsia="zh-CN" w:bidi="ar-SA"/>
        </w:rPr>
        <w:t>完成</w:t>
      </w:r>
      <w:r>
        <w:rPr>
          <w:rFonts w:hint="eastAsia" w:ascii="仿宋_GB2312" w:hAnsi="仿宋_GB2312" w:eastAsia="仿宋_GB2312" w:cs="仿宋_GB2312"/>
          <w:b w:val="0"/>
          <w:bCs w:val="0"/>
          <w:color w:val="auto"/>
          <w:sz w:val="32"/>
          <w:szCs w:val="32"/>
          <w:highlight w:val="none"/>
          <w:lang w:val="en-US" w:eastAsia="zh-CN"/>
        </w:rPr>
        <w:t>农</w:t>
      </w:r>
      <w:r>
        <w:rPr>
          <w:rFonts w:hint="eastAsia" w:ascii="仿宋_GB2312" w:hAnsi="Calibri" w:eastAsia="仿宋_GB2312" w:cs="Times New Roman"/>
          <w:b w:val="0"/>
          <w:bCs w:val="0"/>
          <w:color w:val="auto"/>
          <w:sz w:val="32"/>
          <w:szCs w:val="32"/>
          <w:highlight w:val="none"/>
          <w:lang w:val="en-US" w:eastAsia="zh-CN"/>
        </w:rPr>
        <w:t>产品检测</w:t>
      </w:r>
      <w:r>
        <w:rPr>
          <w:rFonts w:hint="eastAsia" w:ascii="仿宋_GB2312" w:eastAsia="仿宋_GB2312"/>
          <w:color w:val="auto"/>
          <w:kern w:val="2"/>
          <w:sz w:val="32"/>
          <w:szCs w:val="32"/>
          <w:highlight w:val="none"/>
          <w:lang w:val="en-US" w:eastAsia="zh-CN" w:bidi="ar-SA"/>
        </w:rPr>
        <w:t>抽样样本387批次，监督抽样72批次</w:t>
      </w:r>
      <w:r>
        <w:rPr>
          <w:rFonts w:hint="eastAsia" w:ascii="仿宋_GB2312" w:hAnsi="仿宋_GB2312" w:eastAsia="仿宋_GB2312" w:cs="仿宋_GB2312"/>
          <w:b w:val="0"/>
          <w:bCs w:val="0"/>
          <w:color w:val="auto"/>
          <w:sz w:val="32"/>
          <w:szCs w:val="32"/>
          <w:highlight w:val="none"/>
          <w:lang w:val="en-US" w:eastAsia="zh-CN"/>
        </w:rPr>
        <w:t>。</w:t>
      </w:r>
    </w:p>
    <w:p>
      <w:pPr>
        <w:ind w:firstLine="640"/>
        <w:jc w:val="left"/>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4.农村人居环境整治（村庄清洁行动、农村厕所革命、生活垃圾处理、生活污水处理）。</w:t>
      </w:r>
      <w:r>
        <w:rPr>
          <w:rFonts w:hint="eastAsia" w:ascii="仿宋_GB2312" w:hAnsi="仿宋_GB2312" w:eastAsia="仿宋_GB2312" w:cs="仿宋_GB2312"/>
          <w:b w:val="0"/>
          <w:bCs w:val="0"/>
          <w:color w:val="auto"/>
          <w:sz w:val="32"/>
          <w:szCs w:val="32"/>
          <w:highlight w:val="none"/>
          <w:lang w:val="en-US" w:eastAsia="zh-CN"/>
        </w:rPr>
        <w:t>一是</w:t>
      </w:r>
      <w:r>
        <w:rPr>
          <w:rFonts w:hint="eastAsia" w:ascii="仿宋_GB2312" w:eastAsia="仿宋_GB2312" w:cs="Times New Roman"/>
          <w:color w:val="auto"/>
          <w:sz w:val="32"/>
          <w:szCs w:val="32"/>
          <w:highlight w:val="none"/>
          <w:lang w:val="en-US" w:eastAsia="zh-CN"/>
        </w:rPr>
        <w:t>推进村庄清洁行动。全市164个行政村，共1428个自然村，全部纳入农村生活垃圾收运处理体系，完成比例100%；全市各镇（乡）聘请保洁员1625名，设置垃圾收集点2081个。二是推进农村厕所革命。制定农村问题厕所摸排整改方案并完成2021年度摸排整改工作目标。在开展摸排整改工作的同时，持续开展农村厕所改造提升工作，截至12月底连州市2021年累计建设农村卫生公厕46个，农村户厕改（建）造572户，农村无害化卫生户厕普及率达100%。三是我市制定《连州市农村人居环境“五位一体”长效管护机制实施方案（试行）》，通过统筹市、镇、村三级资金用于完善农村污水治理、生活垃圾收运处理、道路修护、绿化养护、公共设施维护等，建立健全农村公共基础设施的长效管护。</w:t>
      </w:r>
    </w:p>
    <w:p>
      <w:pPr>
        <w:ind w:firstLine="64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5.高标准农田建设建设。</w:t>
      </w:r>
      <w:r>
        <w:rPr>
          <w:rFonts w:hint="eastAsia" w:ascii="仿宋_GB2312" w:hAnsi="仿宋_GB2312" w:eastAsia="仿宋_GB2312" w:cs="仿宋_GB2312"/>
          <w:b w:val="0"/>
          <w:bCs w:val="0"/>
          <w:color w:val="auto"/>
          <w:sz w:val="32"/>
          <w:szCs w:val="32"/>
          <w:highlight w:val="none"/>
          <w:lang w:val="en-US" w:eastAsia="zh-CN"/>
        </w:rPr>
        <w:t>完成新建高标准农田4.18万亩，其中，高效节水灌溉面积0.2万亩，完成上级下达任务。</w:t>
      </w:r>
    </w:p>
    <w:p>
      <w:pPr>
        <w:ind w:firstLine="64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四、偏离绩效目标的原因和下一步改进措施</w:t>
      </w:r>
    </w:p>
    <w:p>
      <w:pPr>
        <w:keepNext w:val="0"/>
        <w:keepLines w:val="0"/>
        <w:pageBreakBefore w:val="0"/>
        <w:widowControl/>
        <w:kinsoku/>
        <w:wordWrap/>
        <w:overflowPunct/>
        <w:topLinePunct w:val="0"/>
        <w:autoSpaceDE/>
        <w:autoSpaceDN/>
        <w:bidi w:val="0"/>
        <w:adjustRightInd/>
        <w:snapToGrid/>
        <w:spacing w:beforeAutospacing="0" w:after="0" w:afterAutospacing="0"/>
        <w:ind w:firstLine="643" w:firstLineChars="200"/>
        <w:jc w:val="left"/>
        <w:textAlignment w:val="auto"/>
        <w:rPr>
          <w:rFonts w:hint="eastAsia" w:ascii="仿宋" w:hAnsi="仿宋" w:eastAsia="仿宋"/>
          <w:color w:val="auto"/>
          <w:sz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偏离绩效目标的原因：</w:t>
      </w:r>
      <w:r>
        <w:rPr>
          <w:rFonts w:hint="eastAsia" w:ascii="仿宋_GB2312" w:hAnsi="仿宋_GB2312" w:eastAsia="仿宋_GB2312" w:cs="仿宋_GB2312"/>
          <w:b w:val="0"/>
          <w:bCs w:val="0"/>
          <w:color w:val="auto"/>
          <w:sz w:val="32"/>
          <w:szCs w:val="32"/>
          <w:highlight w:val="none"/>
          <w:lang w:val="en-US" w:eastAsia="zh-CN"/>
        </w:rPr>
        <w:t>2021年我局对2021年省级涉农资金安排实施的项目，各项目实施基本</w:t>
      </w:r>
      <w:r>
        <w:rPr>
          <w:rFonts w:hint="eastAsia" w:ascii="仿宋_GB2312" w:hAnsi="微软雅黑" w:eastAsia="仿宋_GB2312" w:cs="仿宋_GB2312"/>
          <w:color w:val="auto"/>
          <w:kern w:val="0"/>
          <w:sz w:val="32"/>
          <w:szCs w:val="32"/>
          <w:highlight w:val="none"/>
          <w:shd w:val="clear" w:color="auto" w:fill="FFFFFF"/>
          <w:lang w:val="en-US" w:eastAsia="zh-CN" w:bidi="ar"/>
        </w:rPr>
        <w:t>能达到既定的年度绩效目标，</w:t>
      </w:r>
      <w:r>
        <w:rPr>
          <w:rFonts w:hint="eastAsia" w:ascii="仿宋" w:hAnsi="仿宋" w:eastAsia="仿宋" w:cs="仿宋"/>
          <w:color w:val="auto"/>
          <w:sz w:val="32"/>
          <w:szCs w:val="32"/>
          <w:highlight w:val="none"/>
          <w:shd w:val="clear" w:color="auto" w:fill="FFFFFF"/>
          <w:lang w:eastAsia="zh-CN"/>
        </w:rPr>
        <w:t>主要存在</w:t>
      </w:r>
      <w:r>
        <w:rPr>
          <w:rFonts w:hint="eastAsia" w:ascii="仿宋_GB2312" w:eastAsia="仿宋_GB2312"/>
          <w:color w:val="auto"/>
          <w:kern w:val="2"/>
          <w:sz w:val="32"/>
          <w:szCs w:val="32"/>
          <w:highlight w:val="none"/>
          <w:lang w:val="en-US" w:eastAsia="zh-CN" w:bidi="ar-SA"/>
        </w:rPr>
        <w:t>资金使用进度偏慢</w:t>
      </w:r>
      <w:r>
        <w:rPr>
          <w:rFonts w:hint="eastAsia" w:ascii="仿宋" w:hAnsi="仿宋" w:eastAsia="仿宋" w:cs="仿宋"/>
          <w:color w:val="auto"/>
          <w:sz w:val="32"/>
          <w:szCs w:val="32"/>
          <w:highlight w:val="none"/>
          <w:shd w:val="clear" w:color="auto" w:fill="FFFFFF"/>
          <w:lang w:eastAsia="zh-CN"/>
        </w:rPr>
        <w:t>问题</w:t>
      </w:r>
      <w:r>
        <w:rPr>
          <w:rFonts w:hint="eastAsia" w:ascii="仿宋_GB2312" w:eastAsia="仿宋_GB2312"/>
          <w:color w:val="auto"/>
          <w:kern w:val="2"/>
          <w:sz w:val="32"/>
          <w:szCs w:val="32"/>
          <w:highlight w:val="none"/>
          <w:lang w:val="en-US" w:eastAsia="zh-CN" w:bidi="ar-SA"/>
        </w:rPr>
        <w:t>。原因为：一是部分项目因省市考核任务的调整，需重新调整项目安排后报当地政府审批，影响项目的推进。二是优先安排使用债券资金、中央直达资金，影响了涉农资金支出进度。</w:t>
      </w:r>
    </w:p>
    <w:p>
      <w:pPr>
        <w:keepNext w:val="0"/>
        <w:keepLines w:val="0"/>
        <w:pageBreakBefore w:val="0"/>
        <w:widowControl/>
        <w:kinsoku/>
        <w:wordWrap/>
        <w:overflowPunct/>
        <w:topLinePunct w:val="0"/>
        <w:autoSpaceDE/>
        <w:autoSpaceDN/>
        <w:bidi w:val="0"/>
        <w:adjustRightInd/>
        <w:snapToGrid/>
        <w:spacing w:beforeAutospacing="0" w:after="0" w:afterAutospacing="0"/>
        <w:ind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下一步改进措施：</w:t>
      </w:r>
      <w:r>
        <w:rPr>
          <w:rFonts w:hint="eastAsia" w:ascii="仿宋" w:hAnsi="仿宋" w:eastAsia="仿宋"/>
          <w:color w:val="auto"/>
          <w:sz w:val="32"/>
          <w:highlight w:val="none"/>
          <w:lang w:val="en-US" w:eastAsia="zh-CN"/>
        </w:rPr>
        <w:t>一是要求</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快正在实施的项目进度，</w:t>
      </w:r>
      <w:r>
        <w:rPr>
          <w:rFonts w:hint="eastAsia" w:ascii="仿宋_GB2312" w:hAnsi="仿宋_GB2312" w:eastAsia="仿宋_GB2312" w:cs="仿宋_GB2312"/>
          <w:color w:val="auto"/>
          <w:sz w:val="32"/>
          <w:szCs w:val="32"/>
          <w:highlight w:val="none"/>
          <w:lang w:val="en-US" w:eastAsia="zh-CN"/>
        </w:rPr>
        <w:t>对未完成的项目进行行重点督导，落实项目责任人，加强项目督查，</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快项目进度，</w:t>
      </w:r>
      <w:r>
        <w:rPr>
          <w:rFonts w:hint="eastAsia" w:ascii="仿宋_GB2312" w:hAnsi="仿宋_GB2312" w:eastAsia="仿宋_GB2312" w:cs="仿宋_GB2312"/>
          <w:color w:val="auto"/>
          <w:sz w:val="32"/>
          <w:szCs w:val="32"/>
          <w:highlight w:val="none"/>
          <w:lang w:val="en-US" w:eastAsia="zh-CN"/>
        </w:rPr>
        <w:t>加快资金支出率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二是对</w:t>
      </w:r>
      <w:r>
        <w:rPr>
          <w:rFonts w:hint="eastAsia" w:ascii="仿宋_GB2312" w:hAnsi="仿宋_GB2312" w:eastAsia="仿宋_GB2312" w:cs="仿宋_GB2312"/>
          <w:color w:val="auto"/>
          <w:sz w:val="32"/>
          <w:szCs w:val="32"/>
          <w:highlight w:val="none"/>
          <w:lang w:val="en-US" w:eastAsia="zh-CN"/>
        </w:rPr>
        <w:t>已完成未报账的项目，</w:t>
      </w:r>
      <w:r>
        <w:rPr>
          <w:rFonts w:hint="eastAsia" w:ascii="仿宋_GB2312" w:hAnsi="仿宋_GB2312" w:eastAsia="仿宋_GB2312" w:cs="仿宋_GB2312"/>
          <w:color w:val="auto"/>
          <w:sz w:val="32"/>
          <w:szCs w:val="32"/>
          <w:highlight w:val="none"/>
        </w:rPr>
        <w:t>尽快</w:t>
      </w:r>
      <w:r>
        <w:rPr>
          <w:rFonts w:hint="eastAsia" w:ascii="仿宋_GB2312" w:hAnsi="仿宋_GB2312" w:eastAsia="仿宋_GB2312" w:cs="仿宋_GB2312"/>
          <w:color w:val="auto"/>
          <w:sz w:val="32"/>
          <w:szCs w:val="32"/>
          <w:highlight w:val="none"/>
          <w:lang w:eastAsia="zh-CN"/>
        </w:rPr>
        <w:t>进行组织项目的验收工作及报账资料收集整理工作，加快资金支出。</w:t>
      </w:r>
    </w:p>
    <w:p>
      <w:pPr>
        <w:numPr>
          <w:ilvl w:val="0"/>
          <w:numId w:val="1"/>
        </w:numPr>
        <w:ind w:firstLine="640" w:firstLineChars="20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绩效自评结果拟应用和公开情况</w:t>
      </w:r>
    </w:p>
    <w:p>
      <w:pPr>
        <w:keepNext w:val="0"/>
        <w:keepLines w:val="0"/>
        <w:pageBreakBefore w:val="0"/>
        <w:widowControl/>
        <w:kinsoku/>
        <w:wordWrap/>
        <w:overflowPunct/>
        <w:topLinePunct w:val="0"/>
        <w:autoSpaceDE/>
        <w:autoSpaceDN/>
        <w:bidi w:val="0"/>
        <w:adjustRightInd/>
        <w:snapToGrid/>
        <w:spacing w:beforeAutospacing="0" w:after="0" w:afterAutospacing="0"/>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w:t>
      </w:r>
      <w:bookmarkStart w:id="0" w:name="_GoBack"/>
      <w:bookmarkEnd w:id="0"/>
    </w:p>
    <w:p>
      <w:pPr>
        <w:numPr>
          <w:ilvl w:val="0"/>
          <w:numId w:val="0"/>
        </w:numPr>
        <w:ind w:firstLine="640" w:firstLineChars="200"/>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六、其他需要说明的问题</w:t>
      </w:r>
    </w:p>
    <w:p>
      <w:pPr>
        <w:numPr>
          <w:ilvl w:val="0"/>
          <w:numId w:val="0"/>
        </w:numPr>
        <w:ind w:firstLine="640"/>
        <w:jc w:val="left"/>
        <w:rPr>
          <w:color w:val="auto"/>
          <w:highlight w:val="none"/>
        </w:rPr>
      </w:pPr>
      <w:r>
        <w:rPr>
          <w:rFonts w:hint="eastAsia" w:ascii="仿宋_GB2312" w:hAnsi="仿宋_GB2312" w:eastAsia="仿宋_GB2312" w:cs="仿宋_GB2312"/>
          <w:b w:val="0"/>
          <w:bCs w:val="0"/>
          <w:color w:val="auto"/>
          <w:sz w:val="32"/>
          <w:szCs w:val="32"/>
          <w:highlight w:val="none"/>
          <w:lang w:val="en-US" w:eastAsia="zh-CN"/>
        </w:rPr>
        <w:t>无。</w:t>
      </w:r>
    </w:p>
    <w:p/>
    <w:sectPr>
      <w:pgSz w:w="11906" w:h="16838"/>
      <w:pgMar w:top="2041"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9F7A83"/>
    <w:multiLevelType w:val="singleLevel"/>
    <w:tmpl w:val="D09F7A8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D418F"/>
    <w:rsid w:val="151C7F2C"/>
    <w:rsid w:val="26022B1C"/>
    <w:rsid w:val="596F10B9"/>
    <w:rsid w:val="5A181216"/>
    <w:rsid w:val="5BF0091E"/>
    <w:rsid w:val="6BCD418F"/>
    <w:rsid w:val="7D89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oc 2"/>
    <w:basedOn w:val="1"/>
    <w:next w:val="1"/>
    <w:qFormat/>
    <w:uiPriority w:val="39"/>
    <w:pPr>
      <w:ind w:left="420" w:left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2022-03-22T02:00:00Z</dcterms:created>
  <dc:creator>Administrator</dc:creator>
  <cp:lastModifiedBy>Administrator</cp:lastModifiedBy>
  <dcterms:modified xsi:type="dcterms:W3CDTF">2022-04-01T09:31:26Z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