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both"/>
        <w:textAlignment w:val="auto"/>
        <w:outlineLvl w:val="9"/>
        <w:rPr>
          <w:rFonts w:hint="eastAsia" w:ascii="方正小标宋_GBK" w:hAnsi="方正小标宋_GBK" w:eastAsia="方正小标宋_GBK" w:cs="宋体"/>
          <w:b/>
          <w:bCs/>
          <w:color w:val="000000"/>
          <w:sz w:val="44"/>
          <w:szCs w:val="44"/>
        </w:rPr>
      </w:pP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both"/>
        <w:textAlignment w:val="auto"/>
        <w:outlineLvl w:val="9"/>
        <w:rPr>
          <w:rFonts w:hint="eastAsia" w:ascii="方正小标宋_GBK" w:hAnsi="方正小标宋_GBK" w:eastAsia="方正小标宋_GBK" w:cs="宋体"/>
          <w:b/>
          <w:bCs/>
          <w:color w:val="000000"/>
          <w:sz w:val="44"/>
          <w:szCs w:val="44"/>
        </w:rPr>
      </w:pP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both"/>
        <w:textAlignment w:val="auto"/>
        <w:outlineLvl w:val="9"/>
        <w:rPr>
          <w:rFonts w:hint="eastAsia" w:ascii="方正小标宋_GBK" w:hAnsi="方正小标宋_GBK" w:eastAsia="方正小标宋_GBK" w:cs="宋体"/>
          <w:b/>
          <w:bCs/>
          <w:color w:val="000000"/>
          <w:sz w:val="44"/>
          <w:szCs w:val="44"/>
        </w:rPr>
      </w:pP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both"/>
        <w:textAlignment w:val="auto"/>
        <w:outlineLvl w:val="9"/>
        <w:rPr>
          <w:rFonts w:hint="eastAsia" w:ascii="方正小标宋_GBK" w:hAnsi="方正小标宋_GBK" w:eastAsia="方正小标宋_GBK" w:cs="宋体"/>
          <w:b/>
          <w:bCs/>
          <w:color w:val="000000"/>
          <w:sz w:val="44"/>
          <w:szCs w:val="44"/>
        </w:rPr>
      </w:pP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both"/>
        <w:textAlignment w:val="auto"/>
        <w:outlineLvl w:val="9"/>
        <w:rPr>
          <w:rFonts w:hint="eastAsia" w:ascii="方正小标宋_GBK" w:hAnsi="方正小标宋_GBK" w:eastAsia="方正小标宋_GBK" w:cs="宋体"/>
          <w:b/>
          <w:bCs/>
          <w:color w:val="000000"/>
          <w:sz w:val="44"/>
          <w:szCs w:val="44"/>
        </w:rPr>
      </w:pPr>
    </w:p>
    <w:p>
      <w:pPr>
        <w:widowControl w:val="0"/>
        <w:wordWrap/>
        <w:adjustRightInd/>
        <w:snapToGrid/>
        <w:spacing w:line="580" w:lineRule="exact"/>
        <w:ind w:left="0" w:leftChars="0" w:right="0"/>
        <w:jc w:val="center"/>
        <w:textAlignment w:val="auto"/>
        <w:outlineLvl w:val="9"/>
        <w:rPr>
          <w:rFonts w:hint="eastAsia" w:ascii="方正小标宋_GBK" w:hAnsi="方正小标宋_GBK" w:eastAsia="方正小标宋_GBK" w:cs="宋体"/>
          <w:b/>
          <w:bCs/>
          <w:color w:val="000000"/>
          <w:sz w:val="44"/>
          <w:szCs w:val="44"/>
        </w:rPr>
      </w:pPr>
      <w:r>
        <w:rPr>
          <w:rFonts w:hint="eastAsia" w:ascii="仿宋" w:hAnsi="仿宋" w:eastAsia="仿宋" w:cs="仿宋"/>
          <w:b w:val="0"/>
          <w:bCs/>
          <w:color w:val="000000"/>
          <w:kern w:val="0"/>
          <w:sz w:val="32"/>
          <w:szCs w:val="32"/>
          <w:lang w:val="en-US" w:eastAsia="zh-CN"/>
        </w:rPr>
        <w:t>清安监〔2017〕3</w:t>
      </w:r>
      <w:bookmarkStart w:id="0" w:name="_GoBack"/>
      <w:bookmarkEnd w:id="0"/>
      <w:r>
        <w:rPr>
          <w:rFonts w:hint="eastAsia" w:ascii="仿宋" w:hAnsi="仿宋" w:eastAsia="仿宋" w:cs="仿宋"/>
          <w:b w:val="0"/>
          <w:bCs/>
          <w:color w:val="000000"/>
          <w:kern w:val="0"/>
          <w:sz w:val="32"/>
          <w:szCs w:val="32"/>
          <w:lang w:val="en-US" w:eastAsia="zh-CN"/>
        </w:rPr>
        <w:t>4号</w:t>
      </w: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center"/>
        <w:textAlignment w:val="auto"/>
        <w:outlineLvl w:val="9"/>
        <w:rPr>
          <w:rFonts w:hint="eastAsia" w:ascii="方正小标宋_GBK" w:hAnsi="方正小标宋_GBK" w:eastAsia="方正小标宋_GBK" w:cs="宋体"/>
          <w:b/>
          <w:bCs/>
          <w:color w:val="000000"/>
          <w:sz w:val="44"/>
          <w:szCs w:val="44"/>
        </w:rPr>
      </w:pP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bCs/>
          <w:color w:val="000000"/>
          <w:sz w:val="44"/>
          <w:szCs w:val="32"/>
        </w:rPr>
      </w:pPr>
      <w:r>
        <w:rPr>
          <w:rFonts w:hint="eastAsia" w:ascii="宋体" w:hAnsi="宋体" w:eastAsia="宋体" w:cs="宋体"/>
          <w:b/>
          <w:bCs/>
          <w:color w:val="000000"/>
          <w:sz w:val="44"/>
          <w:szCs w:val="44"/>
        </w:rPr>
        <w:t>关于印发</w:t>
      </w:r>
      <w:r>
        <w:rPr>
          <w:rFonts w:hint="eastAsia" w:ascii="宋体" w:hAnsi="宋体" w:eastAsia="宋体" w:cs="宋体"/>
          <w:b/>
          <w:bCs/>
          <w:color w:val="000000"/>
          <w:sz w:val="44"/>
          <w:szCs w:val="44"/>
          <w:lang w:eastAsia="zh-CN"/>
        </w:rPr>
        <w:t>《清远</w:t>
      </w:r>
      <w:r>
        <w:rPr>
          <w:rFonts w:hint="eastAsia" w:ascii="宋体" w:hAnsi="宋体" w:eastAsia="宋体" w:cs="宋体"/>
          <w:b/>
          <w:bCs/>
          <w:color w:val="000000"/>
          <w:sz w:val="44"/>
          <w:szCs w:val="44"/>
        </w:rPr>
        <w:t>市特别防护期</w:t>
      </w:r>
      <w:r>
        <w:rPr>
          <w:rFonts w:hint="eastAsia" w:ascii="宋体" w:hAnsi="宋体" w:eastAsia="宋体" w:cs="宋体"/>
          <w:b/>
          <w:bCs/>
          <w:color w:val="000000"/>
          <w:sz w:val="44"/>
          <w:szCs w:val="44"/>
          <w:lang w:val="en-US" w:eastAsia="zh-CN"/>
        </w:rPr>
        <w:t>冶金等行业</w:t>
      </w:r>
      <w:r>
        <w:rPr>
          <w:rFonts w:hint="eastAsia" w:ascii="宋体" w:hAnsi="宋体" w:eastAsia="宋体" w:cs="宋体"/>
          <w:b/>
          <w:bCs/>
          <w:color w:val="000000"/>
          <w:sz w:val="44"/>
          <w:szCs w:val="44"/>
        </w:rPr>
        <w:t>安全生产</w:t>
      </w:r>
      <w:r>
        <w:rPr>
          <w:rFonts w:hint="eastAsia" w:ascii="宋体" w:hAnsi="宋体" w:eastAsia="宋体" w:cs="宋体"/>
          <w:b/>
          <w:bCs/>
          <w:color w:val="000000"/>
          <w:sz w:val="44"/>
          <w:szCs w:val="44"/>
          <w:lang w:val="en-US" w:eastAsia="zh-CN"/>
        </w:rPr>
        <w:t>和职业卫生</w:t>
      </w:r>
      <w:r>
        <w:rPr>
          <w:rFonts w:hint="eastAsia" w:ascii="宋体" w:hAnsi="宋体" w:eastAsia="宋体" w:cs="宋体"/>
          <w:b/>
          <w:bCs/>
          <w:color w:val="000000"/>
          <w:sz w:val="44"/>
          <w:szCs w:val="44"/>
        </w:rPr>
        <w:t>检查工作方案</w:t>
      </w:r>
      <w:r>
        <w:rPr>
          <w:rFonts w:hint="eastAsia" w:ascii="宋体" w:hAnsi="宋体" w:eastAsia="宋体" w:cs="宋体"/>
          <w:b/>
          <w:bCs/>
          <w:color w:val="000000"/>
          <w:sz w:val="44"/>
          <w:szCs w:val="44"/>
          <w:lang w:eastAsia="zh-CN"/>
        </w:rPr>
        <w:t>》</w:t>
      </w:r>
      <w:r>
        <w:rPr>
          <w:rFonts w:hint="eastAsia" w:ascii="宋体" w:hAnsi="宋体" w:eastAsia="宋体" w:cs="宋体"/>
          <w:b/>
          <w:bCs/>
          <w:color w:val="000000"/>
          <w:sz w:val="44"/>
          <w:szCs w:val="44"/>
        </w:rPr>
        <w:t>的通知</w:t>
      </w: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auto" w:fill="FFFFFF"/>
        </w:rPr>
        <w:t> </w:t>
      </w:r>
    </w:p>
    <w:p>
      <w:pPr>
        <w:pStyle w:val="10"/>
        <w:wordWrap/>
        <w:adjustRightInd/>
        <w:snapToGrid/>
        <w:spacing w:before="0" w:after="0" w:line="540" w:lineRule="exact"/>
        <w:ind w:left="0" w:leftChars="0" w:right="0"/>
        <w:jc w:val="both"/>
        <w:textAlignment w:val="auto"/>
        <w:outlineLvl w:val="9"/>
        <w:rPr>
          <w:rFonts w:ascii="仿宋_GB2312" w:eastAsia="仿宋_GB2312"/>
          <w:sz w:val="32"/>
          <w:szCs w:val="32"/>
        </w:rPr>
      </w:pPr>
      <w:r>
        <w:rPr>
          <w:rFonts w:hint="eastAsia" w:ascii="仿宋_GB2312" w:eastAsia="仿宋_GB2312"/>
          <w:sz w:val="32"/>
          <w:szCs w:val="32"/>
        </w:rPr>
        <w:t>各县（市、区）安全监管局</w:t>
      </w:r>
      <w:r>
        <w:rPr>
          <w:rFonts w:hint="eastAsia" w:ascii="仿宋_GB2312" w:eastAsia="仿宋_GB2312"/>
          <w:sz w:val="32"/>
          <w:szCs w:val="32"/>
          <w:lang w:eastAsia="zh-CN"/>
        </w:rPr>
        <w:t>，</w:t>
      </w:r>
      <w:r>
        <w:rPr>
          <w:rFonts w:hint="eastAsia" w:ascii="仿宋_GB2312" w:hAnsi="仿宋_GB2312" w:eastAsia="仿宋_GB2312"/>
          <w:color w:val="auto"/>
          <w:sz w:val="32"/>
          <w:szCs w:val="32"/>
          <w:shd w:val="clear" w:color="auto" w:fill="FFFFFF"/>
          <w:lang w:eastAsia="zh-CN"/>
        </w:rPr>
        <w:t>连山、连南经济发展促进局</w:t>
      </w:r>
      <w:r>
        <w:rPr>
          <w:rFonts w:hint="eastAsia" w:ascii="仿宋_GB2312" w:eastAsia="仿宋_GB2312"/>
          <w:sz w:val="32"/>
          <w:szCs w:val="32"/>
        </w:rPr>
        <w:t>：</w:t>
      </w:r>
    </w:p>
    <w:p>
      <w:pPr>
        <w:widowControl w:val="0"/>
        <w:adjustRightInd/>
        <w:snapToGrid/>
        <w:spacing w:line="560" w:lineRule="exact"/>
        <w:ind w:left="0" w:leftChars="0" w:right="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kern w:val="21"/>
          <w:sz w:val="32"/>
          <w:szCs w:val="32"/>
          <w:lang w:eastAsia="zh-CN"/>
        </w:rPr>
        <w:t>　　</w:t>
      </w:r>
      <w:r>
        <w:rPr>
          <w:rFonts w:hint="eastAsia" w:ascii="仿宋" w:hAnsi="仿宋" w:eastAsia="仿宋" w:cs="仿宋_GB2312"/>
          <w:color w:val="000000"/>
          <w:kern w:val="21"/>
          <w:sz w:val="32"/>
          <w:szCs w:val="32"/>
          <w:lang w:val="en-US" w:eastAsia="zh-CN"/>
        </w:rPr>
        <w:t>按照</w:t>
      </w:r>
      <w:r>
        <w:rPr>
          <w:rFonts w:hint="eastAsia" w:ascii="仿宋" w:hAnsi="仿宋" w:eastAsia="仿宋" w:cs="仿宋_GB2312"/>
          <w:color w:val="000000"/>
          <w:kern w:val="21"/>
          <w:sz w:val="32"/>
          <w:szCs w:val="32"/>
          <w:lang w:eastAsia="zh-CN"/>
        </w:rPr>
        <w:t>《清远市安全生产委员会关于印发清远市特别防护期安全生产检查工作方案的通知》（</w:t>
      </w:r>
      <w:r>
        <w:rPr>
          <w:rFonts w:hint="eastAsia" w:ascii="仿宋" w:hAnsi="仿宋" w:eastAsia="仿宋" w:cs="仿宋"/>
          <w:b w:val="0"/>
          <w:bCs/>
          <w:color w:val="000000"/>
          <w:kern w:val="0"/>
          <w:sz w:val="32"/>
          <w:szCs w:val="32"/>
          <w:lang w:val="en-US" w:eastAsia="zh-CN"/>
        </w:rPr>
        <w:t>清安办〔2017〕1号</w:t>
      </w:r>
      <w:r>
        <w:rPr>
          <w:rFonts w:hint="eastAsia" w:ascii="仿宋" w:hAnsi="仿宋" w:eastAsia="仿宋" w:cs="仿宋_GB2312"/>
          <w:color w:val="000000"/>
          <w:kern w:val="21"/>
          <w:sz w:val="32"/>
          <w:szCs w:val="32"/>
          <w:lang w:eastAsia="zh-CN"/>
        </w:rPr>
        <w:t>）</w:t>
      </w:r>
      <w:r>
        <w:rPr>
          <w:rFonts w:hint="eastAsia" w:ascii="仿宋" w:hAnsi="仿宋" w:eastAsia="仿宋" w:cs="仿宋_GB2312"/>
          <w:color w:val="000000"/>
          <w:kern w:val="21"/>
          <w:sz w:val="32"/>
          <w:szCs w:val="32"/>
          <w:lang w:val="en-US" w:eastAsia="zh-CN"/>
        </w:rPr>
        <w:t>的要求，结合我市冶金等行业安全生产和职业卫生监管工作实际，我们制定了</w:t>
      </w:r>
      <w:r>
        <w:rPr>
          <w:rFonts w:hint="eastAsia" w:ascii="仿宋" w:hAnsi="仿宋" w:eastAsia="仿宋" w:cs="仿宋_GB2312"/>
          <w:color w:val="000000"/>
          <w:kern w:val="21"/>
          <w:sz w:val="32"/>
          <w:szCs w:val="32"/>
        </w:rPr>
        <w:t>《</w:t>
      </w:r>
      <w:r>
        <w:rPr>
          <w:rFonts w:hint="eastAsia" w:ascii="仿宋" w:hAnsi="仿宋" w:eastAsia="仿宋" w:cs="仿宋_GB2312"/>
          <w:color w:val="000000"/>
          <w:kern w:val="21"/>
          <w:sz w:val="32"/>
          <w:szCs w:val="32"/>
          <w:lang w:eastAsia="zh-CN"/>
        </w:rPr>
        <w:t>清远市特别防护期冶金等行业安全生产和职业卫生检查工作方案</w:t>
      </w:r>
      <w:r>
        <w:rPr>
          <w:rFonts w:hint="eastAsia" w:ascii="仿宋" w:hAnsi="仿宋" w:eastAsia="仿宋" w:cs="仿宋_GB2312"/>
          <w:color w:val="000000"/>
          <w:kern w:val="21"/>
          <w:sz w:val="32"/>
          <w:szCs w:val="32"/>
        </w:rPr>
        <w:t>》</w:t>
      </w:r>
      <w:r>
        <w:rPr>
          <w:rFonts w:hint="eastAsia" w:ascii="仿宋" w:hAnsi="仿宋" w:eastAsia="仿宋" w:cs="仿宋_GB2312"/>
          <w:color w:val="000000"/>
          <w:kern w:val="21"/>
          <w:sz w:val="32"/>
          <w:szCs w:val="32"/>
          <w:lang w:eastAsia="zh-CN"/>
        </w:rPr>
        <w:t>，</w:t>
      </w:r>
      <w:r>
        <w:rPr>
          <w:rFonts w:hint="eastAsia" w:ascii="仿宋" w:hAnsi="仿宋" w:eastAsia="仿宋" w:cs="仿宋_GB2312"/>
          <w:color w:val="000000"/>
          <w:kern w:val="21"/>
          <w:sz w:val="32"/>
          <w:szCs w:val="32"/>
        </w:rPr>
        <w:t>现印发给你们，请结合实际认真组织实施。</w:t>
      </w:r>
    </w:p>
    <w:p>
      <w:pPr>
        <w:widowControl w:val="0"/>
        <w:adjustRightInd/>
        <w:snapToGrid/>
        <w:spacing w:line="560" w:lineRule="exact"/>
        <w:ind w:left="0" w:leftChars="0" w:right="0"/>
        <w:jc w:val="both"/>
        <w:textAlignment w:val="auto"/>
        <w:rPr>
          <w:rFonts w:hint="eastAsia" w:ascii="仿宋" w:hAnsi="仿宋" w:eastAsia="仿宋" w:cs="仿宋_GB2312"/>
          <w:color w:val="000000"/>
          <w:sz w:val="32"/>
          <w:szCs w:val="32"/>
        </w:rPr>
      </w:pPr>
    </w:p>
    <w:p>
      <w:pPr>
        <w:widowControl w:val="0"/>
        <w:adjustRightInd/>
        <w:snapToGrid/>
        <w:spacing w:line="560" w:lineRule="exact"/>
        <w:ind w:left="0" w:leftChars="0" w:right="0"/>
        <w:jc w:val="both"/>
        <w:textAlignment w:val="auto"/>
        <w:rPr>
          <w:rFonts w:hint="eastAsia" w:ascii="仿宋" w:hAnsi="仿宋" w:eastAsia="仿宋" w:cs="仿宋_GB2312"/>
          <w:color w:val="000000"/>
          <w:sz w:val="32"/>
          <w:szCs w:val="32"/>
        </w:rPr>
      </w:pPr>
    </w:p>
    <w:p>
      <w:pPr>
        <w:widowControl w:val="0"/>
        <w:adjustRightInd/>
        <w:snapToGrid/>
        <w:spacing w:line="560" w:lineRule="exact"/>
        <w:ind w:left="0" w:leftChars="0" w:right="0"/>
        <w:jc w:val="both"/>
        <w:textAlignment w:val="auto"/>
        <w:rPr>
          <w:rFonts w:hint="eastAsia" w:ascii="仿宋" w:hAnsi="仿宋" w:eastAsia="仿宋" w:cs="仿宋_GB2312"/>
          <w:color w:val="000000"/>
          <w:sz w:val="32"/>
          <w:szCs w:val="32"/>
        </w:rPr>
      </w:pPr>
    </w:p>
    <w:p>
      <w:pPr>
        <w:widowControl w:val="0"/>
        <w:wordWrap/>
        <w:adjustRightInd/>
        <w:snapToGrid/>
        <w:spacing w:line="560" w:lineRule="exact"/>
        <w:ind w:left="0" w:leftChars="0" w:right="0" w:firstLine="0" w:firstLineChars="0"/>
        <w:jc w:val="both"/>
        <w:textAlignment w:val="auto"/>
        <w:rPr>
          <w:rFonts w:hint="eastAsia" w:ascii="仿宋" w:hAnsi="仿宋" w:eastAsia="仿宋" w:cs="仿宋_GB2312"/>
          <w:color w:val="000000"/>
          <w:kern w:val="21"/>
          <w:sz w:val="32"/>
          <w:szCs w:val="32"/>
        </w:rPr>
      </w:pPr>
      <w:r>
        <w:rPr>
          <w:rFonts w:hint="eastAsia" w:ascii="仿宋" w:hAnsi="仿宋" w:eastAsia="仿宋" w:cs="仿宋_GB2312"/>
          <w:color w:val="000000"/>
          <w:kern w:val="21"/>
          <w:sz w:val="32"/>
          <w:szCs w:val="32"/>
          <w:lang w:val="en-US" w:eastAsia="zh-CN"/>
        </w:rPr>
        <w:t xml:space="preserve">                        </w:t>
      </w:r>
      <w:r>
        <w:rPr>
          <w:rFonts w:hint="eastAsia" w:ascii="仿宋" w:hAnsi="仿宋" w:eastAsia="仿宋" w:cs="仿宋_GB2312"/>
          <w:color w:val="000000"/>
          <w:kern w:val="21"/>
          <w:sz w:val="32"/>
          <w:szCs w:val="32"/>
          <w:lang w:eastAsia="zh-CN"/>
        </w:rPr>
        <w:t>清远</w:t>
      </w:r>
      <w:r>
        <w:rPr>
          <w:rFonts w:hint="eastAsia" w:ascii="仿宋" w:hAnsi="仿宋" w:eastAsia="仿宋" w:cs="仿宋_GB2312"/>
          <w:color w:val="000000"/>
          <w:kern w:val="21"/>
          <w:sz w:val="32"/>
          <w:szCs w:val="32"/>
        </w:rPr>
        <w:t>市安全</w:t>
      </w:r>
      <w:r>
        <w:rPr>
          <w:rFonts w:hint="eastAsia" w:ascii="仿宋" w:hAnsi="仿宋" w:eastAsia="仿宋" w:cs="仿宋_GB2312"/>
          <w:color w:val="000000"/>
          <w:kern w:val="21"/>
          <w:sz w:val="32"/>
          <w:szCs w:val="32"/>
          <w:lang w:val="en-US" w:eastAsia="zh-CN"/>
        </w:rPr>
        <w:t>生产监督管理局</w:t>
      </w:r>
      <w:r>
        <w:rPr>
          <w:rFonts w:hint="eastAsia" w:ascii="仿宋" w:hAnsi="仿宋" w:eastAsia="仿宋" w:cs="仿宋_GB2312"/>
          <w:color w:val="000000"/>
          <w:kern w:val="21"/>
          <w:sz w:val="32"/>
          <w:szCs w:val="32"/>
        </w:rPr>
        <w:t>　　　</w:t>
      </w: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仿宋_GB2312" w:eastAsia="仿宋_GB2312" w:cs="仿宋_GB2312"/>
          <w:color w:val="000000"/>
          <w:kern w:val="21"/>
          <w:sz w:val="32"/>
          <w:szCs w:val="32"/>
        </w:rPr>
      </w:pPr>
      <w:r>
        <w:rPr>
          <w:rFonts w:hint="eastAsia" w:ascii="仿宋" w:hAnsi="仿宋" w:eastAsia="仿宋" w:cs="仿宋_GB2312"/>
          <w:color w:val="000000"/>
          <w:kern w:val="21"/>
          <w:sz w:val="32"/>
          <w:szCs w:val="32"/>
        </w:rPr>
        <w:t xml:space="preserve">                     </w:t>
      </w:r>
      <w:r>
        <w:rPr>
          <w:rFonts w:hint="eastAsia" w:ascii="仿宋" w:hAnsi="仿宋" w:eastAsia="仿宋" w:cs="仿宋_GB2312"/>
          <w:color w:val="000000"/>
          <w:kern w:val="21"/>
          <w:sz w:val="32"/>
          <w:szCs w:val="32"/>
          <w:lang w:val="en-US" w:eastAsia="zh-CN"/>
        </w:rPr>
        <w:t xml:space="preserve">        </w:t>
      </w:r>
      <w:r>
        <w:rPr>
          <w:rFonts w:hint="eastAsia" w:ascii="仿宋" w:hAnsi="仿宋" w:eastAsia="仿宋" w:cs="仿宋_GB2312"/>
          <w:color w:val="000000"/>
          <w:kern w:val="21"/>
          <w:sz w:val="32"/>
          <w:szCs w:val="32"/>
        </w:rPr>
        <w:t>2017年</w:t>
      </w:r>
      <w:r>
        <w:rPr>
          <w:rFonts w:hint="eastAsia" w:ascii="仿宋" w:hAnsi="仿宋" w:eastAsia="仿宋" w:cs="仿宋_GB2312"/>
          <w:color w:val="000000"/>
          <w:kern w:val="21"/>
          <w:sz w:val="32"/>
          <w:szCs w:val="32"/>
          <w:lang w:val="en-US"/>
        </w:rPr>
        <w:t>3</w:t>
      </w:r>
      <w:r>
        <w:rPr>
          <w:rFonts w:hint="eastAsia" w:ascii="仿宋" w:hAnsi="仿宋" w:eastAsia="仿宋" w:cs="仿宋_GB2312"/>
          <w:color w:val="000000"/>
          <w:kern w:val="21"/>
          <w:sz w:val="32"/>
          <w:szCs w:val="32"/>
        </w:rPr>
        <w:t>月</w:t>
      </w:r>
      <w:r>
        <w:rPr>
          <w:rFonts w:hint="eastAsia" w:ascii="仿宋" w:hAnsi="仿宋" w:eastAsia="仿宋" w:cs="仿宋_GB2312"/>
          <w:color w:val="000000"/>
          <w:kern w:val="21"/>
          <w:sz w:val="32"/>
          <w:szCs w:val="32"/>
          <w:lang w:val="en-US" w:eastAsia="zh-CN"/>
        </w:rPr>
        <w:t>14</w:t>
      </w:r>
      <w:r>
        <w:rPr>
          <w:rFonts w:hint="eastAsia" w:ascii="仿宋" w:hAnsi="仿宋" w:eastAsia="仿宋" w:cs="仿宋_GB2312"/>
          <w:color w:val="000000"/>
          <w:kern w:val="21"/>
          <w:sz w:val="32"/>
          <w:szCs w:val="32"/>
        </w:rPr>
        <w:t>日</w:t>
      </w: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jc w:val="both"/>
        <w:textAlignment w:val="auto"/>
        <w:outlineLvl w:val="9"/>
        <w:rPr>
          <w:rFonts w:hint="eastAsia" w:ascii="仿宋" w:hAnsi="仿宋" w:eastAsia="仿宋" w:cs="仿宋_GB2312"/>
          <w:b w:val="0"/>
          <w:i w:val="0"/>
          <w:caps w:val="0"/>
          <w:color w:val="000000"/>
          <w:spacing w:val="0"/>
          <w:sz w:val="32"/>
          <w:szCs w:val="32"/>
          <w:u w:val="none"/>
          <w:shd w:val="clear" w:color="auto" w:fill="FFFFFF"/>
          <w:lang w:val="en-US" w:eastAsia="zh-CN"/>
        </w:rPr>
      </w:pPr>
      <w:r>
        <w:rPr>
          <w:rFonts w:hint="eastAsia" w:ascii="黑体" w:hAnsi="黑体" w:eastAsia="黑体" w:cs="黑体"/>
          <w:b w:val="0"/>
          <w:i w:val="0"/>
          <w:caps w:val="0"/>
          <w:color w:val="000000"/>
          <w:spacing w:val="0"/>
          <w:sz w:val="32"/>
          <w:szCs w:val="32"/>
          <w:u w:val="none"/>
          <w:shd w:val="clear" w:color="auto" w:fill="FFFFFF"/>
          <w:lang w:eastAsia="zh-CN"/>
        </w:rPr>
        <w:t>公开方式：</w:t>
      </w:r>
      <w:r>
        <w:rPr>
          <w:rFonts w:hint="eastAsia" w:ascii="仿宋" w:hAnsi="仿宋" w:eastAsia="仿宋" w:cs="仿宋_GB2312"/>
          <w:b w:val="0"/>
          <w:i w:val="0"/>
          <w:caps w:val="0"/>
          <w:color w:val="000000"/>
          <w:spacing w:val="0"/>
          <w:sz w:val="32"/>
          <w:szCs w:val="32"/>
          <w:u w:val="none"/>
          <w:shd w:val="clear" w:color="auto" w:fill="FFFFFF"/>
          <w:lang w:eastAsia="zh-CN"/>
        </w:rPr>
        <w:t>主动公开</w:t>
      </w:r>
      <w:r>
        <w:rPr>
          <w:rFonts w:hint="eastAsia" w:ascii="仿宋" w:hAnsi="仿宋" w:eastAsia="仿宋" w:cs="仿宋_GB2312"/>
          <w:b w:val="0"/>
          <w:i w:val="0"/>
          <w:caps w:val="0"/>
          <w:color w:val="000000"/>
          <w:spacing w:val="0"/>
          <w:sz w:val="32"/>
          <w:szCs w:val="32"/>
          <w:u w:val="none"/>
          <w:shd w:val="clear" w:color="auto" w:fill="FFFFFF"/>
          <w:lang w:val="en-US" w:eastAsia="zh-CN"/>
        </w:rPr>
        <w:t xml:space="preserve"> </w:t>
      </w:r>
    </w:p>
    <w:p>
      <w:pPr>
        <w:widowControl w:val="0"/>
        <w:adjustRightInd/>
        <w:snapToGrid/>
        <w:spacing w:line="560" w:lineRule="exact"/>
        <w:ind w:left="0" w:leftChars="0" w:right="0"/>
        <w:jc w:val="both"/>
        <w:textAlignment w:val="auto"/>
        <w:rPr>
          <w:rFonts w:hint="eastAsia" w:ascii="仿宋" w:hAnsi="仿宋" w:eastAsia="仿宋" w:cs="仿宋_GB2312"/>
          <w:b w:val="0"/>
          <w:i w:val="0"/>
          <w:caps w:val="0"/>
          <w:color w:val="000000"/>
          <w:spacing w:val="0"/>
          <w:sz w:val="32"/>
          <w:szCs w:val="32"/>
          <w:u w:val="none"/>
          <w:shd w:val="clear" w:color="auto" w:fill="FFFFFF"/>
          <w:lang w:val="en-US" w:eastAsia="zh-CN"/>
        </w:rPr>
      </w:pPr>
    </w:p>
    <w:p>
      <w:pPr>
        <w:widowControl w:val="0"/>
        <w:adjustRightInd/>
        <w:snapToGrid/>
        <w:spacing w:line="560" w:lineRule="exact"/>
        <w:ind w:left="0" w:leftChars="0" w:right="0" w:firstLine="0" w:firstLineChars="0"/>
        <w:jc w:val="center"/>
        <w:textAlignment w:val="auto"/>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eastAsia="zh-CN"/>
        </w:rPr>
        <w:t>清远</w:t>
      </w:r>
      <w:r>
        <w:rPr>
          <w:rFonts w:hint="eastAsia" w:ascii="宋体" w:hAnsi="宋体" w:eastAsia="宋体" w:cs="宋体"/>
          <w:b/>
          <w:bCs/>
          <w:color w:val="000000"/>
          <w:sz w:val="44"/>
          <w:szCs w:val="44"/>
        </w:rPr>
        <w:t>市特别防护期</w:t>
      </w:r>
      <w:r>
        <w:rPr>
          <w:rFonts w:hint="eastAsia" w:ascii="宋体" w:hAnsi="宋体" w:eastAsia="宋体" w:cs="宋体"/>
          <w:b/>
          <w:bCs/>
          <w:color w:val="000000"/>
          <w:sz w:val="44"/>
          <w:szCs w:val="44"/>
          <w:lang w:val="en-US" w:eastAsia="zh-CN"/>
        </w:rPr>
        <w:t>冶金等行业</w:t>
      </w:r>
      <w:r>
        <w:rPr>
          <w:rFonts w:hint="eastAsia" w:ascii="宋体" w:hAnsi="宋体" w:eastAsia="宋体" w:cs="宋体"/>
          <w:b/>
          <w:bCs/>
          <w:color w:val="000000"/>
          <w:sz w:val="44"/>
          <w:szCs w:val="44"/>
        </w:rPr>
        <w:t>安全生产</w:t>
      </w:r>
      <w:r>
        <w:rPr>
          <w:rFonts w:hint="eastAsia" w:ascii="宋体" w:hAnsi="宋体" w:eastAsia="宋体" w:cs="宋体"/>
          <w:b/>
          <w:bCs/>
          <w:color w:val="000000"/>
          <w:sz w:val="44"/>
          <w:szCs w:val="44"/>
          <w:lang w:val="en-US" w:eastAsia="zh-CN"/>
        </w:rPr>
        <w:t>和</w:t>
      </w:r>
    </w:p>
    <w:p>
      <w:pPr>
        <w:widowControl w:val="0"/>
        <w:adjustRightInd/>
        <w:snapToGrid/>
        <w:spacing w:line="560" w:lineRule="exact"/>
        <w:ind w:left="0" w:leftChars="0" w:right="0" w:firstLine="0" w:firstLineChars="0"/>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职业卫生</w:t>
      </w:r>
      <w:r>
        <w:rPr>
          <w:rFonts w:hint="eastAsia" w:ascii="宋体" w:hAnsi="宋体" w:eastAsia="宋体" w:cs="宋体"/>
          <w:b/>
          <w:bCs/>
          <w:color w:val="000000"/>
          <w:sz w:val="44"/>
          <w:szCs w:val="44"/>
        </w:rPr>
        <w:t>检查工作方案</w:t>
      </w:r>
    </w:p>
    <w:p>
      <w:pPr>
        <w:widowControl w:val="0"/>
        <w:adjustRightInd/>
        <w:snapToGrid/>
        <w:spacing w:line="560" w:lineRule="exact"/>
        <w:ind w:left="0" w:leftChars="0" w:right="0"/>
        <w:jc w:val="both"/>
        <w:textAlignment w:val="auto"/>
        <w:rPr>
          <w:rFonts w:hint="eastAsia" w:ascii="仿宋_GB2312" w:hAnsi="仿宋_GB2312" w:eastAsia="仿宋_GB2312" w:cs="仿宋_GB2312"/>
          <w:color w:val="000000"/>
          <w:sz w:val="32"/>
          <w:szCs w:val="32"/>
        </w:rPr>
      </w:pPr>
    </w:p>
    <w:p>
      <w:pPr>
        <w:widowControl w:val="0"/>
        <w:adjustRightInd/>
        <w:snapToGrid/>
        <w:spacing w:line="560" w:lineRule="exact"/>
        <w:ind w:left="0" w:leftChars="0" w:right="0"/>
        <w:jc w:val="both"/>
        <w:textAlignment w:val="auto"/>
        <w:rPr>
          <w:rFonts w:hint="eastAsia" w:ascii="仿宋" w:hAnsi="仿宋" w:eastAsia="仿宋" w:cs="仿宋_GB2312"/>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 w:hAnsi="仿宋" w:eastAsia="仿宋" w:cs="仿宋_GB2312"/>
          <w:color w:val="000000"/>
          <w:sz w:val="32"/>
          <w:szCs w:val="32"/>
        </w:rPr>
        <w:t xml:space="preserve"> </w:t>
      </w:r>
      <w:r>
        <w:rPr>
          <w:rFonts w:hint="eastAsia" w:ascii="仿宋" w:hAnsi="仿宋" w:eastAsia="仿宋" w:cs="仿宋_GB2312"/>
          <w:b w:val="0"/>
          <w:i w:val="0"/>
          <w:caps w:val="0"/>
          <w:color w:val="000000"/>
          <w:spacing w:val="0"/>
          <w:sz w:val="32"/>
          <w:szCs w:val="32"/>
          <w:shd w:val="clear" w:color="auto" w:fill="FFFFFF"/>
        </w:rPr>
        <w:t>为认真贯彻落实省、</w:t>
      </w:r>
      <w:r>
        <w:rPr>
          <w:rFonts w:hint="eastAsia" w:ascii="仿宋" w:hAnsi="仿宋" w:eastAsia="仿宋" w:cs="仿宋_GB2312"/>
          <w:b w:val="0"/>
          <w:i w:val="0"/>
          <w:caps w:val="0"/>
          <w:color w:val="000000"/>
          <w:spacing w:val="0"/>
          <w:sz w:val="32"/>
          <w:szCs w:val="32"/>
          <w:shd w:val="clear" w:color="auto" w:fill="FFFFFF"/>
          <w:lang w:eastAsia="zh-CN"/>
        </w:rPr>
        <w:t>市安全生产电视电话会议</w:t>
      </w:r>
      <w:r>
        <w:rPr>
          <w:rFonts w:hint="eastAsia" w:ascii="仿宋" w:hAnsi="仿宋" w:eastAsia="仿宋" w:cs="仿宋_GB2312"/>
          <w:b w:val="0"/>
          <w:i w:val="0"/>
          <w:caps w:val="0"/>
          <w:color w:val="000000"/>
          <w:spacing w:val="0"/>
          <w:sz w:val="32"/>
          <w:szCs w:val="32"/>
          <w:shd w:val="clear" w:color="auto" w:fill="FFFFFF"/>
        </w:rPr>
        <w:t>精神和</w:t>
      </w:r>
      <w:r>
        <w:rPr>
          <w:rFonts w:hint="eastAsia" w:ascii="仿宋" w:hAnsi="仿宋" w:eastAsia="仿宋" w:cs="仿宋_GB2312"/>
          <w:b w:val="0"/>
          <w:i w:val="0"/>
          <w:caps w:val="0"/>
          <w:color w:val="000000"/>
          <w:spacing w:val="0"/>
          <w:sz w:val="32"/>
          <w:szCs w:val="32"/>
          <w:shd w:val="clear" w:color="auto" w:fill="FFFFFF"/>
          <w:lang w:eastAsia="zh-CN"/>
        </w:rPr>
        <w:t>市委</w:t>
      </w:r>
      <w:r>
        <w:rPr>
          <w:rFonts w:hint="eastAsia" w:ascii="仿宋" w:hAnsi="仿宋" w:eastAsia="仿宋" w:cs="仿宋_GB2312"/>
          <w:b w:val="0"/>
          <w:i w:val="0"/>
          <w:caps w:val="0"/>
          <w:color w:val="000000"/>
          <w:spacing w:val="0"/>
          <w:sz w:val="32"/>
          <w:szCs w:val="32"/>
          <w:shd w:val="clear" w:color="auto" w:fill="FFFFFF"/>
        </w:rPr>
        <w:t>、</w:t>
      </w:r>
      <w:r>
        <w:rPr>
          <w:rFonts w:hint="eastAsia" w:ascii="仿宋" w:hAnsi="仿宋" w:eastAsia="仿宋" w:cs="仿宋_GB2312"/>
          <w:b w:val="0"/>
          <w:i w:val="0"/>
          <w:caps w:val="0"/>
          <w:color w:val="000000"/>
          <w:spacing w:val="0"/>
          <w:sz w:val="32"/>
          <w:szCs w:val="32"/>
          <w:shd w:val="clear" w:color="auto" w:fill="FFFFFF"/>
          <w:lang w:eastAsia="zh-CN"/>
        </w:rPr>
        <w:t>市</w:t>
      </w:r>
      <w:r>
        <w:rPr>
          <w:rFonts w:hint="eastAsia" w:ascii="仿宋" w:hAnsi="仿宋" w:eastAsia="仿宋" w:cs="仿宋_GB2312"/>
          <w:b w:val="0"/>
          <w:i w:val="0"/>
          <w:caps w:val="0"/>
          <w:color w:val="000000"/>
          <w:spacing w:val="0"/>
          <w:sz w:val="32"/>
          <w:szCs w:val="32"/>
          <w:shd w:val="clear" w:color="auto" w:fill="FFFFFF"/>
        </w:rPr>
        <w:t>政府领导同志</w:t>
      </w:r>
      <w:r>
        <w:rPr>
          <w:rFonts w:hint="eastAsia" w:ascii="仿宋" w:hAnsi="仿宋" w:eastAsia="仿宋" w:cs="仿宋_GB2312"/>
          <w:b w:val="0"/>
          <w:i w:val="0"/>
          <w:caps w:val="0"/>
          <w:color w:val="000000"/>
          <w:spacing w:val="0"/>
          <w:sz w:val="32"/>
          <w:szCs w:val="32"/>
          <w:shd w:val="clear" w:color="auto" w:fill="FFFFFF"/>
          <w:lang w:eastAsia="zh-CN"/>
        </w:rPr>
        <w:t>的</w:t>
      </w:r>
      <w:r>
        <w:rPr>
          <w:rFonts w:hint="eastAsia" w:ascii="仿宋" w:hAnsi="仿宋" w:eastAsia="仿宋" w:cs="仿宋_GB2312"/>
          <w:b w:val="0"/>
          <w:i w:val="0"/>
          <w:caps w:val="0"/>
          <w:color w:val="000000"/>
          <w:spacing w:val="0"/>
          <w:sz w:val="32"/>
          <w:szCs w:val="32"/>
          <w:shd w:val="clear" w:color="auto" w:fill="FFFFFF"/>
        </w:rPr>
        <w:t>指示</w:t>
      </w:r>
      <w:r>
        <w:rPr>
          <w:rFonts w:hint="eastAsia" w:ascii="仿宋" w:hAnsi="仿宋" w:eastAsia="仿宋" w:cs="仿宋_GB2312"/>
          <w:b w:val="0"/>
          <w:i w:val="0"/>
          <w:caps w:val="0"/>
          <w:color w:val="000000"/>
          <w:spacing w:val="0"/>
          <w:sz w:val="32"/>
          <w:szCs w:val="32"/>
          <w:shd w:val="clear" w:color="auto" w:fill="FFFFFF"/>
          <w:lang w:eastAsia="zh-CN"/>
        </w:rPr>
        <w:t>，以及</w:t>
      </w:r>
      <w:r>
        <w:rPr>
          <w:rFonts w:hint="eastAsia" w:ascii="仿宋" w:hAnsi="仿宋" w:eastAsia="仿宋" w:cs="仿宋_GB2312"/>
          <w:b w:val="0"/>
          <w:i w:val="0"/>
          <w:caps w:val="0"/>
          <w:color w:val="000000"/>
          <w:spacing w:val="0"/>
          <w:sz w:val="32"/>
          <w:szCs w:val="32"/>
          <w:shd w:val="clear" w:color="auto" w:fill="FFFFFF"/>
        </w:rPr>
        <w:t>《</w:t>
      </w:r>
      <w:r>
        <w:rPr>
          <w:rFonts w:hint="eastAsia" w:ascii="仿宋" w:hAnsi="仿宋" w:eastAsia="仿宋" w:cs="仿宋_GB2312"/>
          <w:b w:val="0"/>
          <w:i w:val="0"/>
          <w:caps w:val="0"/>
          <w:color w:val="000000"/>
          <w:spacing w:val="0"/>
          <w:sz w:val="32"/>
          <w:szCs w:val="32"/>
          <w:shd w:val="clear" w:color="auto" w:fill="FFFFFF"/>
          <w:lang w:eastAsia="zh-CN"/>
        </w:rPr>
        <w:t>广东省</w:t>
      </w:r>
      <w:r>
        <w:rPr>
          <w:rFonts w:hint="eastAsia" w:ascii="仿宋" w:hAnsi="仿宋" w:eastAsia="仿宋" w:cs="仿宋_GB2312"/>
          <w:b w:val="0"/>
          <w:i w:val="0"/>
          <w:caps w:val="0"/>
          <w:color w:val="000000"/>
          <w:spacing w:val="0"/>
          <w:sz w:val="32"/>
          <w:szCs w:val="32"/>
          <w:shd w:val="clear" w:color="auto" w:fill="FFFFFF"/>
        </w:rPr>
        <w:t>安</w:t>
      </w:r>
      <w:r>
        <w:rPr>
          <w:rFonts w:hint="eastAsia" w:ascii="仿宋" w:hAnsi="仿宋" w:eastAsia="仿宋" w:cs="仿宋_GB2312"/>
          <w:b w:val="0"/>
          <w:i w:val="0"/>
          <w:caps w:val="0"/>
          <w:color w:val="000000"/>
          <w:spacing w:val="0"/>
          <w:sz w:val="32"/>
          <w:szCs w:val="32"/>
          <w:shd w:val="clear" w:color="auto" w:fill="FFFFFF"/>
          <w:lang w:eastAsia="zh-CN"/>
        </w:rPr>
        <w:t>全生产</w:t>
      </w:r>
      <w:r>
        <w:rPr>
          <w:rFonts w:hint="eastAsia" w:ascii="仿宋" w:hAnsi="仿宋" w:eastAsia="仿宋" w:cs="仿宋_GB2312"/>
          <w:b w:val="0"/>
          <w:i w:val="0"/>
          <w:caps w:val="0"/>
          <w:color w:val="000000"/>
          <w:spacing w:val="0"/>
          <w:sz w:val="32"/>
          <w:szCs w:val="32"/>
          <w:shd w:val="clear" w:color="auto" w:fill="FFFFFF"/>
        </w:rPr>
        <w:t>委</w:t>
      </w:r>
      <w:r>
        <w:rPr>
          <w:rFonts w:hint="eastAsia" w:ascii="仿宋" w:hAnsi="仿宋" w:eastAsia="仿宋" w:cs="仿宋_GB2312"/>
          <w:b w:val="0"/>
          <w:i w:val="0"/>
          <w:caps w:val="0"/>
          <w:color w:val="000000"/>
          <w:spacing w:val="0"/>
          <w:sz w:val="32"/>
          <w:szCs w:val="32"/>
          <w:shd w:val="clear" w:color="auto" w:fill="FFFFFF"/>
          <w:lang w:eastAsia="zh-CN"/>
        </w:rPr>
        <w:t>员</w:t>
      </w:r>
      <w:r>
        <w:rPr>
          <w:rFonts w:hint="eastAsia" w:ascii="仿宋" w:hAnsi="仿宋" w:eastAsia="仿宋" w:cs="仿宋_GB2312"/>
          <w:b w:val="0"/>
          <w:i w:val="0"/>
          <w:caps w:val="0"/>
          <w:color w:val="000000"/>
          <w:spacing w:val="0"/>
          <w:sz w:val="32"/>
          <w:szCs w:val="32"/>
          <w:shd w:val="clear" w:color="auto" w:fill="FFFFFF"/>
        </w:rPr>
        <w:t>会办公室关于</w:t>
      </w:r>
      <w:r>
        <w:rPr>
          <w:rFonts w:hint="eastAsia" w:ascii="仿宋" w:hAnsi="仿宋" w:eastAsia="仿宋" w:cs="仿宋_GB2312"/>
          <w:b w:val="0"/>
          <w:i w:val="0"/>
          <w:caps w:val="0"/>
          <w:color w:val="000000"/>
          <w:spacing w:val="0"/>
          <w:sz w:val="32"/>
          <w:szCs w:val="32"/>
          <w:shd w:val="clear" w:color="auto" w:fill="FFFFFF"/>
          <w:lang w:eastAsia="zh-CN"/>
        </w:rPr>
        <w:t>强化安全生产检查坚决遏制重特大生产安全事故</w:t>
      </w:r>
      <w:r>
        <w:rPr>
          <w:rFonts w:hint="eastAsia" w:ascii="仿宋" w:hAnsi="仿宋" w:eastAsia="仿宋" w:cs="仿宋_GB2312"/>
          <w:b w:val="0"/>
          <w:i w:val="0"/>
          <w:caps w:val="0"/>
          <w:color w:val="000000"/>
          <w:spacing w:val="0"/>
          <w:sz w:val="32"/>
          <w:szCs w:val="32"/>
          <w:shd w:val="clear" w:color="auto" w:fill="FFFFFF"/>
        </w:rPr>
        <w:t>的通知》（</w:t>
      </w:r>
      <w:r>
        <w:rPr>
          <w:rFonts w:hint="eastAsia" w:ascii="仿宋" w:hAnsi="仿宋" w:eastAsia="仿宋" w:cs="仿宋_GB2312"/>
          <w:b w:val="0"/>
          <w:i w:val="0"/>
          <w:caps w:val="0"/>
          <w:color w:val="000000"/>
          <w:spacing w:val="0"/>
          <w:sz w:val="32"/>
          <w:szCs w:val="32"/>
          <w:shd w:val="clear" w:color="auto" w:fill="FFFFFF"/>
          <w:lang w:eastAsia="zh-CN"/>
        </w:rPr>
        <w:t>粤</w:t>
      </w:r>
      <w:r>
        <w:rPr>
          <w:rFonts w:hint="eastAsia" w:ascii="仿宋" w:hAnsi="仿宋" w:eastAsia="仿宋" w:cs="仿宋_GB2312"/>
          <w:b w:val="0"/>
          <w:i w:val="0"/>
          <w:caps w:val="0"/>
          <w:color w:val="000000"/>
          <w:spacing w:val="0"/>
          <w:sz w:val="32"/>
          <w:szCs w:val="32"/>
          <w:shd w:val="clear" w:color="auto" w:fill="FFFFFF"/>
        </w:rPr>
        <w:t>安办〔2017〕</w:t>
      </w:r>
      <w:r>
        <w:rPr>
          <w:rFonts w:hint="eastAsia" w:ascii="仿宋" w:hAnsi="仿宋" w:eastAsia="仿宋" w:cs="仿宋_GB2312"/>
          <w:b w:val="0"/>
          <w:i w:val="0"/>
          <w:caps w:val="0"/>
          <w:color w:val="000000"/>
          <w:spacing w:val="0"/>
          <w:sz w:val="32"/>
          <w:szCs w:val="32"/>
          <w:shd w:val="clear" w:color="auto" w:fill="FFFFFF"/>
          <w:lang w:val="en-US" w:eastAsia="zh-CN"/>
        </w:rPr>
        <w:t>15</w:t>
      </w:r>
      <w:r>
        <w:rPr>
          <w:rFonts w:hint="eastAsia" w:ascii="仿宋" w:hAnsi="仿宋" w:eastAsia="仿宋" w:cs="仿宋_GB2312"/>
          <w:b w:val="0"/>
          <w:i w:val="0"/>
          <w:caps w:val="0"/>
          <w:color w:val="000000"/>
          <w:spacing w:val="0"/>
          <w:sz w:val="32"/>
          <w:szCs w:val="32"/>
          <w:shd w:val="clear" w:color="auto" w:fill="FFFFFF"/>
        </w:rPr>
        <w:t>号）</w:t>
      </w:r>
      <w:r>
        <w:rPr>
          <w:rFonts w:hint="eastAsia" w:ascii="仿宋" w:hAnsi="仿宋" w:eastAsia="仿宋" w:cs="仿宋_GB2312"/>
          <w:b w:val="0"/>
          <w:i w:val="0"/>
          <w:caps w:val="0"/>
          <w:color w:val="000000"/>
          <w:spacing w:val="0"/>
          <w:sz w:val="32"/>
          <w:szCs w:val="32"/>
          <w:shd w:val="clear" w:color="auto" w:fill="FFFFFF"/>
          <w:lang w:eastAsia="zh-CN"/>
        </w:rPr>
        <w:t>、</w:t>
      </w:r>
      <w:r>
        <w:rPr>
          <w:rFonts w:hint="eastAsia" w:ascii="仿宋" w:hAnsi="仿宋" w:eastAsia="仿宋" w:cs="仿宋_GB2312"/>
          <w:color w:val="000000"/>
          <w:kern w:val="21"/>
          <w:sz w:val="32"/>
          <w:szCs w:val="32"/>
          <w:lang w:eastAsia="zh-CN"/>
        </w:rPr>
        <w:t>《清远市安全生产委员会关于印发清远市特别防护期安全生产检查工作方案的通知》（</w:t>
      </w:r>
      <w:r>
        <w:rPr>
          <w:rFonts w:hint="eastAsia" w:ascii="仿宋" w:hAnsi="仿宋" w:eastAsia="仿宋" w:cs="仿宋"/>
          <w:b w:val="0"/>
          <w:bCs/>
          <w:color w:val="000000"/>
          <w:kern w:val="0"/>
          <w:sz w:val="32"/>
          <w:szCs w:val="32"/>
          <w:lang w:val="en-US" w:eastAsia="zh-CN"/>
        </w:rPr>
        <w:t>清安办〔2017〕1号</w:t>
      </w:r>
      <w:r>
        <w:rPr>
          <w:rFonts w:hint="eastAsia" w:ascii="仿宋" w:hAnsi="仿宋" w:eastAsia="仿宋" w:cs="仿宋_GB2312"/>
          <w:color w:val="000000"/>
          <w:kern w:val="21"/>
          <w:sz w:val="32"/>
          <w:szCs w:val="32"/>
          <w:lang w:eastAsia="zh-CN"/>
        </w:rPr>
        <w:t>）</w:t>
      </w:r>
      <w:r>
        <w:rPr>
          <w:rFonts w:hint="eastAsia" w:ascii="仿宋" w:hAnsi="仿宋" w:eastAsia="仿宋" w:cs="仿宋_GB2312"/>
          <w:b w:val="0"/>
          <w:i w:val="0"/>
          <w:caps w:val="0"/>
          <w:color w:val="000000"/>
          <w:spacing w:val="0"/>
          <w:sz w:val="32"/>
          <w:szCs w:val="32"/>
          <w:shd w:val="clear" w:color="auto" w:fill="FFFFFF"/>
        </w:rPr>
        <w:t>等</w:t>
      </w:r>
      <w:r>
        <w:rPr>
          <w:rFonts w:hint="eastAsia" w:ascii="仿宋" w:hAnsi="仿宋" w:eastAsia="仿宋" w:cs="仿宋_GB2312"/>
          <w:b w:val="0"/>
          <w:i w:val="0"/>
          <w:caps w:val="0"/>
          <w:color w:val="000000"/>
          <w:spacing w:val="0"/>
          <w:sz w:val="32"/>
          <w:szCs w:val="32"/>
          <w:shd w:val="clear" w:color="auto" w:fill="FFFFFF"/>
          <w:lang w:eastAsia="zh-CN"/>
        </w:rPr>
        <w:t>文件</w:t>
      </w:r>
      <w:r>
        <w:rPr>
          <w:rFonts w:hint="eastAsia" w:ascii="仿宋" w:hAnsi="仿宋" w:eastAsia="仿宋" w:cs="仿宋_GB2312"/>
          <w:b w:val="0"/>
          <w:i w:val="0"/>
          <w:caps w:val="0"/>
          <w:color w:val="000000"/>
          <w:spacing w:val="0"/>
          <w:sz w:val="32"/>
          <w:szCs w:val="32"/>
          <w:shd w:val="clear" w:color="auto" w:fill="FFFFFF"/>
        </w:rPr>
        <w:t>要求，</w:t>
      </w:r>
      <w:r>
        <w:rPr>
          <w:rFonts w:hint="eastAsia" w:ascii="仿宋" w:hAnsi="仿宋" w:eastAsia="仿宋" w:cs="仿宋_GB2312"/>
          <w:b w:val="0"/>
          <w:i w:val="0"/>
          <w:caps w:val="0"/>
          <w:color w:val="000000"/>
          <w:spacing w:val="0"/>
          <w:sz w:val="32"/>
          <w:szCs w:val="32"/>
          <w:shd w:val="clear" w:color="auto" w:fill="FFFFFF"/>
          <w:lang w:eastAsia="zh-CN"/>
        </w:rPr>
        <w:t>深刻吸取清连高速公路“</w:t>
      </w:r>
      <w:r>
        <w:rPr>
          <w:rFonts w:hint="eastAsia" w:ascii="仿宋" w:hAnsi="仿宋" w:eastAsia="仿宋" w:cs="仿宋_GB2312"/>
          <w:b w:val="0"/>
          <w:i w:val="0"/>
          <w:caps w:val="0"/>
          <w:color w:val="000000"/>
          <w:spacing w:val="0"/>
          <w:sz w:val="32"/>
          <w:szCs w:val="32"/>
          <w:shd w:val="clear" w:color="auto" w:fill="FFFFFF"/>
          <w:lang w:val="en-US" w:eastAsia="zh-CN"/>
        </w:rPr>
        <w:t>1·14”</w:t>
      </w:r>
      <w:r>
        <w:rPr>
          <w:rFonts w:hint="eastAsia" w:ascii="仿宋" w:hAnsi="仿宋" w:eastAsia="仿宋" w:cs="仿宋_GB2312"/>
          <w:b w:val="0"/>
          <w:i w:val="0"/>
          <w:caps w:val="0"/>
          <w:color w:val="000000"/>
          <w:spacing w:val="0"/>
          <w:sz w:val="32"/>
          <w:szCs w:val="32"/>
          <w:shd w:val="clear" w:color="auto" w:fill="FFFFFF"/>
          <w:lang w:eastAsia="zh-CN"/>
        </w:rPr>
        <w:t>较大道路交通事故教训</w:t>
      </w:r>
      <w:r>
        <w:rPr>
          <w:rFonts w:hint="eastAsia" w:ascii="仿宋" w:hAnsi="仿宋" w:eastAsia="仿宋" w:cs="仿宋_GB2312"/>
          <w:b w:val="0"/>
          <w:i w:val="0"/>
          <w:caps w:val="0"/>
          <w:color w:val="000000"/>
          <w:spacing w:val="0"/>
          <w:sz w:val="32"/>
          <w:szCs w:val="32"/>
          <w:shd w:val="clear" w:color="auto" w:fill="FFFFFF"/>
        </w:rPr>
        <w:t>，</w:t>
      </w:r>
      <w:r>
        <w:rPr>
          <w:rFonts w:hint="eastAsia" w:ascii="仿宋" w:hAnsi="仿宋" w:eastAsia="仿宋" w:cs="仿宋_GB2312"/>
          <w:color w:val="000000"/>
          <w:kern w:val="0"/>
          <w:sz w:val="32"/>
          <w:szCs w:val="32"/>
        </w:rPr>
        <w:t>结合我市</w:t>
      </w:r>
      <w:r>
        <w:rPr>
          <w:rFonts w:hint="eastAsia" w:ascii="仿宋" w:hAnsi="仿宋" w:eastAsia="仿宋" w:cs="仿宋_GB2312"/>
          <w:color w:val="000000"/>
          <w:kern w:val="0"/>
          <w:sz w:val="32"/>
          <w:szCs w:val="32"/>
          <w:lang w:val="en-US" w:eastAsia="zh-CN"/>
        </w:rPr>
        <w:t>冶金等行业</w:t>
      </w:r>
      <w:r>
        <w:rPr>
          <w:rFonts w:hint="eastAsia" w:ascii="仿宋" w:hAnsi="仿宋" w:eastAsia="仿宋" w:cs="仿宋_GB2312"/>
          <w:color w:val="000000"/>
          <w:kern w:val="0"/>
          <w:sz w:val="32"/>
          <w:szCs w:val="32"/>
        </w:rPr>
        <w:t>安全生产</w:t>
      </w:r>
      <w:r>
        <w:rPr>
          <w:rFonts w:hint="eastAsia" w:ascii="仿宋" w:hAnsi="仿宋" w:eastAsia="仿宋" w:cs="仿宋_GB2312"/>
          <w:color w:val="000000"/>
          <w:kern w:val="0"/>
          <w:sz w:val="32"/>
          <w:szCs w:val="32"/>
          <w:lang w:val="en-US" w:eastAsia="zh-CN"/>
        </w:rPr>
        <w:t>和职业卫生监管工作</w:t>
      </w:r>
      <w:r>
        <w:rPr>
          <w:rFonts w:hint="eastAsia" w:ascii="仿宋" w:hAnsi="仿宋" w:eastAsia="仿宋" w:cs="仿宋_GB2312"/>
          <w:color w:val="000000"/>
          <w:kern w:val="0"/>
          <w:sz w:val="32"/>
          <w:szCs w:val="32"/>
        </w:rPr>
        <w:t>实际，制订本工作方案。</w:t>
      </w:r>
    </w:p>
    <w:p>
      <w:pPr>
        <w:widowControl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一、指导思想</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认真贯彻落实2017年</w:t>
      </w:r>
      <w:r>
        <w:rPr>
          <w:rFonts w:hint="eastAsia" w:ascii="仿宋" w:hAnsi="仿宋" w:eastAsia="仿宋" w:cs="仿宋_GB2312"/>
          <w:color w:val="000000"/>
          <w:kern w:val="0"/>
          <w:sz w:val="32"/>
          <w:szCs w:val="32"/>
          <w:lang w:eastAsia="zh-CN"/>
        </w:rPr>
        <w:t>全</w:t>
      </w:r>
      <w:r>
        <w:rPr>
          <w:rFonts w:hint="eastAsia" w:ascii="仿宋" w:hAnsi="仿宋" w:eastAsia="仿宋" w:cs="仿宋_GB2312"/>
          <w:color w:val="000000"/>
          <w:kern w:val="0"/>
          <w:sz w:val="32"/>
          <w:szCs w:val="32"/>
        </w:rPr>
        <w:t>国</w:t>
      </w:r>
      <w:r>
        <w:rPr>
          <w:rFonts w:hint="eastAsia" w:ascii="仿宋" w:hAnsi="仿宋" w:eastAsia="仿宋" w:cs="仿宋_GB2312"/>
          <w:color w:val="000000"/>
          <w:kern w:val="0"/>
          <w:sz w:val="32"/>
          <w:szCs w:val="32"/>
          <w:lang w:eastAsia="zh-CN"/>
        </w:rPr>
        <w:t>、全</w:t>
      </w:r>
      <w:r>
        <w:rPr>
          <w:rFonts w:hint="eastAsia" w:ascii="仿宋" w:hAnsi="仿宋" w:eastAsia="仿宋" w:cs="仿宋_GB2312"/>
          <w:color w:val="000000"/>
          <w:kern w:val="0"/>
          <w:sz w:val="32"/>
          <w:szCs w:val="32"/>
        </w:rPr>
        <w:t>省</w:t>
      </w:r>
      <w:r>
        <w:rPr>
          <w:rFonts w:hint="eastAsia" w:ascii="仿宋" w:hAnsi="仿宋" w:eastAsia="仿宋" w:cs="仿宋_GB2312"/>
          <w:color w:val="000000"/>
          <w:kern w:val="0"/>
          <w:sz w:val="32"/>
          <w:szCs w:val="32"/>
          <w:lang w:eastAsia="zh-CN"/>
        </w:rPr>
        <w:t>和全市</w:t>
      </w:r>
      <w:r>
        <w:rPr>
          <w:rFonts w:hint="eastAsia" w:ascii="仿宋" w:hAnsi="仿宋" w:eastAsia="仿宋" w:cs="仿宋_GB2312"/>
          <w:color w:val="000000"/>
          <w:kern w:val="0"/>
          <w:sz w:val="32"/>
          <w:szCs w:val="32"/>
        </w:rPr>
        <w:t>安全生产电视会议精神，按照国务院安委办关于切实做好全国“两会”期间安全生产工作和省安委办关于强化安全生产检查、坚决遏制重特大生产安全事故的工作要求，进一步强化安全生产检查和专项治理攻坚，切实加强安全风险辨识管控和隐患排查整治，坚决防范较大及以上生产安全事故</w:t>
      </w:r>
      <w:r>
        <w:rPr>
          <w:rFonts w:hint="eastAsia" w:ascii="仿宋" w:hAnsi="仿宋" w:eastAsia="仿宋" w:cs="仿宋_GB2312"/>
          <w:color w:val="000000"/>
          <w:kern w:val="0"/>
          <w:sz w:val="32"/>
          <w:szCs w:val="32"/>
          <w:lang w:eastAsia="zh-CN"/>
        </w:rPr>
        <w:t>发生</w:t>
      </w:r>
      <w:r>
        <w:rPr>
          <w:rFonts w:hint="eastAsia" w:ascii="仿宋" w:hAnsi="仿宋" w:eastAsia="仿宋" w:cs="仿宋_GB2312"/>
          <w:color w:val="000000"/>
          <w:kern w:val="0"/>
          <w:sz w:val="32"/>
          <w:szCs w:val="32"/>
        </w:rPr>
        <w:t>，确保我市安全生产形势稳定好</w:t>
      </w:r>
      <w:r>
        <w:rPr>
          <w:rFonts w:hint="eastAsia" w:ascii="仿宋" w:hAnsi="仿宋" w:eastAsia="仿宋" w:cs="仿宋_GB2312"/>
          <w:color w:val="000000"/>
          <w:kern w:val="0"/>
          <w:sz w:val="32"/>
          <w:szCs w:val="32"/>
          <w:lang w:eastAsia="zh-CN"/>
        </w:rPr>
        <w:t>转</w:t>
      </w:r>
      <w:r>
        <w:rPr>
          <w:rFonts w:hint="eastAsia" w:ascii="仿宋" w:hAnsi="仿宋" w:eastAsia="仿宋" w:cs="仿宋_GB2312"/>
          <w:color w:val="000000"/>
          <w:kern w:val="0"/>
          <w:sz w:val="32"/>
          <w:szCs w:val="32"/>
        </w:rPr>
        <w:t>，以良好的安全生产形势迎接党的十九大和省第十二次党代会的胜利召开。</w:t>
      </w:r>
    </w:p>
    <w:p>
      <w:pPr>
        <w:widowControl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二、检查时间和方式</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检查时间：从即日起至10月底</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采取企业自查、部门检查</w:t>
      </w:r>
      <w:r>
        <w:rPr>
          <w:rFonts w:hint="eastAsia" w:ascii="仿宋" w:hAnsi="仿宋" w:eastAsia="仿宋" w:cs="仿宋_GB2312"/>
          <w:color w:val="000000"/>
          <w:kern w:val="0"/>
          <w:sz w:val="32"/>
          <w:szCs w:val="32"/>
          <w:lang w:eastAsia="zh-CN"/>
        </w:rPr>
        <w:t>督查</w:t>
      </w:r>
      <w:r>
        <w:rPr>
          <w:rFonts w:hint="eastAsia" w:ascii="仿宋" w:hAnsi="仿宋" w:eastAsia="仿宋" w:cs="仿宋_GB2312"/>
          <w:color w:val="000000"/>
          <w:kern w:val="0"/>
          <w:sz w:val="32"/>
          <w:szCs w:val="32"/>
        </w:rPr>
        <w:t>相结合的方式进行</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以企业自查自纠为主，各县</w:t>
      </w:r>
      <w:r>
        <w:rPr>
          <w:rFonts w:hint="eastAsia" w:ascii="仿宋" w:hAnsi="仿宋" w:eastAsia="仿宋" w:cs="仿宋_GB2312"/>
          <w:color w:val="000000"/>
          <w:kern w:val="0"/>
          <w:sz w:val="32"/>
          <w:szCs w:val="32"/>
          <w:lang w:eastAsia="zh-CN"/>
        </w:rPr>
        <w:t>（市、</w:t>
      </w:r>
      <w:r>
        <w:rPr>
          <w:rFonts w:hint="eastAsia" w:ascii="仿宋" w:hAnsi="仿宋" w:eastAsia="仿宋" w:cs="仿宋_GB2312"/>
          <w:color w:val="000000"/>
          <w:kern w:val="0"/>
          <w:sz w:val="32"/>
          <w:szCs w:val="32"/>
        </w:rPr>
        <w:t>区</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根据自身职责对辖区和监管范围内企业进行检查为辅，全面深入开展</w:t>
      </w:r>
      <w:r>
        <w:rPr>
          <w:rFonts w:hint="eastAsia" w:ascii="仿宋" w:hAnsi="仿宋" w:eastAsia="仿宋" w:cs="仿宋_GB2312"/>
          <w:color w:val="000000"/>
          <w:kern w:val="0"/>
          <w:sz w:val="32"/>
          <w:szCs w:val="32"/>
          <w:lang w:val="en-US" w:eastAsia="zh-CN"/>
        </w:rPr>
        <w:t>冶金等行业</w:t>
      </w:r>
      <w:r>
        <w:rPr>
          <w:rFonts w:hint="eastAsia" w:ascii="仿宋" w:hAnsi="仿宋" w:eastAsia="仿宋" w:cs="仿宋_GB2312"/>
          <w:color w:val="000000"/>
          <w:kern w:val="0"/>
          <w:sz w:val="32"/>
          <w:szCs w:val="32"/>
        </w:rPr>
        <w:t>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大检查。市</w:t>
      </w:r>
      <w:r>
        <w:rPr>
          <w:rFonts w:hint="eastAsia" w:ascii="仿宋" w:hAnsi="仿宋" w:eastAsia="仿宋" w:cs="仿宋_GB2312"/>
          <w:color w:val="000000"/>
          <w:kern w:val="0"/>
          <w:sz w:val="32"/>
          <w:szCs w:val="32"/>
          <w:lang w:val="en-US" w:eastAsia="zh-CN"/>
        </w:rPr>
        <w:t>局</w:t>
      </w:r>
      <w:r>
        <w:rPr>
          <w:rFonts w:hint="eastAsia" w:ascii="仿宋" w:hAnsi="仿宋" w:eastAsia="仿宋" w:cs="仿宋_GB2312"/>
          <w:color w:val="000000"/>
          <w:kern w:val="0"/>
          <w:sz w:val="32"/>
          <w:szCs w:val="32"/>
        </w:rPr>
        <w:t>将适时组织督查组到各县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color w:val="000000"/>
          <w:kern w:val="0"/>
          <w:sz w:val="32"/>
          <w:szCs w:val="32"/>
        </w:rPr>
        <w:t>和</w:t>
      </w:r>
      <w:r>
        <w:rPr>
          <w:rFonts w:hint="eastAsia" w:ascii="仿宋" w:hAnsi="仿宋" w:eastAsia="仿宋" w:cs="仿宋_GB2312"/>
          <w:color w:val="000000"/>
          <w:kern w:val="0"/>
          <w:sz w:val="32"/>
          <w:szCs w:val="32"/>
          <w:lang w:eastAsia="zh-CN"/>
        </w:rPr>
        <w:t>相关</w:t>
      </w:r>
      <w:r>
        <w:rPr>
          <w:rFonts w:hint="eastAsia" w:ascii="仿宋" w:hAnsi="仿宋" w:eastAsia="仿宋" w:cs="仿宋_GB2312"/>
          <w:color w:val="000000"/>
          <w:kern w:val="0"/>
          <w:sz w:val="32"/>
          <w:szCs w:val="32"/>
        </w:rPr>
        <w:t>企业进行综合督查。</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lang w:eastAsia="zh-CN"/>
        </w:rPr>
      </w:pPr>
      <w:r>
        <w:rPr>
          <w:rFonts w:hint="eastAsia" w:ascii="仿宋" w:hAnsi="仿宋" w:eastAsia="仿宋" w:cs="仿宋_GB2312"/>
          <w:color w:val="000000"/>
          <w:kern w:val="0"/>
          <w:sz w:val="32"/>
          <w:szCs w:val="32"/>
          <w:lang w:eastAsia="zh-CN"/>
        </w:rPr>
        <w:t>三、检查的范围和主要内容</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（一）检查范围</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围绕我市组织开展的粉尘防爆、造纸和酱腌菜生产企业以及工贸企业附属污水处理系统有限空间作业条件确认与整治、钢铁煤炭行业化解过剩产能安全生产执法专项行动、</w:t>
      </w:r>
      <w:r>
        <w:rPr>
          <w:rFonts w:hint="eastAsia" w:ascii="仿宋" w:hAnsi="仿宋" w:eastAsia="仿宋" w:cs="仿宋"/>
          <w:sz w:val="32"/>
          <w:szCs w:val="32"/>
          <w:shd w:val="clear" w:color="auto" w:fill="FFFFFF"/>
          <w:lang w:val="en-US" w:eastAsia="zh-CN"/>
        </w:rPr>
        <w:t>水泥玻璃行业安全生产执法检查、</w:t>
      </w:r>
      <w:r>
        <w:rPr>
          <w:rFonts w:hint="eastAsia" w:ascii="仿宋_GB2312" w:hAnsi="仿宋_GB2312" w:eastAsia="仿宋_GB2312" w:cs="仿宋_GB2312"/>
          <w:sz w:val="32"/>
          <w:szCs w:val="32"/>
          <w:lang w:val="en-US" w:eastAsia="zh-CN"/>
        </w:rPr>
        <w:t>金属冶炼和机械轻工行业风险点危险源排查整治专项行动、防范机械伤害事故等专项整治、</w:t>
      </w:r>
      <w:r>
        <w:rPr>
          <w:rFonts w:hint="eastAsia" w:ascii="仿宋" w:hAnsi="仿宋" w:eastAsia="仿宋" w:cs="仿宋"/>
          <w:b w:val="0"/>
          <w:bCs/>
          <w:color w:val="000000"/>
          <w:kern w:val="0"/>
          <w:sz w:val="32"/>
          <w:szCs w:val="32"/>
          <w:lang w:val="en-US" w:eastAsia="zh-CN"/>
        </w:rPr>
        <w:t>陶瓷生产和耐火材料制造企业粉尘危害专项治理、</w:t>
      </w:r>
      <w:r>
        <w:rPr>
          <w:rFonts w:hint="eastAsia" w:ascii="仿宋" w:hAnsi="仿宋" w:eastAsia="仿宋" w:cs="仿宋_GB2312"/>
          <w:b w:val="0"/>
          <w:i w:val="0"/>
          <w:caps w:val="0"/>
          <w:color w:val="000000"/>
          <w:spacing w:val="0"/>
          <w:sz w:val="32"/>
          <w:szCs w:val="32"/>
          <w:shd w:val="clear" w:color="auto" w:fill="FFFFFF"/>
          <w:lang w:val="en-US" w:eastAsia="zh-CN"/>
        </w:rPr>
        <w:t>有机溶剂使用企业专项治理、</w:t>
      </w:r>
      <w:r>
        <w:rPr>
          <w:rFonts w:hint="eastAsia" w:ascii="仿宋" w:hAnsi="仿宋" w:eastAsia="仿宋" w:cs="仿宋"/>
          <w:b w:val="0"/>
          <w:bCs/>
          <w:color w:val="000000"/>
          <w:kern w:val="0"/>
          <w:sz w:val="32"/>
          <w:szCs w:val="32"/>
          <w:lang w:val="en-US" w:eastAsia="zh-CN"/>
        </w:rPr>
        <w:t>职业卫生监管工作</w:t>
      </w:r>
      <w:r>
        <w:rPr>
          <w:rFonts w:hint="eastAsia" w:ascii="仿宋_GB2312" w:hAnsi="仿宋_GB2312" w:eastAsia="仿宋_GB2312" w:cs="仿宋_GB2312"/>
          <w:sz w:val="32"/>
          <w:szCs w:val="32"/>
          <w:lang w:val="en-US" w:eastAsia="zh-CN"/>
        </w:rPr>
        <w:t xml:space="preserve">季度评价的21类重点行业用人单位为重点，迅速进行大检查。  </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b w:val="0"/>
          <w:i w:val="0"/>
          <w:caps w:val="0"/>
          <w:color w:val="000000"/>
          <w:spacing w:val="0"/>
          <w:sz w:val="32"/>
          <w:szCs w:val="32"/>
          <w:shd w:val="clear" w:color="auto" w:fill="FFFFFF"/>
        </w:rPr>
      </w:pPr>
      <w:r>
        <w:rPr>
          <w:rFonts w:hint="eastAsia" w:ascii="仿宋" w:hAnsi="仿宋" w:eastAsia="仿宋" w:cs="仿宋_GB2312"/>
          <w:color w:val="000000"/>
          <w:kern w:val="0"/>
          <w:sz w:val="32"/>
          <w:szCs w:val="32"/>
        </w:rPr>
        <w:t>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b w:val="0"/>
          <w:i w:val="0"/>
          <w:caps w:val="0"/>
          <w:color w:val="000000"/>
          <w:spacing w:val="0"/>
          <w:sz w:val="32"/>
          <w:szCs w:val="32"/>
          <w:shd w:val="clear" w:color="auto" w:fill="FFFFFF"/>
        </w:rPr>
        <w:t>的安全生产检查排查要突出“三重点”和“两重大”，即：突出容易发生事故的冶金煤气、粉尘涉爆、</w:t>
      </w:r>
      <w:r>
        <w:rPr>
          <w:rFonts w:hint="eastAsia" w:ascii="仿宋" w:hAnsi="仿宋" w:eastAsia="仿宋" w:cs="仿宋_GB2312"/>
          <w:b w:val="0"/>
          <w:i w:val="0"/>
          <w:caps w:val="0"/>
          <w:color w:val="000000"/>
          <w:spacing w:val="0"/>
          <w:sz w:val="32"/>
          <w:szCs w:val="32"/>
          <w:shd w:val="clear" w:color="auto" w:fill="FFFFFF"/>
          <w:lang w:val="en-US" w:eastAsia="zh-CN"/>
        </w:rPr>
        <w:t>陶瓷生产、耐火材料、有机溶剂使用</w:t>
      </w:r>
      <w:r>
        <w:rPr>
          <w:rFonts w:hint="eastAsia" w:ascii="仿宋" w:hAnsi="仿宋" w:eastAsia="仿宋" w:cs="仿宋_GB2312"/>
          <w:b w:val="0"/>
          <w:i w:val="0"/>
          <w:caps w:val="0"/>
          <w:color w:val="000000"/>
          <w:spacing w:val="0"/>
          <w:sz w:val="32"/>
          <w:szCs w:val="32"/>
          <w:shd w:val="clear" w:color="auto" w:fill="FFFFFF"/>
        </w:rPr>
        <w:t>等重点行业领域，突出事故易发多发的重点地区、重点部位和重点环节，突出事故隐患和安全问题严重的重点企业和场所；加强重大安全生产违法违规行为的查处，加强影响国家和省重大活动的安全生产事项的处置。</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（二）检查内容</w:t>
      </w:r>
    </w:p>
    <w:p>
      <w:pPr>
        <w:widowControl/>
        <w:numPr>
          <w:ilvl w:val="0"/>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1.检查生产经营单位违法违规生产经营行为的情况。各县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color w:val="000000"/>
          <w:kern w:val="0"/>
          <w:sz w:val="32"/>
          <w:szCs w:val="32"/>
        </w:rPr>
        <w:t>要严格监管执法，把依法严厉打击各类违法违规生产经营活动作为安全生产检查的核心内容，重点检查本县</w:t>
      </w:r>
      <w:r>
        <w:rPr>
          <w:rFonts w:hint="eastAsia" w:ascii="仿宋" w:hAnsi="仿宋" w:eastAsia="仿宋" w:cs="仿宋_GB2312"/>
          <w:color w:val="000000"/>
          <w:kern w:val="0"/>
          <w:sz w:val="32"/>
          <w:szCs w:val="32"/>
          <w:lang w:eastAsia="zh-CN"/>
        </w:rPr>
        <w:t>（市、</w:t>
      </w:r>
      <w:r>
        <w:rPr>
          <w:rFonts w:hint="eastAsia" w:ascii="仿宋" w:hAnsi="仿宋" w:eastAsia="仿宋" w:cs="仿宋_GB2312"/>
          <w:color w:val="000000"/>
          <w:kern w:val="0"/>
          <w:sz w:val="32"/>
          <w:szCs w:val="32"/>
        </w:rPr>
        <w:t>区</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、本行业领域的企业是否存在非法违法生产经营行为；生产经营单位反“三违”（违章指挥、违规作业和违反劳动纪律）</w:t>
      </w:r>
      <w:r>
        <w:rPr>
          <w:rFonts w:hint="eastAsia" w:ascii="仿宋" w:hAnsi="仿宋" w:eastAsia="仿宋" w:cs="仿宋_GB2312"/>
          <w:color w:val="000000"/>
          <w:kern w:val="0"/>
          <w:sz w:val="32"/>
          <w:szCs w:val="32"/>
          <w:lang w:eastAsia="zh-CN"/>
        </w:rPr>
        <w:t>的</w:t>
      </w:r>
      <w:r>
        <w:rPr>
          <w:rFonts w:hint="eastAsia" w:ascii="仿宋" w:hAnsi="仿宋" w:eastAsia="仿宋" w:cs="仿宋_GB2312"/>
          <w:color w:val="000000"/>
          <w:kern w:val="0"/>
          <w:sz w:val="32"/>
          <w:szCs w:val="32"/>
        </w:rPr>
        <w:t>措施是否落实到位；是否向从业人员如实告知作业场所和工作岗位存在的危险因素、防范措施及事故应急措施</w:t>
      </w:r>
      <w:r>
        <w:rPr>
          <w:rFonts w:hint="eastAsia" w:ascii="仿宋" w:hAnsi="仿宋" w:eastAsia="仿宋" w:cs="仿宋_GB2312"/>
          <w:color w:val="000000"/>
          <w:kern w:val="0"/>
          <w:sz w:val="32"/>
          <w:szCs w:val="32"/>
          <w:lang w:eastAsia="zh-CN"/>
        </w:rPr>
        <w:t>；</w:t>
      </w:r>
      <w:r>
        <w:rPr>
          <w:rFonts w:hint="eastAsia" w:ascii="仿宋" w:hAnsi="仿宋" w:eastAsia="仿宋" w:cs="仿宋"/>
          <w:b w:val="0"/>
          <w:bCs/>
          <w:color w:val="000000"/>
          <w:kern w:val="0"/>
          <w:sz w:val="32"/>
          <w:szCs w:val="32"/>
          <w:lang w:val="en-US" w:eastAsia="zh-CN"/>
        </w:rPr>
        <w:t>是否按规定为员工配备符合国家标准要求的个人防护用品，员工是否按要求正确佩戴使用个人防护用品；是否按规定对接触职业病危害因素的员工开展职业健康监护工作、对员工进行上岗前、在岗期间和离岗职业健康检查；是否按规定向属地安监部门进行职业病危害项目申报，企业新建、改建、扩建项目是否严格执行建设项目职业卫生“三同时”制度，2011年12月31日前立项的职业病危害严重项目是否按要求进行三年一次现状评价；是否</w:t>
      </w:r>
      <w:r>
        <w:rPr>
          <w:rFonts w:eastAsia="仿宋"/>
          <w:kern w:val="21"/>
          <w:sz w:val="32"/>
          <w:szCs w:val="32"/>
        </w:rPr>
        <w:t>每年至少委托职业卫生技术服务机构进行一次职业病危害因素定期检测，对检测结果进行公告。</w:t>
      </w:r>
    </w:p>
    <w:p>
      <w:pPr>
        <w:widowControl/>
        <w:numPr>
          <w:ilvl w:val="0"/>
          <w:numId w:val="0"/>
        </w:numPr>
        <w:shd w:val="clear" w:color="auto" w:fill="auto"/>
        <w:wordWrap/>
        <w:autoSpaceDN/>
        <w:adjustRightInd/>
        <w:snapToGrid/>
        <w:spacing w:line="560" w:lineRule="exact"/>
        <w:ind w:left="0" w:leftChars="0" w:right="0" w:firstLine="640" w:firstLineChars="200"/>
        <w:jc w:val="both"/>
        <w:textAlignment w:val="auto"/>
        <w:outlineLvl w:val="9"/>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lang w:val="en-US" w:eastAsia="zh-CN"/>
        </w:rPr>
        <w:t xml:space="preserve"> </w:t>
      </w:r>
      <w:r>
        <w:rPr>
          <w:rFonts w:hint="eastAsia" w:ascii="仿宋" w:hAnsi="仿宋" w:eastAsia="仿宋" w:cs="仿宋_GB2312"/>
          <w:color w:val="000000"/>
          <w:kern w:val="0"/>
          <w:sz w:val="32"/>
          <w:szCs w:val="32"/>
        </w:rPr>
        <w:t>2.检查安全生产责任制落实情况。重点检查生产经营单位主要负责人是否切实负起安全生产第一责任人的责任，全面掌握本单位的安全生产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状况；是否配备专职安全生产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管理人员；是否</w:t>
      </w:r>
      <w:r>
        <w:rPr>
          <w:rFonts w:hint="eastAsia" w:ascii="仿宋" w:hAnsi="仿宋" w:eastAsia="仿宋" w:cs="仿宋"/>
          <w:b w:val="0"/>
          <w:color w:val="000000"/>
          <w:kern w:val="0"/>
          <w:sz w:val="31"/>
          <w:szCs w:val="31"/>
          <w:shd w:val="clear" w:color="auto" w:fill="FFFFFF"/>
          <w:lang w:val="en-US" w:eastAsia="zh-CN" w:bidi="ar-SA"/>
        </w:rPr>
        <w:t>按照《清远市开展工贸企业较大危险因素辨识管控提升防范事故能力行动计划实施方案》开展较大危险因素辨识工作，</w:t>
      </w:r>
      <w:r>
        <w:rPr>
          <w:rFonts w:hint="eastAsia" w:ascii="仿宋" w:hAnsi="仿宋" w:eastAsia="仿宋" w:cs="仿宋_GB2312"/>
          <w:color w:val="000000"/>
          <w:kern w:val="0"/>
          <w:sz w:val="32"/>
          <w:szCs w:val="32"/>
        </w:rPr>
        <w:t>组织彻底排查治理隐患、落实各项安全生产</w:t>
      </w:r>
      <w:r>
        <w:rPr>
          <w:rFonts w:hint="eastAsia" w:ascii="仿宋" w:hAnsi="仿宋" w:eastAsia="仿宋" w:cs="仿宋_GB2312"/>
          <w:color w:val="000000"/>
          <w:kern w:val="0"/>
          <w:sz w:val="32"/>
          <w:szCs w:val="32"/>
          <w:lang w:val="en-US" w:eastAsia="zh-CN"/>
        </w:rPr>
        <w:t>和职业卫生防护</w:t>
      </w:r>
      <w:r>
        <w:rPr>
          <w:rFonts w:hint="eastAsia" w:ascii="仿宋" w:hAnsi="仿宋" w:eastAsia="仿宋" w:cs="仿宋_GB2312"/>
          <w:color w:val="000000"/>
          <w:kern w:val="0"/>
          <w:sz w:val="32"/>
          <w:szCs w:val="32"/>
        </w:rPr>
        <w:t>措施；是否制订安全生产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规章制度和操作规程</w:t>
      </w:r>
      <w:r>
        <w:rPr>
          <w:rFonts w:hint="eastAsia" w:ascii="仿宋" w:hAnsi="仿宋" w:eastAsia="仿宋" w:cs="仿宋_GB2312"/>
          <w:color w:val="000000"/>
          <w:kern w:val="0"/>
          <w:sz w:val="32"/>
          <w:szCs w:val="32"/>
          <w:lang w:eastAsia="zh-CN"/>
        </w:rPr>
        <w:t>（粉尘涉爆企业需建立专项粉尘防爆制度及预案）</w:t>
      </w:r>
      <w:r>
        <w:rPr>
          <w:rFonts w:hint="eastAsia" w:ascii="仿宋" w:hAnsi="仿宋" w:eastAsia="仿宋" w:cs="仿宋_GB2312"/>
          <w:color w:val="000000"/>
          <w:kern w:val="0"/>
          <w:sz w:val="32"/>
          <w:szCs w:val="32"/>
        </w:rPr>
        <w:t>；是否制订本单位生产安全</w:t>
      </w:r>
      <w:r>
        <w:rPr>
          <w:rFonts w:hint="eastAsia" w:ascii="仿宋" w:hAnsi="仿宋" w:eastAsia="仿宋" w:cs="仿宋_GB2312"/>
          <w:color w:val="000000"/>
          <w:kern w:val="0"/>
          <w:sz w:val="32"/>
          <w:szCs w:val="32"/>
          <w:lang w:val="en-US" w:eastAsia="zh-CN"/>
        </w:rPr>
        <w:t>和职业病</w:t>
      </w:r>
      <w:r>
        <w:rPr>
          <w:rFonts w:hint="eastAsia" w:ascii="仿宋" w:hAnsi="仿宋" w:eastAsia="仿宋" w:cs="仿宋_GB2312"/>
          <w:color w:val="000000"/>
          <w:kern w:val="0"/>
          <w:sz w:val="32"/>
          <w:szCs w:val="32"/>
        </w:rPr>
        <w:t>事故应急救援预案并组织演练；场所疏散通道是否畅通无阻、消防设施是否完好有效、防火应急预案是否切实可行等。</w:t>
      </w:r>
      <w:r>
        <w:rPr>
          <w:rFonts w:hint="eastAsia" w:ascii="仿宋" w:hAnsi="仿宋" w:eastAsia="仿宋" w:cs="仿宋_GB2312"/>
          <w:color w:val="000000"/>
          <w:kern w:val="0"/>
          <w:sz w:val="32"/>
          <w:szCs w:val="32"/>
          <w:lang w:eastAsia="zh-CN"/>
        </w:rPr>
        <w:t>冶金、建材、轻工等行业是否进行有限空间作业条件确认工作，是否按照《广东省冶金等行业有限空间作业安全管理技术指导书（试行）》做到有限空间作业风险标识、作业审批、作业人员培训、警示标识设置、通风检测防护和应急措施“六到位”。</w:t>
      </w:r>
      <w:r>
        <w:rPr>
          <w:rFonts w:hint="eastAsia" w:ascii="仿宋" w:hAnsi="仿宋" w:eastAsia="仿宋" w:cs="仿宋"/>
          <w:b w:val="0"/>
          <w:bCs/>
          <w:color w:val="000000"/>
          <w:kern w:val="0"/>
          <w:sz w:val="32"/>
          <w:szCs w:val="32"/>
          <w:lang w:val="en-US" w:eastAsia="zh-CN"/>
        </w:rPr>
        <w:t>是否按规定在醒目位置设置职业卫生公告栏，是否在产生严重职业病危害的作业岗位设置警示标识和中文警示说明，操作规程是否上墙，有害作业和无害作业是否有分区域；是否按规定对职业病防护设施设备、应急救援设备进行维护、检修、检测，企业生产场所防爆电气、设备和作业工具是否合格、通风除尘设备是否符合要求；</w:t>
      </w:r>
      <w:r>
        <w:rPr>
          <w:rFonts w:hint="eastAsia" w:ascii="仿宋" w:hAnsi="仿宋" w:eastAsia="仿宋" w:cs="仿宋"/>
          <w:sz w:val="32"/>
          <w:szCs w:val="32"/>
          <w:lang w:eastAsia="zh-CN"/>
        </w:rPr>
        <w:t>是否认真落实省安全监管局《关于加强隐患排查严防寒冷季节职业中毒事故发生的通知》要求，</w:t>
      </w:r>
      <w:r>
        <w:rPr>
          <w:rFonts w:hint="eastAsia" w:ascii="仿宋" w:hAnsi="仿宋" w:eastAsia="仿宋" w:cs="仿宋"/>
          <w:sz w:val="32"/>
          <w:szCs w:val="32"/>
        </w:rPr>
        <w:t>保持工作场所通风排毒设施顺畅，</w:t>
      </w:r>
      <w:r>
        <w:rPr>
          <w:rFonts w:hint="eastAsia" w:ascii="仿宋" w:hAnsi="仿宋" w:eastAsia="仿宋" w:cs="仿宋"/>
          <w:sz w:val="32"/>
          <w:szCs w:val="32"/>
          <w:lang w:eastAsia="zh-CN"/>
        </w:rPr>
        <w:t>防止</w:t>
      </w:r>
      <w:r>
        <w:rPr>
          <w:rFonts w:hint="eastAsia" w:ascii="仿宋" w:hAnsi="仿宋" w:eastAsia="仿宋" w:cs="仿宋"/>
          <w:sz w:val="32"/>
          <w:szCs w:val="32"/>
        </w:rPr>
        <w:t>发</w:t>
      </w:r>
      <w:r>
        <w:rPr>
          <w:rFonts w:hint="eastAsia" w:ascii="仿宋" w:hAnsi="仿宋" w:eastAsia="仿宋" w:cs="仿宋"/>
          <w:sz w:val="32"/>
          <w:szCs w:val="32"/>
          <w:lang w:eastAsia="zh-CN"/>
        </w:rPr>
        <w:t>生群体性</w:t>
      </w:r>
      <w:r>
        <w:rPr>
          <w:rFonts w:hint="eastAsia" w:ascii="仿宋" w:hAnsi="仿宋" w:eastAsia="仿宋" w:cs="仿宋"/>
          <w:sz w:val="32"/>
          <w:szCs w:val="32"/>
        </w:rPr>
        <w:t>职业中毒</w:t>
      </w:r>
      <w:r>
        <w:rPr>
          <w:rFonts w:hint="eastAsia" w:ascii="仿宋" w:hAnsi="仿宋" w:eastAsia="仿宋" w:cs="仿宋"/>
          <w:sz w:val="32"/>
          <w:szCs w:val="32"/>
          <w:lang w:eastAsia="zh-CN"/>
        </w:rPr>
        <w:t>事件。</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3.检查安全生产规章制度落实情况。重点检查生产经营单位是否制定岗位人员安全生产责任制和建立健全职业卫生管理制度；生产经营单位负责人和安全管理人员是否经过安全生产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培训并取得合格证书；从业人员是否定期接受安全生产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教育培训，并熟练掌握本单位安全生产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规章制度</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本职工作所需的安全生产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知识；特种作业人员是否取得特种作业操作资格证书；生产经营单位是否在采用新工艺、新技术、新材料或者使用新设备前对从业人员进行专门培训；是否按照有关规定提取和使用安全生产费用等。</w:t>
      </w:r>
    </w:p>
    <w:p>
      <w:pPr>
        <w:pStyle w:val="2"/>
        <w:widowControl/>
        <w:jc w:val="both"/>
        <w:rPr>
          <w:rFonts w:hint="eastAsia" w:ascii="仿宋" w:hAnsi="仿宋" w:eastAsia="仿宋" w:cs="仿宋"/>
          <w:b w:val="0"/>
          <w:color w:val="000000"/>
          <w:kern w:val="0"/>
          <w:sz w:val="31"/>
          <w:szCs w:val="31"/>
          <w:shd w:val="clear" w:color="auto" w:fill="FFFFFF"/>
          <w:lang w:val="en-US" w:eastAsia="zh-CN" w:bidi="ar-SA"/>
        </w:rPr>
      </w:pPr>
      <w:r>
        <w:rPr>
          <w:rFonts w:hint="eastAsia" w:ascii="仿宋" w:hAnsi="仿宋" w:eastAsia="仿宋" w:cs="仿宋_GB2312"/>
          <w:color w:val="000000"/>
          <w:kern w:val="0"/>
          <w:sz w:val="32"/>
          <w:szCs w:val="32"/>
          <w:lang w:val="en-US" w:eastAsia="zh-CN"/>
        </w:rPr>
        <w:t xml:space="preserve">    </w:t>
      </w:r>
      <w:r>
        <w:rPr>
          <w:rFonts w:hint="eastAsia" w:ascii="仿宋" w:hAnsi="仿宋" w:eastAsia="仿宋" w:cs="仿宋_GB2312"/>
          <w:color w:val="000000"/>
          <w:kern w:val="0"/>
          <w:sz w:val="32"/>
          <w:szCs w:val="32"/>
        </w:rPr>
        <w:t>4.检查生产经营单位事故隐患自查自改纠情况。</w:t>
      </w:r>
      <w:r>
        <w:rPr>
          <w:rFonts w:hint="eastAsia" w:ascii="仿宋" w:hAnsi="仿宋" w:eastAsia="仿宋" w:cs="仿宋"/>
          <w:b w:val="0"/>
          <w:color w:val="000000"/>
          <w:kern w:val="0"/>
          <w:sz w:val="31"/>
          <w:szCs w:val="31"/>
          <w:shd w:val="clear" w:color="auto" w:fill="FFFFFF"/>
          <w:lang w:val="en-US" w:eastAsia="zh-CN" w:bidi="ar-SA"/>
        </w:rPr>
        <w:t>重点检查生产经营单位是否建立完善隐患排查治理制度，主动开展安全生产隐患自查自纠改工作；事故隐患是否整改到位，特别是在2016年各项专项整治及岁末年初安全生产大检查期间排查发现的隐患是否已经全部整改完毕；一时不能立即治理的隐患是否制订治理计划或方案；对尚未完成整改的重大事故隐患，是否制订应急预案，落实监控措施；排查治理情况是否报告当地安全监管部门或行业主管部门；是否认真检查事故易发重点场所、要害部位、关键环节，特别是已经完成职业病危害现状评价的相关企业，是否逐条对照标准，认真排查事故隐患，并列出清单、建立台账，逐条跟踪落实整改。</w:t>
      </w:r>
    </w:p>
    <w:p>
      <w:pPr>
        <w:widowControl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四、工作要求</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（一）加强领导，落实责任。各县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color w:val="000000"/>
          <w:kern w:val="0"/>
          <w:sz w:val="32"/>
          <w:szCs w:val="32"/>
        </w:rPr>
        <w:t>要充分认识开展特别防护期</w:t>
      </w:r>
      <w:r>
        <w:rPr>
          <w:rFonts w:hint="eastAsia" w:ascii="仿宋" w:hAnsi="仿宋" w:eastAsia="仿宋" w:cs="仿宋_GB2312"/>
          <w:color w:val="000000"/>
          <w:kern w:val="0"/>
          <w:sz w:val="32"/>
          <w:szCs w:val="32"/>
          <w:lang w:val="en-US" w:eastAsia="zh-CN"/>
        </w:rPr>
        <w:t>冶金等</w:t>
      </w:r>
      <w:r>
        <w:rPr>
          <w:rFonts w:hint="eastAsia" w:ascii="仿宋" w:hAnsi="仿宋" w:eastAsia="仿宋" w:cs="仿宋_GB2312"/>
          <w:color w:val="000000"/>
          <w:kern w:val="0"/>
          <w:sz w:val="32"/>
          <w:szCs w:val="32"/>
        </w:rPr>
        <w:t>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检查活动的重要性，切实强化政治自觉和责任自觉，强化大局意识和责任意识，严格落实“党政同责、一岗双责、齐抓共管、失职追责”的要求，加强组织领导，周密研究部署，落实人、财、物，集中力量和时间抓好安全生产检查工作，狠抓责任和防范措施的落实，严防各类生产安全生产事故</w:t>
      </w:r>
      <w:r>
        <w:rPr>
          <w:rFonts w:hint="eastAsia" w:ascii="仿宋" w:hAnsi="仿宋" w:eastAsia="仿宋" w:cs="仿宋_GB2312"/>
          <w:color w:val="000000"/>
          <w:kern w:val="0"/>
          <w:sz w:val="32"/>
          <w:szCs w:val="32"/>
          <w:lang w:eastAsia="zh-CN"/>
        </w:rPr>
        <w:t>发生</w:t>
      </w:r>
      <w:r>
        <w:rPr>
          <w:rFonts w:hint="eastAsia" w:ascii="仿宋" w:hAnsi="仿宋" w:eastAsia="仿宋" w:cs="仿宋_GB2312"/>
          <w:color w:val="000000"/>
          <w:kern w:val="0"/>
          <w:sz w:val="32"/>
          <w:szCs w:val="32"/>
        </w:rPr>
        <w:t>。</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（二）制订方案，加强协作。各县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color w:val="000000"/>
          <w:kern w:val="0"/>
          <w:sz w:val="32"/>
          <w:szCs w:val="32"/>
        </w:rPr>
        <w:t>要抓紧制订本</w:t>
      </w:r>
      <w:r>
        <w:rPr>
          <w:rFonts w:hint="eastAsia" w:ascii="仿宋" w:hAnsi="仿宋" w:eastAsia="仿宋" w:cs="仿宋_GB2312"/>
          <w:color w:val="000000"/>
          <w:kern w:val="0"/>
          <w:sz w:val="32"/>
          <w:szCs w:val="32"/>
          <w:lang w:eastAsia="zh-CN"/>
        </w:rPr>
        <w:t>地方</w:t>
      </w:r>
      <w:r>
        <w:rPr>
          <w:rFonts w:hint="eastAsia" w:ascii="仿宋" w:hAnsi="仿宋" w:eastAsia="仿宋" w:cs="仿宋_GB2312"/>
          <w:color w:val="000000"/>
          <w:kern w:val="0"/>
          <w:sz w:val="32"/>
          <w:szCs w:val="32"/>
          <w:lang w:val="en-US" w:eastAsia="zh-CN"/>
        </w:rPr>
        <w:t>冶金等行业安全生产和职业卫生</w:t>
      </w:r>
      <w:r>
        <w:rPr>
          <w:rFonts w:hint="eastAsia" w:ascii="仿宋" w:hAnsi="仿宋" w:eastAsia="仿宋" w:cs="仿宋_GB2312"/>
          <w:color w:val="000000"/>
          <w:kern w:val="0"/>
          <w:sz w:val="32"/>
          <w:szCs w:val="32"/>
        </w:rPr>
        <w:t>特别防护期检查工作实施方案，认真规划和部署，确定工作目标，突出工作重点，严格按照“属地管理”、“管行业必须管安全、管业务必须管安全、管生产经营必须管安全”和“谁主管谁负责、谁审批谁负责”的责任要求，加强对辖区企业、公共设施场所和分管行业领域的监督检查，安排更多的监管力量深入到</w:t>
      </w:r>
      <w:r>
        <w:rPr>
          <w:rFonts w:hint="eastAsia" w:ascii="仿宋" w:hAnsi="仿宋" w:eastAsia="仿宋" w:cs="仿宋_GB2312"/>
          <w:color w:val="000000"/>
          <w:kern w:val="0"/>
          <w:sz w:val="32"/>
          <w:szCs w:val="32"/>
          <w:lang w:val="en-US" w:eastAsia="zh-CN"/>
        </w:rPr>
        <w:t>冶金等行业</w:t>
      </w:r>
      <w:r>
        <w:rPr>
          <w:rFonts w:hint="eastAsia" w:ascii="仿宋" w:hAnsi="仿宋" w:eastAsia="仿宋" w:cs="仿宋_GB2312"/>
          <w:color w:val="000000"/>
          <w:kern w:val="0"/>
          <w:sz w:val="32"/>
          <w:szCs w:val="32"/>
        </w:rPr>
        <w:t>安全生产</w:t>
      </w:r>
      <w:r>
        <w:rPr>
          <w:rFonts w:hint="eastAsia" w:ascii="仿宋" w:hAnsi="仿宋" w:eastAsia="仿宋" w:cs="仿宋_GB2312"/>
          <w:color w:val="000000"/>
          <w:kern w:val="0"/>
          <w:sz w:val="32"/>
          <w:szCs w:val="32"/>
          <w:lang w:val="en-US" w:eastAsia="zh-CN"/>
        </w:rPr>
        <w:t>和职业卫生</w:t>
      </w:r>
      <w:r>
        <w:rPr>
          <w:rFonts w:hint="eastAsia" w:ascii="仿宋" w:hAnsi="仿宋" w:eastAsia="仿宋" w:cs="仿宋_GB2312"/>
          <w:color w:val="000000"/>
          <w:kern w:val="0"/>
          <w:sz w:val="32"/>
          <w:szCs w:val="32"/>
        </w:rPr>
        <w:t>大检查</w:t>
      </w:r>
      <w:r>
        <w:rPr>
          <w:rFonts w:hint="eastAsia" w:ascii="仿宋" w:hAnsi="仿宋" w:eastAsia="仿宋" w:cs="仿宋_GB2312"/>
          <w:color w:val="000000"/>
          <w:kern w:val="0"/>
          <w:sz w:val="32"/>
          <w:szCs w:val="32"/>
          <w:lang w:val="en-US" w:eastAsia="zh-CN"/>
        </w:rPr>
        <w:t>以及</w:t>
      </w:r>
      <w:r>
        <w:rPr>
          <w:rFonts w:hint="eastAsia" w:ascii="仿宋" w:hAnsi="仿宋" w:eastAsia="仿宋" w:cs="仿宋_GB2312"/>
          <w:color w:val="000000"/>
          <w:kern w:val="0"/>
          <w:sz w:val="32"/>
          <w:szCs w:val="32"/>
        </w:rPr>
        <w:t>各项专项排查整治，确保检查工作取得实效。要加强部门之间沟通协调，强化信息联通、执法联动、问题联治，切实做到检查整治不留死角。同时，要把安全生产检查和城市风险点、危险源排查整治有机结合起来，对“红色”、“橙色”的高风险等级风险点、危险源要实施重点监控，加强督促检查。</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（三）严格执法，严肃纪律。各县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color w:val="000000"/>
          <w:kern w:val="0"/>
          <w:sz w:val="32"/>
          <w:szCs w:val="32"/>
        </w:rPr>
        <w:t>要切实加大监管执法力度，通过突击检查、暗查暗访等方式强化检查实效，运用法律赋予的罚款、停产、关闭、扣押等各类执法手段，推动企业严格履行主体责任。市安委会将把安全生产检查和排查整治工作纳入安全生产责任考核内容，并定期组织开展综合督查，对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color w:val="000000"/>
          <w:kern w:val="0"/>
          <w:sz w:val="32"/>
          <w:szCs w:val="32"/>
        </w:rPr>
        <w:t>、各部门存在不履行职责、工作不扎实，组织检查工作不力，以致有重大事故隐患未能及时发现，或对隐患治理督促不力</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采取措施不及时不果断等情况的，将根据相关规定进行通报批评、严肃问责。</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（四）加强宣传教育和应急处置。</w:t>
      </w:r>
      <w:r>
        <w:rPr>
          <w:rFonts w:hint="eastAsia" w:ascii="仿宋" w:hAnsi="仿宋" w:eastAsia="仿宋" w:cs="仿宋_GB2312"/>
          <w:color w:val="000000"/>
          <w:kern w:val="0"/>
          <w:sz w:val="32"/>
          <w:szCs w:val="32"/>
        </w:rPr>
        <w:t>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color w:val="000000"/>
          <w:sz w:val="32"/>
          <w:szCs w:val="32"/>
        </w:rPr>
        <w:t>要充分利用电视、广播、报纸、微信、户外视频、LED广告</w:t>
      </w:r>
      <w:r>
        <w:rPr>
          <w:rFonts w:hint="eastAsia" w:ascii="仿宋" w:hAnsi="仿宋" w:eastAsia="仿宋" w:cs="仿宋_GB2312"/>
          <w:color w:val="000000"/>
          <w:sz w:val="32"/>
          <w:szCs w:val="32"/>
          <w:lang w:eastAsia="zh-CN"/>
        </w:rPr>
        <w:t>屏</w:t>
      </w:r>
      <w:r>
        <w:rPr>
          <w:rFonts w:hint="eastAsia" w:ascii="仿宋" w:hAnsi="仿宋" w:eastAsia="仿宋" w:cs="仿宋_GB2312"/>
          <w:color w:val="000000"/>
          <w:sz w:val="32"/>
          <w:szCs w:val="32"/>
        </w:rPr>
        <w:t>等媒体平台，大力做好安全生产检查活动的宣传报道导工作，发动全社会积极参与。要强化安全生产知识教育培训，及时发布预警信息和安全提示，提高广大群众和企业职工安全生产意识和自救逃生技能。要进一步健全完善应急预案，做好救援队伍、装备物资等应急准备，加强</w:t>
      </w:r>
      <w:r>
        <w:rPr>
          <w:rFonts w:hint="eastAsia" w:ascii="仿宋" w:hAnsi="仿宋" w:eastAsia="仿宋" w:cs="仿宋_GB2312"/>
          <w:color w:val="000000"/>
          <w:sz w:val="32"/>
          <w:szCs w:val="32"/>
          <w:lang w:eastAsia="zh-CN"/>
        </w:rPr>
        <w:t>节日期间、重大时间节点的</w:t>
      </w:r>
      <w:r>
        <w:rPr>
          <w:rFonts w:hint="eastAsia" w:ascii="仿宋" w:hAnsi="仿宋" w:eastAsia="仿宋" w:cs="仿宋_GB2312"/>
          <w:color w:val="000000"/>
          <w:sz w:val="32"/>
          <w:szCs w:val="32"/>
        </w:rPr>
        <w:t>值班值守和事故信息报告，一旦发生事故或险情，确保能快速响应、有效应对、妥善处置。</w:t>
      </w:r>
    </w:p>
    <w:p>
      <w:pPr>
        <w:widowControl w:val="0"/>
        <w:adjustRightInd/>
        <w:snapToGrid/>
        <w:spacing w:line="560" w:lineRule="exact"/>
        <w:ind w:left="0" w:leftChars="0" w:right="0" w:firstLine="640" w:firstLineChars="200"/>
        <w:jc w:val="both"/>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lang w:eastAsia="zh-CN"/>
        </w:rPr>
        <w:t>请</w:t>
      </w:r>
      <w:r>
        <w:rPr>
          <w:rFonts w:hint="eastAsia" w:ascii="仿宋" w:hAnsi="仿宋" w:eastAsia="仿宋" w:cs="仿宋_GB2312"/>
          <w:color w:val="000000"/>
          <w:kern w:val="0"/>
          <w:sz w:val="32"/>
          <w:szCs w:val="32"/>
        </w:rPr>
        <w:t>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color w:val="000000"/>
          <w:kern w:val="0"/>
          <w:sz w:val="32"/>
          <w:szCs w:val="32"/>
        </w:rPr>
        <w:t>于3月</w:t>
      </w:r>
      <w:r>
        <w:rPr>
          <w:rFonts w:hint="eastAsia" w:ascii="仿宋" w:hAnsi="仿宋" w:eastAsia="仿宋" w:cs="仿宋_GB2312"/>
          <w:color w:val="000000"/>
          <w:kern w:val="0"/>
          <w:sz w:val="32"/>
          <w:szCs w:val="32"/>
          <w:lang w:val="en-US" w:eastAsia="zh-CN"/>
        </w:rPr>
        <w:t>20</w:t>
      </w:r>
      <w:r>
        <w:rPr>
          <w:rFonts w:hint="eastAsia" w:ascii="仿宋" w:hAnsi="仿宋" w:eastAsia="仿宋" w:cs="仿宋_GB2312"/>
          <w:color w:val="000000"/>
          <w:kern w:val="0"/>
          <w:sz w:val="32"/>
          <w:szCs w:val="32"/>
        </w:rPr>
        <w:t>日前将特别防护期</w:t>
      </w:r>
      <w:r>
        <w:rPr>
          <w:rFonts w:hint="eastAsia" w:ascii="仿宋" w:hAnsi="仿宋" w:eastAsia="仿宋" w:cs="仿宋_GB2312"/>
          <w:color w:val="000000"/>
          <w:kern w:val="21"/>
          <w:sz w:val="32"/>
          <w:szCs w:val="32"/>
          <w:lang w:eastAsia="zh-CN"/>
        </w:rPr>
        <w:t>冶金等行业安全生产和职业卫生</w:t>
      </w:r>
      <w:r>
        <w:rPr>
          <w:rFonts w:hint="eastAsia" w:ascii="仿宋" w:hAnsi="仿宋" w:eastAsia="仿宋" w:cs="仿宋_GB2312"/>
          <w:color w:val="000000"/>
          <w:kern w:val="0"/>
          <w:sz w:val="32"/>
          <w:szCs w:val="32"/>
        </w:rPr>
        <w:t>检查工作方案报市</w:t>
      </w:r>
      <w:r>
        <w:rPr>
          <w:rFonts w:hint="eastAsia" w:ascii="仿宋" w:hAnsi="仿宋" w:eastAsia="仿宋" w:cs="仿宋_GB2312"/>
          <w:color w:val="000000"/>
          <w:kern w:val="0"/>
          <w:sz w:val="32"/>
          <w:szCs w:val="32"/>
          <w:lang w:val="en-US" w:eastAsia="zh-CN"/>
        </w:rPr>
        <w:t>安全监管局监管三科;</w:t>
      </w:r>
      <w:r>
        <w:rPr>
          <w:rFonts w:hint="eastAsia" w:ascii="仿宋" w:hAnsi="仿宋" w:eastAsia="仿宋" w:cs="仿宋_GB2312"/>
          <w:color w:val="000000"/>
          <w:kern w:val="0"/>
          <w:sz w:val="32"/>
          <w:szCs w:val="32"/>
        </w:rPr>
        <w:t>分别于</w:t>
      </w:r>
      <w:r>
        <w:rPr>
          <w:rFonts w:hint="eastAsia" w:ascii="仿宋" w:hAnsi="仿宋" w:eastAsia="仿宋" w:cs="仿宋_GB2312"/>
          <w:color w:val="000000"/>
          <w:kern w:val="0"/>
          <w:sz w:val="32"/>
          <w:szCs w:val="32"/>
          <w:lang w:val="en-US" w:eastAsia="zh-CN"/>
        </w:rPr>
        <w:t>4</w:t>
      </w:r>
      <w:r>
        <w:rPr>
          <w:rFonts w:hint="eastAsia" w:ascii="仿宋" w:hAnsi="仿宋" w:eastAsia="仿宋" w:cs="仿宋_GB2312"/>
          <w:color w:val="000000"/>
          <w:kern w:val="0"/>
          <w:sz w:val="32"/>
          <w:szCs w:val="32"/>
        </w:rPr>
        <w:t>月、</w:t>
      </w:r>
      <w:r>
        <w:rPr>
          <w:rFonts w:hint="eastAsia" w:ascii="仿宋" w:hAnsi="仿宋" w:eastAsia="仿宋" w:cs="仿宋_GB2312"/>
          <w:color w:val="000000"/>
          <w:kern w:val="0"/>
          <w:sz w:val="32"/>
          <w:szCs w:val="32"/>
          <w:lang w:val="en-US" w:eastAsia="zh-CN"/>
        </w:rPr>
        <w:t>6</w:t>
      </w:r>
      <w:r>
        <w:rPr>
          <w:rFonts w:hint="eastAsia" w:ascii="仿宋" w:hAnsi="仿宋" w:eastAsia="仿宋" w:cs="仿宋_GB2312"/>
          <w:color w:val="000000"/>
          <w:kern w:val="0"/>
          <w:sz w:val="32"/>
          <w:szCs w:val="32"/>
        </w:rPr>
        <w:t>月、</w:t>
      </w:r>
      <w:r>
        <w:rPr>
          <w:rFonts w:hint="eastAsia" w:ascii="仿宋" w:hAnsi="仿宋" w:eastAsia="仿宋" w:cs="仿宋_GB2312"/>
          <w:color w:val="000000"/>
          <w:kern w:val="0"/>
          <w:sz w:val="32"/>
          <w:szCs w:val="32"/>
          <w:lang w:val="en-US" w:eastAsia="zh-CN"/>
        </w:rPr>
        <w:t>8</w:t>
      </w:r>
      <w:r>
        <w:rPr>
          <w:rFonts w:hint="eastAsia" w:ascii="仿宋" w:hAnsi="仿宋" w:eastAsia="仿宋" w:cs="仿宋_GB2312"/>
          <w:color w:val="000000"/>
          <w:kern w:val="0"/>
          <w:sz w:val="32"/>
          <w:szCs w:val="32"/>
        </w:rPr>
        <w:t>月的</w:t>
      </w:r>
      <w:r>
        <w:rPr>
          <w:rFonts w:hint="eastAsia" w:ascii="仿宋" w:hAnsi="仿宋" w:eastAsia="仿宋" w:cs="仿宋_GB2312"/>
          <w:color w:val="000000"/>
          <w:kern w:val="0"/>
          <w:sz w:val="32"/>
          <w:szCs w:val="32"/>
          <w:lang w:val="en-US" w:eastAsia="zh-CN"/>
        </w:rPr>
        <w:t>30</w:t>
      </w:r>
      <w:r>
        <w:rPr>
          <w:rFonts w:hint="eastAsia" w:ascii="仿宋" w:hAnsi="仿宋" w:eastAsia="仿宋" w:cs="仿宋_GB2312"/>
          <w:color w:val="000000"/>
          <w:kern w:val="0"/>
          <w:sz w:val="32"/>
          <w:szCs w:val="32"/>
        </w:rPr>
        <w:t>日前报送阶段工作情况，</w:t>
      </w:r>
      <w:r>
        <w:rPr>
          <w:rFonts w:hint="eastAsia" w:ascii="仿宋" w:hAnsi="仿宋" w:eastAsia="仿宋" w:cs="仿宋_GB2312"/>
          <w:color w:val="000000"/>
          <w:kern w:val="0"/>
          <w:sz w:val="32"/>
          <w:szCs w:val="32"/>
          <w:lang w:val="en-US" w:eastAsia="zh-CN"/>
        </w:rPr>
        <w:t>10</w:t>
      </w:r>
      <w:r>
        <w:rPr>
          <w:rFonts w:hint="eastAsia" w:ascii="仿宋" w:hAnsi="仿宋" w:eastAsia="仿宋" w:cs="仿宋_GB2312"/>
          <w:color w:val="000000"/>
          <w:kern w:val="0"/>
          <w:sz w:val="32"/>
          <w:szCs w:val="32"/>
        </w:rPr>
        <w:t>月</w:t>
      </w:r>
      <w:r>
        <w:rPr>
          <w:rFonts w:hint="eastAsia" w:ascii="仿宋" w:hAnsi="仿宋" w:eastAsia="仿宋" w:cs="仿宋_GB2312"/>
          <w:color w:val="000000"/>
          <w:kern w:val="0"/>
          <w:sz w:val="32"/>
          <w:szCs w:val="32"/>
          <w:lang w:val="en-US" w:eastAsia="zh-CN"/>
        </w:rPr>
        <w:t>30</w:t>
      </w:r>
      <w:r>
        <w:rPr>
          <w:rFonts w:hint="eastAsia" w:ascii="仿宋" w:hAnsi="仿宋" w:eastAsia="仿宋" w:cs="仿宋_GB2312"/>
          <w:color w:val="000000"/>
          <w:kern w:val="0"/>
          <w:sz w:val="32"/>
          <w:szCs w:val="32"/>
        </w:rPr>
        <w:t>日前报送特别防护期</w:t>
      </w:r>
      <w:r>
        <w:rPr>
          <w:rFonts w:hint="eastAsia" w:ascii="仿宋" w:hAnsi="仿宋" w:eastAsia="仿宋" w:cs="仿宋_GB2312"/>
          <w:color w:val="000000"/>
          <w:kern w:val="21"/>
          <w:sz w:val="32"/>
          <w:szCs w:val="32"/>
          <w:lang w:eastAsia="zh-CN"/>
        </w:rPr>
        <w:t>冶金等行业安全生产和职业卫生</w:t>
      </w:r>
      <w:r>
        <w:rPr>
          <w:rFonts w:hint="eastAsia" w:ascii="仿宋" w:hAnsi="仿宋" w:eastAsia="仿宋" w:cs="仿宋_GB2312"/>
          <w:color w:val="000000"/>
          <w:kern w:val="0"/>
          <w:sz w:val="32"/>
          <w:szCs w:val="32"/>
        </w:rPr>
        <w:t>检查工作总结；从</w:t>
      </w:r>
      <w:r>
        <w:rPr>
          <w:rFonts w:hint="eastAsia" w:ascii="仿宋" w:hAnsi="仿宋" w:eastAsia="仿宋" w:cs="仿宋_GB2312"/>
          <w:color w:val="000000"/>
          <w:kern w:val="0"/>
          <w:sz w:val="32"/>
          <w:szCs w:val="32"/>
          <w:lang w:val="en-US" w:eastAsia="zh-CN"/>
        </w:rPr>
        <w:t>3</w:t>
      </w:r>
      <w:r>
        <w:rPr>
          <w:rFonts w:hint="eastAsia" w:ascii="仿宋" w:hAnsi="仿宋" w:eastAsia="仿宋" w:cs="仿宋_GB2312"/>
          <w:color w:val="000000"/>
          <w:kern w:val="0"/>
          <w:sz w:val="32"/>
          <w:szCs w:val="32"/>
        </w:rPr>
        <w:t>月份开始于每月</w:t>
      </w:r>
      <w:r>
        <w:rPr>
          <w:rFonts w:hint="eastAsia" w:ascii="仿宋" w:hAnsi="仿宋" w:eastAsia="仿宋" w:cs="仿宋_GB2312"/>
          <w:color w:val="000000"/>
          <w:kern w:val="0"/>
          <w:sz w:val="32"/>
          <w:szCs w:val="32"/>
          <w:lang w:val="en-US" w:eastAsia="zh-CN"/>
        </w:rPr>
        <w:t>30</w:t>
      </w:r>
      <w:r>
        <w:rPr>
          <w:rFonts w:hint="eastAsia" w:ascii="仿宋" w:hAnsi="仿宋" w:eastAsia="仿宋" w:cs="仿宋_GB2312"/>
          <w:color w:val="000000"/>
          <w:kern w:val="0"/>
          <w:sz w:val="32"/>
          <w:szCs w:val="32"/>
        </w:rPr>
        <w:t>日前按附件格式报送</w:t>
      </w:r>
      <w:r>
        <w:rPr>
          <w:rFonts w:hint="eastAsia" w:ascii="仿宋" w:hAnsi="仿宋" w:eastAsia="仿宋" w:cs="仿宋_GB2312"/>
          <w:color w:val="000000"/>
          <w:kern w:val="21"/>
          <w:sz w:val="32"/>
          <w:szCs w:val="32"/>
          <w:lang w:eastAsia="zh-CN"/>
        </w:rPr>
        <w:t>冶金等行业安全生产和职业卫生</w:t>
      </w:r>
      <w:r>
        <w:rPr>
          <w:rFonts w:hint="eastAsia" w:ascii="仿宋" w:hAnsi="仿宋" w:eastAsia="仿宋" w:cs="仿宋_GB2312"/>
          <w:color w:val="000000"/>
          <w:kern w:val="0"/>
          <w:sz w:val="32"/>
          <w:szCs w:val="32"/>
        </w:rPr>
        <w:t>重大事故隐患清单（以上均以电子版</w:t>
      </w:r>
      <w:r>
        <w:rPr>
          <w:rFonts w:hint="eastAsia" w:ascii="仿宋" w:hAnsi="仿宋" w:eastAsia="仿宋" w:cs="仿宋_GB2312"/>
          <w:color w:val="000000"/>
          <w:kern w:val="0"/>
          <w:sz w:val="32"/>
          <w:szCs w:val="32"/>
          <w:lang w:eastAsia="zh-CN"/>
        </w:rPr>
        <w:t>或</w:t>
      </w:r>
      <w:r>
        <w:rPr>
          <w:rFonts w:hint="eastAsia" w:ascii="仿宋" w:hAnsi="仿宋" w:eastAsia="仿宋" w:cs="仿宋_GB2312"/>
          <w:color w:val="000000"/>
          <w:kern w:val="0"/>
          <w:sz w:val="32"/>
          <w:szCs w:val="32"/>
        </w:rPr>
        <w:t>传真方式报送</w:t>
      </w:r>
      <w:r>
        <w:rPr>
          <w:rFonts w:hint="eastAsia" w:ascii="仿宋" w:hAnsi="仿宋" w:eastAsia="仿宋" w:cs="仿宋_GB2312"/>
          <w:color w:val="000000"/>
          <w:kern w:val="0"/>
          <w:sz w:val="32"/>
          <w:szCs w:val="32"/>
          <w:lang w:eastAsia="zh-CN"/>
        </w:rPr>
        <w:t>。联系人：</w:t>
      </w:r>
      <w:r>
        <w:rPr>
          <w:rFonts w:hint="eastAsia" w:ascii="仿宋" w:hAnsi="仿宋" w:eastAsia="仿宋" w:cs="仿宋_GB2312"/>
          <w:color w:val="000000"/>
          <w:kern w:val="0"/>
          <w:sz w:val="32"/>
          <w:szCs w:val="32"/>
          <w:lang w:val="en-US" w:eastAsia="zh-CN"/>
        </w:rPr>
        <w:t>王军</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lang w:val="en-US" w:eastAsia="zh-CN"/>
        </w:rPr>
        <w:t>谭天</w:t>
      </w:r>
      <w:r>
        <w:rPr>
          <w:rFonts w:hint="eastAsia" w:ascii="仿宋" w:hAnsi="仿宋" w:eastAsia="仿宋" w:cs="仿宋_GB2312"/>
          <w:color w:val="000000"/>
          <w:kern w:val="0"/>
          <w:sz w:val="32"/>
          <w:szCs w:val="32"/>
          <w:lang w:eastAsia="zh-CN"/>
        </w:rPr>
        <w:t>，联系电话：</w:t>
      </w:r>
      <w:r>
        <w:rPr>
          <w:rFonts w:hint="eastAsia" w:ascii="仿宋" w:hAnsi="仿宋" w:eastAsia="仿宋" w:cs="仿宋_GB2312"/>
          <w:color w:val="000000"/>
          <w:kern w:val="0"/>
          <w:sz w:val="32"/>
          <w:szCs w:val="32"/>
          <w:lang w:val="en-US" w:eastAsia="zh-CN"/>
        </w:rPr>
        <w:t>3379934，传真：3379934，电子邮箱：qyajzyjk@163.com</w:t>
      </w:r>
      <w:r>
        <w:rPr>
          <w:rFonts w:hint="eastAsia" w:ascii="仿宋" w:hAnsi="仿宋" w:eastAsia="仿宋" w:cs="仿宋_GB2312"/>
          <w:color w:val="000000"/>
          <w:kern w:val="0"/>
          <w:sz w:val="32"/>
          <w:szCs w:val="32"/>
        </w:rPr>
        <w:t>）。</w:t>
      </w:r>
    </w:p>
    <w:p>
      <w:pPr>
        <w:widowControl/>
        <w:spacing w:line="620" w:lineRule="exact"/>
        <w:ind w:firstLine="640" w:firstLineChars="200"/>
        <w:jc w:val="both"/>
        <w:rPr>
          <w:rFonts w:hint="eastAsia" w:ascii="仿宋" w:hAnsi="仿宋" w:eastAsia="仿宋" w:cs="宋体"/>
          <w:color w:val="000000"/>
          <w:kern w:val="0"/>
          <w:sz w:val="32"/>
          <w:szCs w:val="32"/>
        </w:rPr>
      </w:pPr>
      <w:r>
        <w:rPr>
          <w:rFonts w:hint="eastAsia" w:ascii="仿宋" w:hAnsi="仿宋" w:eastAsia="仿宋" w:cs="仿宋_GB2312"/>
          <w:color w:val="000000"/>
          <w:kern w:val="0"/>
          <w:sz w:val="32"/>
          <w:szCs w:val="32"/>
        </w:rPr>
        <w:t>此项工作</w:t>
      </w:r>
      <w:r>
        <w:rPr>
          <w:rFonts w:hint="eastAsia" w:ascii="仿宋" w:hAnsi="仿宋" w:eastAsia="仿宋" w:cs="仿宋_GB2312"/>
          <w:color w:val="000000"/>
          <w:kern w:val="0"/>
          <w:sz w:val="32"/>
          <w:szCs w:val="32"/>
          <w:lang w:eastAsia="zh-CN"/>
        </w:rPr>
        <w:t>将</w:t>
      </w:r>
      <w:r>
        <w:rPr>
          <w:rFonts w:hint="eastAsia" w:ascii="仿宋" w:hAnsi="仿宋" w:eastAsia="仿宋" w:cs="仿宋_GB2312"/>
          <w:color w:val="000000"/>
          <w:kern w:val="0"/>
          <w:sz w:val="32"/>
          <w:szCs w:val="32"/>
        </w:rPr>
        <w:t>列入对各县</w:t>
      </w:r>
      <w:r>
        <w:rPr>
          <w:rFonts w:hint="eastAsia" w:ascii="仿宋" w:hAnsi="仿宋" w:eastAsia="仿宋" w:cs="仿宋_GB2312"/>
          <w:color w:val="000000"/>
          <w:kern w:val="0"/>
          <w:sz w:val="32"/>
          <w:szCs w:val="32"/>
          <w:lang w:eastAsia="zh-CN"/>
        </w:rPr>
        <w:t>（市、区）</w:t>
      </w:r>
      <w:r>
        <w:rPr>
          <w:rFonts w:hint="eastAsia" w:ascii="仿宋" w:hAnsi="仿宋" w:eastAsia="仿宋" w:cs="仿宋_GB2312"/>
          <w:color w:val="000000"/>
          <w:kern w:val="0"/>
          <w:sz w:val="32"/>
          <w:szCs w:val="32"/>
        </w:rPr>
        <w:t>安全生产责任制考核的重点内容，相关工作落实情况及材料报送情况将作为扣分的重要依据，请予以高度重视。</w:t>
      </w:r>
    </w:p>
    <w:p>
      <w:pPr>
        <w:widowControl/>
        <w:spacing w:line="620" w:lineRule="exact"/>
        <w:ind w:firstLine="640" w:firstLineChars="200"/>
        <w:jc w:val="both"/>
        <w:rPr>
          <w:rFonts w:hint="eastAsia" w:ascii="仿宋_GB2312" w:hAnsi="仿宋_GB2312" w:eastAsia="仿宋_GB2312" w:cs="仿宋_GB2312"/>
          <w:b w:val="0"/>
          <w:i w:val="0"/>
          <w:caps w:val="0"/>
          <w:color w:val="000000"/>
          <w:spacing w:val="0"/>
          <w:sz w:val="32"/>
          <w:szCs w:val="32"/>
          <w:u w:val="none"/>
          <w:shd w:val="clear" w:color="auto" w:fill="FFFFFF"/>
          <w:lang w:val="en-US" w:eastAsia="zh-CN"/>
        </w:rPr>
      </w:pPr>
      <w:r>
        <w:rPr>
          <w:rFonts w:hint="eastAsia" w:ascii="仿宋" w:hAnsi="仿宋" w:eastAsia="仿宋" w:cs="宋体"/>
          <w:color w:val="000000"/>
          <w:kern w:val="0"/>
          <w:sz w:val="32"/>
          <w:szCs w:val="32"/>
        </w:rPr>
        <w:t>附件：</w:t>
      </w:r>
      <w:r>
        <w:rPr>
          <w:rFonts w:hint="eastAsia" w:ascii="仿宋" w:hAnsi="仿宋" w:eastAsia="仿宋" w:cs="仿宋_GB2312"/>
          <w:color w:val="000000"/>
          <w:kern w:val="21"/>
          <w:sz w:val="32"/>
          <w:szCs w:val="32"/>
          <w:lang w:eastAsia="zh-CN"/>
        </w:rPr>
        <w:t>冶金等行业安全生产和职业卫生</w:t>
      </w:r>
      <w:r>
        <w:rPr>
          <w:rFonts w:hint="eastAsia" w:ascii="仿宋" w:hAnsi="仿宋" w:eastAsia="仿宋" w:cs="宋体"/>
          <w:color w:val="000000"/>
          <w:kern w:val="0"/>
          <w:sz w:val="32"/>
          <w:szCs w:val="32"/>
        </w:rPr>
        <w:t>重大事故隐患清单</w:t>
      </w: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jc w:val="both"/>
        <w:textAlignment w:val="auto"/>
        <w:outlineLvl w:val="9"/>
        <w:rPr>
          <w:rFonts w:hint="eastAsia" w:ascii="黑体" w:hAnsi="黑体" w:eastAsia="黑体" w:cs="黑体"/>
          <w:b w:val="0"/>
          <w:i w:val="0"/>
          <w:caps w:val="0"/>
          <w:color w:val="000000"/>
          <w:spacing w:val="0"/>
          <w:sz w:val="32"/>
          <w:szCs w:val="32"/>
          <w:u w:val="none"/>
          <w:shd w:val="clear" w:color="auto" w:fill="FFFFFF"/>
          <w:lang w:eastAsia="zh-CN"/>
        </w:rPr>
        <w:sectPr>
          <w:headerReference r:id="rId3" w:type="default"/>
          <w:footerReference r:id="rId4" w:type="default"/>
          <w:pgSz w:w="11906" w:h="16838" w:orient="landscape"/>
          <w:pgMar w:top="2098" w:right="1474" w:bottom="1984" w:left="1587" w:header="851" w:footer="1701" w:gutter="0"/>
          <w:pgNumType w:fmt="numberInDash"/>
          <w:cols w:space="720" w:num="1"/>
          <w:rtlGutter w:val="0"/>
          <w:docGrid w:type="lines" w:linePitch="319" w:charSpace="0"/>
        </w:sectPr>
      </w:pP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44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u w:val="none"/>
          <w:shd w:val="clear" w:color="auto" w:fill="FFFFFF"/>
          <w:lang w:val="en-US" w:eastAsia="zh-CN"/>
        </w:rPr>
      </w:pPr>
      <w:r>
        <w:rPr>
          <w:rFonts w:hint="eastAsia" w:ascii="仿宋" w:hAnsi="仿宋" w:eastAsia="仿宋" w:cs="仿宋"/>
          <w:b w:val="0"/>
          <w:i w:val="0"/>
          <w:caps w:val="0"/>
          <w:color w:val="000000"/>
          <w:spacing w:val="0"/>
          <w:sz w:val="32"/>
          <w:szCs w:val="32"/>
          <w:u w:val="none"/>
          <w:shd w:val="clear" w:color="auto" w:fill="FFFFFF"/>
          <w:lang w:val="en-US" w:eastAsia="zh-CN"/>
        </w:rPr>
        <w:t>附件</w:t>
      </w: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440" w:lineRule="exact"/>
        <w:ind w:left="0" w:leftChars="0" w:right="0" w:firstLine="0" w:firstLineChars="0"/>
        <w:jc w:val="center"/>
        <w:textAlignment w:val="auto"/>
        <w:outlineLvl w:val="9"/>
        <w:rPr>
          <w:rFonts w:hint="eastAsia" w:ascii="宋体" w:hAnsi="宋体" w:eastAsia="宋体" w:cs="宋体"/>
          <w:b/>
          <w:bCs/>
          <w:i w:val="0"/>
          <w:caps w:val="0"/>
          <w:color w:val="000000"/>
          <w:spacing w:val="0"/>
          <w:sz w:val="44"/>
          <w:szCs w:val="44"/>
          <w:u w:val="none"/>
          <w:shd w:val="clear" w:color="auto" w:fill="FFFFFF"/>
          <w:lang w:val="en-US" w:eastAsia="zh-CN"/>
        </w:rPr>
      </w:pPr>
      <w:r>
        <w:rPr>
          <w:rFonts w:hint="eastAsia" w:ascii="宋体" w:hAnsi="宋体" w:eastAsia="宋体" w:cs="宋体"/>
          <w:b/>
          <w:bCs/>
          <w:i w:val="0"/>
          <w:caps w:val="0"/>
          <w:color w:val="000000"/>
          <w:spacing w:val="0"/>
          <w:sz w:val="44"/>
          <w:szCs w:val="44"/>
          <w:u w:val="none"/>
          <w:shd w:val="clear" w:color="auto" w:fill="FFFFFF"/>
          <w:lang w:val="en-US" w:eastAsia="zh-CN"/>
        </w:rPr>
        <w:t>冶金等行业安全生产和职业卫生重大事故隐患清单</w:t>
      </w:r>
    </w:p>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44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u w:val="none"/>
          <w:shd w:val="clear" w:color="auto" w:fill="FFFFFF"/>
          <w:lang w:val="en-US" w:eastAsia="zh-CN"/>
        </w:rPr>
      </w:pPr>
      <w:r>
        <w:rPr>
          <w:rFonts w:hint="eastAsia" w:ascii="仿宋" w:hAnsi="仿宋" w:eastAsia="仿宋" w:cs="仿宋"/>
          <w:b w:val="0"/>
          <w:i w:val="0"/>
          <w:caps w:val="0"/>
          <w:color w:val="000000"/>
          <w:spacing w:val="0"/>
          <w:sz w:val="32"/>
          <w:szCs w:val="32"/>
          <w:u w:val="none"/>
          <w:shd w:val="clear" w:color="auto" w:fill="FFFFFF"/>
          <w:lang w:val="en-US" w:eastAsia="zh-CN"/>
        </w:rPr>
        <w:t>填报单位：（盖章）</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1155"/>
        <w:gridCol w:w="1215"/>
        <w:gridCol w:w="1905"/>
        <w:gridCol w:w="1268"/>
        <w:gridCol w:w="1181"/>
        <w:gridCol w:w="956"/>
        <w:gridCol w:w="975"/>
        <w:gridCol w:w="1065"/>
        <w:gridCol w:w="1065"/>
        <w:gridCol w:w="213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62"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序号</w:t>
            </w:r>
          </w:p>
        </w:tc>
        <w:tc>
          <w:tcPr>
            <w:tcW w:w="1155"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隐患名称</w:t>
            </w:r>
          </w:p>
        </w:tc>
        <w:tc>
          <w:tcPr>
            <w:tcW w:w="1215"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宋体" w:eastAsia="仿宋_GB2312" w:cs="仿宋_GB2312"/>
                <w:b/>
                <w:i w:val="0"/>
                <w:color w:val="000000"/>
                <w:kern w:val="0"/>
                <w:sz w:val="22"/>
                <w:szCs w:val="22"/>
                <w:u w:val="none"/>
                <w:lang w:val="en-US" w:eastAsia="zh-CN"/>
              </w:rPr>
            </w:pPr>
            <w:r>
              <w:rPr>
                <w:rFonts w:hint="eastAsia" w:ascii="仿宋_GB2312" w:hAnsi="宋体" w:eastAsia="仿宋_GB2312" w:cs="仿宋_GB2312"/>
                <w:b/>
                <w:i w:val="0"/>
                <w:color w:val="000000"/>
                <w:kern w:val="0"/>
                <w:sz w:val="22"/>
                <w:szCs w:val="22"/>
                <w:u w:val="none"/>
                <w:lang w:val="en-US" w:eastAsia="zh-CN"/>
              </w:rPr>
              <w:t>所在地理</w:t>
            </w:r>
          </w:p>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位置</w:t>
            </w:r>
          </w:p>
        </w:tc>
        <w:tc>
          <w:tcPr>
            <w:tcW w:w="1905"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隐患简要描述</w:t>
            </w:r>
          </w:p>
        </w:tc>
        <w:tc>
          <w:tcPr>
            <w:tcW w:w="1268"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判定依据</w:t>
            </w:r>
          </w:p>
        </w:tc>
        <w:tc>
          <w:tcPr>
            <w:tcW w:w="1181"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隐患排查发现时间</w:t>
            </w:r>
          </w:p>
        </w:tc>
        <w:tc>
          <w:tcPr>
            <w:tcW w:w="956"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整改责任单位</w:t>
            </w:r>
          </w:p>
        </w:tc>
        <w:tc>
          <w:tcPr>
            <w:tcW w:w="975"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是否进行风险评估</w:t>
            </w:r>
          </w:p>
        </w:tc>
        <w:tc>
          <w:tcPr>
            <w:tcW w:w="1065"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是否提交治理方案</w:t>
            </w:r>
          </w:p>
        </w:tc>
        <w:tc>
          <w:tcPr>
            <w:tcW w:w="1065"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治理完成期限</w:t>
            </w:r>
          </w:p>
        </w:tc>
        <w:tc>
          <w:tcPr>
            <w:tcW w:w="2130"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b/>
                <w:i w:val="0"/>
                <w:color w:val="000000"/>
                <w:kern w:val="0"/>
                <w:sz w:val="22"/>
                <w:szCs w:val="22"/>
                <w:u w:val="none"/>
                <w:lang w:val="en-US" w:eastAsia="zh-CN"/>
              </w:rPr>
              <w:t>已采取的监管措施</w:t>
            </w:r>
          </w:p>
        </w:tc>
        <w:tc>
          <w:tcPr>
            <w:tcW w:w="897" w:type="dxa"/>
            <w:tcMar>
              <w:top w:w="0" w:type="dxa"/>
              <w:left w:w="28" w:type="dxa"/>
              <w:bottom w:w="0" w:type="dxa"/>
              <w:right w:w="28" w:type="dxa"/>
            </w:tcMar>
            <w:vAlign w:val="center"/>
          </w:tcPr>
          <w:p>
            <w:pPr>
              <w:widowControl w:val="0"/>
              <w:wordWrap/>
              <w:adjustRightInd/>
              <w:snapToGrid/>
              <w:ind w:left="0" w:leftChars="0" w:right="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b/>
                <w:i w:val="0"/>
                <w:color w:val="000000"/>
                <w:kern w:val="0"/>
                <w:sz w:val="22"/>
                <w:szCs w:val="22"/>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62"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宋体" w:eastAsia="仿宋_GB2312" w:cs="仿宋_GB2312"/>
                <w:i w:val="0"/>
                <w:color w:val="000000"/>
                <w:kern w:val="0"/>
                <w:sz w:val="24"/>
                <w:szCs w:val="24"/>
                <w:u w:val="none"/>
                <w:lang w:val="en-US" w:eastAsia="zh-CN"/>
              </w:rPr>
              <w:t>1</w:t>
            </w:r>
          </w:p>
        </w:tc>
        <w:tc>
          <w:tcPr>
            <w:tcW w:w="1155"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**（权属单位名称）+隐患简描</w:t>
            </w:r>
          </w:p>
        </w:tc>
        <w:tc>
          <w:tcPr>
            <w:tcW w:w="1215"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**县（市、区）**镇（街道）</w:t>
            </w:r>
          </w:p>
        </w:tc>
        <w:tc>
          <w:tcPr>
            <w:tcW w:w="1905"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一、隐患详细地址；二、周边人员密集情况；三、隐患情况描述；四、隐患产生原因分析；五、隐患危害程度和事故发生概率分析；六、整改涉及的内外部因素及难易程度分析。</w:t>
            </w:r>
          </w:p>
        </w:tc>
        <w:tc>
          <w:tcPr>
            <w:tcW w:w="1268"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一、不符合法律法规（具体名称及条目）；二、不符合标准规范（具体名称及条目）；三、其他（需详细说明）</w:t>
            </w:r>
          </w:p>
        </w:tc>
        <w:tc>
          <w:tcPr>
            <w:tcW w:w="1181"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**年**月**日，**公司（单位）向**县（市、区）**局（监管部门名称）上报。</w:t>
            </w:r>
          </w:p>
        </w:tc>
        <w:tc>
          <w:tcPr>
            <w:tcW w:w="956"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**（权属单位或相关单位）</w:t>
            </w:r>
          </w:p>
        </w:tc>
        <w:tc>
          <w:tcPr>
            <w:tcW w:w="975"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是/否</w:t>
            </w:r>
          </w:p>
        </w:tc>
        <w:tc>
          <w:tcPr>
            <w:tcW w:w="1065"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是/否</w:t>
            </w:r>
          </w:p>
        </w:tc>
        <w:tc>
          <w:tcPr>
            <w:tcW w:w="1065"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**年**月**日</w:t>
            </w:r>
          </w:p>
        </w:tc>
        <w:tc>
          <w:tcPr>
            <w:tcW w:w="2130"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一、依法对生产经营单位下达执法文书情况；二、加强对生产经营单位监督检查情况；三、督促生产经营单位加强对重大隐患的管控情况；四、对危及公共安全的重大隐患挂牌公示并通过媒体向社会通报情况；五、其它情况。</w:t>
            </w:r>
          </w:p>
        </w:tc>
        <w:tc>
          <w:tcPr>
            <w:tcW w:w="897" w:type="dxa"/>
            <w:tcMar>
              <w:top w:w="0" w:type="dxa"/>
              <w:left w:w="28" w:type="dxa"/>
              <w:bottom w:w="0" w:type="dxa"/>
              <w:right w:w="28" w:type="dxa"/>
            </w:tcMar>
            <w:vAlign w:val="center"/>
          </w:tcPr>
          <w:p>
            <w:pPr>
              <w:widowControl w:val="0"/>
              <w:wordWrap/>
              <w:adjustRightInd/>
              <w:snapToGrid/>
              <w:spacing w:line="280" w:lineRule="exact"/>
              <w:ind w:left="0" w:leftChars="0" w:right="0" w:firstLine="0" w:firstLineChars="0"/>
              <w:jc w:val="both"/>
              <w:textAlignment w:val="center"/>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宋体" w:hAnsi="宋体" w:eastAsia="宋体" w:cs="宋体"/>
                <w:i w:val="0"/>
                <w:color w:val="000000"/>
                <w:kern w:val="0"/>
                <w:sz w:val="20"/>
                <w:szCs w:val="20"/>
                <w:u w:val="none"/>
                <w:lang w:val="en-US" w:eastAsia="zh-CN"/>
              </w:rPr>
              <w:t>完成整改的时间等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62"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t>2</w:t>
            </w:r>
          </w:p>
        </w:tc>
        <w:tc>
          <w:tcPr>
            <w:tcW w:w="115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21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90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268"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181"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956"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97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06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06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2130"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897"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62"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t>3</w:t>
            </w:r>
          </w:p>
        </w:tc>
        <w:tc>
          <w:tcPr>
            <w:tcW w:w="115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21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90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268"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181"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956"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97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06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06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2130"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897"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62"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r>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t>4</w:t>
            </w:r>
          </w:p>
        </w:tc>
        <w:tc>
          <w:tcPr>
            <w:tcW w:w="115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21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90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268"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181"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956"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97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06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1065"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2130"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c>
          <w:tcPr>
            <w:tcW w:w="897" w:type="dxa"/>
            <w:tcMar>
              <w:top w:w="0" w:type="dxa"/>
              <w:left w:w="28" w:type="dxa"/>
              <w:bottom w:w="0" w:type="dxa"/>
              <w:right w:w="28" w:type="dxa"/>
            </w:tcMar>
            <w:vAlign w:val="top"/>
          </w:tcPr>
          <w:p>
            <w:pPr>
              <w:pStyle w:val="8"/>
              <w:widowControl w:val="0"/>
              <w:wordWrap/>
              <w:adjustRightInd/>
              <w:snapToGrid/>
              <w:spacing w:before="0" w:beforeAutospacing="0" w:after="0" w:afterAutospacing="0" w:line="560" w:lineRule="atLeast"/>
              <w:ind w:left="0" w:leftChars="0" w:right="0"/>
              <w:jc w:val="both"/>
              <w:outlineLvl w:val="9"/>
              <w:rPr>
                <w:rFonts w:hint="eastAsia" w:ascii="仿宋_GB2312" w:hAnsi="仿宋_GB2312" w:eastAsia="仿宋_GB2312" w:cs="仿宋_GB2312"/>
                <w:b w:val="0"/>
                <w:i w:val="0"/>
                <w:caps w:val="0"/>
                <w:color w:val="000000"/>
                <w:spacing w:val="0"/>
                <w:sz w:val="24"/>
                <w:szCs w:val="24"/>
                <w:u w:val="none"/>
                <w:shd w:val="clear" w:color="auto" w:fill="FFFFFF"/>
                <w:lang w:val="en-US" w:eastAsia="zh-CN"/>
              </w:rPr>
            </w:pPr>
          </w:p>
        </w:tc>
      </w:tr>
    </w:tbl>
    <w:p>
      <w:pPr>
        <w:pStyle w:val="8"/>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80" w:lineRule="atLeast"/>
        <w:ind w:left="0" w:leftChars="0" w:right="0"/>
        <w:jc w:val="both"/>
        <w:textAlignment w:val="auto"/>
        <w:outlineLvl w:val="9"/>
        <w:rPr>
          <w:rFonts w:hint="eastAsia" w:ascii="仿宋" w:hAnsi="仿宋" w:eastAsia="仿宋" w:cs="仿宋_GB2312"/>
          <w:b w:val="0"/>
          <w:bCs/>
          <w:i w:val="0"/>
          <w:color w:val="000000"/>
          <w:kern w:val="0"/>
          <w:sz w:val="32"/>
          <w:szCs w:val="32"/>
          <w:u w:val="none"/>
          <w:lang w:val="en-US" w:eastAsia="zh-CN"/>
        </w:rPr>
      </w:pPr>
      <w:r>
        <w:rPr>
          <w:rFonts w:hint="eastAsia" w:ascii="仿宋" w:hAnsi="仿宋" w:eastAsia="仿宋" w:cs="仿宋_GB2312"/>
          <w:b w:val="0"/>
          <w:bCs/>
          <w:i w:val="0"/>
          <w:color w:val="000000"/>
          <w:kern w:val="0"/>
          <w:sz w:val="32"/>
          <w:szCs w:val="32"/>
          <w:u w:val="none"/>
          <w:lang w:val="en-US" w:eastAsia="zh-CN"/>
        </w:rPr>
        <w:t>填表人：　　　　　　　　　　　联系电话：　　　　　　　　　　　填表时间：　年　月　日</w:t>
      </w:r>
    </w:p>
    <w:p>
      <w:pPr>
        <w:jc w:val="both"/>
        <w:rPr>
          <w:rFonts w:hint="eastAsia" w:ascii="仿宋_GB2312" w:eastAsia="仿宋_GB2312"/>
          <w:sz w:val="32"/>
          <w:szCs w:val="32"/>
        </w:rPr>
      </w:pPr>
      <w:r>
        <w:rPr>
          <w:rFonts w:hint="eastAsia" w:ascii="仿宋" w:hAnsi="仿宋" w:eastAsia="仿宋" w:cs="仿宋_GB2312"/>
          <w:b/>
          <w:i w:val="0"/>
          <w:color w:val="000000"/>
          <w:kern w:val="0"/>
          <w:sz w:val="24"/>
          <w:szCs w:val="24"/>
          <w:u w:val="none"/>
          <w:lang w:val="en-US" w:eastAsia="zh-CN"/>
        </w:rPr>
        <w:t>注：</w:t>
      </w:r>
      <w:r>
        <w:rPr>
          <w:rStyle w:val="11"/>
          <w:rFonts w:hint="eastAsia" w:ascii="仿宋" w:hAnsi="仿宋" w:eastAsia="仿宋" w:cs="仿宋_GB2312"/>
          <w:color w:val="000000"/>
          <w:sz w:val="24"/>
          <w:szCs w:val="24"/>
          <w:lang w:val="en-US" w:eastAsia="zh-CN"/>
        </w:rPr>
        <w:t>1、每月报送年度完整清单，即包括正在整改及年度内已完成整改的重大事故隐患清单。</w:t>
      </w:r>
      <w:r>
        <w:rPr>
          <w:rStyle w:val="11"/>
          <w:rFonts w:hint="eastAsia" w:ascii="仿宋" w:hAnsi="仿宋" w:eastAsia="仿宋" w:cs="仿宋_GB2312"/>
          <w:color w:val="000000"/>
          <w:sz w:val="24"/>
          <w:szCs w:val="24"/>
          <w:lang w:val="en-US" w:eastAsia="zh-CN"/>
        </w:rPr>
        <w:br w:type="textWrapping"/>
      </w:r>
      <w:r>
        <w:rPr>
          <w:rStyle w:val="11"/>
          <w:rFonts w:hint="eastAsia" w:ascii="仿宋" w:hAnsi="仿宋" w:eastAsia="仿宋" w:cs="仿宋_GB2312"/>
          <w:color w:val="000000"/>
          <w:sz w:val="24"/>
          <w:szCs w:val="24"/>
          <w:lang w:val="en-US" w:eastAsia="zh-CN"/>
        </w:rPr>
        <w:t xml:space="preserve"> </w:t>
      </w:r>
      <w:r>
        <w:rPr>
          <w:rStyle w:val="11"/>
          <w:rFonts w:hint="eastAsia" w:ascii="仿宋" w:hAnsi="仿宋" w:eastAsia="仿宋" w:cs="仿宋_GB2312"/>
          <w:color w:val="000000"/>
          <w:sz w:val="24"/>
          <w:szCs w:val="24"/>
          <w:u w:val="none"/>
          <w:lang w:val="en-US" w:eastAsia="zh-CN"/>
        </w:rPr>
        <w:t xml:space="preserve">   </w:t>
      </w:r>
      <w:r>
        <w:rPr>
          <w:rFonts w:hint="eastAsia" w:ascii="仿宋" w:hAnsi="仿宋" w:eastAsia="仿宋" w:cs="仿宋_GB2312"/>
          <w:color w:val="000000"/>
          <w:sz w:val="24"/>
          <w:szCs w:val="24"/>
          <w:u w:val="none"/>
          <w:lang w:val="en-US" w:eastAsia="zh-CN"/>
        </w:rPr>
        <w:fldChar w:fldCharType="begin"/>
      </w:r>
      <w:r>
        <w:rPr>
          <w:rStyle w:val="11"/>
          <w:rFonts w:hint="eastAsia" w:ascii="仿宋" w:hAnsi="仿宋" w:eastAsia="仿宋" w:cs="仿宋_GB2312"/>
          <w:color w:val="000000"/>
          <w:sz w:val="24"/>
          <w:szCs w:val="24"/>
          <w:u w:val="none"/>
          <w:lang w:val="en-US" w:eastAsia="zh-CN"/>
        </w:rPr>
        <w:instrText xml:space="preserve"> HYPERLINK "mailto:2、从4月起请于每月3日前以电子邮件（xtk207@163.com）等方式报送至市安委会办公室。" </w:instrText>
      </w:r>
      <w:r>
        <w:rPr>
          <w:rFonts w:hint="eastAsia" w:ascii="仿宋" w:hAnsi="仿宋" w:eastAsia="仿宋" w:cs="仿宋_GB2312"/>
          <w:color w:val="000000"/>
          <w:sz w:val="24"/>
          <w:szCs w:val="24"/>
          <w:u w:val="none"/>
          <w:lang w:val="en-US" w:eastAsia="zh-CN"/>
        </w:rPr>
        <w:fldChar w:fldCharType="separate"/>
      </w:r>
      <w:r>
        <w:rPr>
          <w:rStyle w:val="12"/>
          <w:rFonts w:hint="eastAsia" w:ascii="仿宋" w:hAnsi="仿宋" w:eastAsia="仿宋" w:cs="仿宋_GB2312"/>
          <w:i w:val="0"/>
          <w:color w:val="000000"/>
          <w:sz w:val="24"/>
          <w:szCs w:val="24"/>
          <w:u w:val="none"/>
          <w:lang w:val="en-US" w:eastAsia="zh-CN"/>
        </w:rPr>
        <w:t>2、</w:t>
      </w:r>
      <w:r>
        <w:rPr>
          <w:rFonts w:hint="eastAsia" w:ascii="仿宋" w:hAnsi="仿宋" w:eastAsia="仿宋" w:cs="仿宋_GB2312"/>
          <w:color w:val="000000"/>
          <w:sz w:val="24"/>
          <w:szCs w:val="24"/>
          <w:u w:val="none"/>
          <w:lang w:val="en-US" w:eastAsia="zh-CN"/>
        </w:rPr>
        <w:fldChar w:fldCharType="end"/>
      </w:r>
      <w:r>
        <w:rPr>
          <w:rStyle w:val="12"/>
          <w:rFonts w:hint="eastAsia" w:ascii="仿宋" w:hAnsi="仿宋" w:eastAsia="仿宋" w:cs="仿宋_GB2312"/>
          <w:i w:val="0"/>
          <w:color w:val="000000"/>
          <w:sz w:val="24"/>
          <w:szCs w:val="24"/>
          <w:u w:val="none"/>
          <w:lang w:val="en-US" w:eastAsia="zh-CN"/>
        </w:rPr>
        <w:t>从3月起请于每月30日前以电子邮件等方式报送至市局监管三科（</w:t>
      </w:r>
      <w:r>
        <w:rPr>
          <w:rStyle w:val="12"/>
          <w:rFonts w:hint="eastAsia" w:ascii="仿宋" w:hAnsi="仿宋" w:eastAsia="仿宋" w:cs="宋体"/>
          <w:i w:val="0"/>
          <w:color w:val="000000"/>
          <w:sz w:val="24"/>
          <w:szCs w:val="24"/>
          <w:u w:val="none"/>
          <w:lang w:val="en-US" w:eastAsia="zh-CN"/>
        </w:rPr>
        <w:t>qyajzyjk@163.com</w:t>
      </w:r>
      <w:r>
        <w:rPr>
          <w:rStyle w:val="12"/>
          <w:rFonts w:hint="eastAsia" w:ascii="仿宋" w:hAnsi="仿宋" w:eastAsia="仿宋" w:cs="仿宋_GB2312"/>
          <w:i w:val="0"/>
          <w:color w:val="000000"/>
          <w:sz w:val="24"/>
          <w:szCs w:val="24"/>
          <w:u w:val="none"/>
          <w:lang w:val="en-US" w:eastAsia="zh-CN"/>
        </w:rPr>
        <w:t>）。</w:t>
      </w:r>
      <w:r>
        <w:rPr>
          <w:rStyle w:val="11"/>
          <w:rFonts w:hint="eastAsia" w:ascii="仿宋" w:hAnsi="仿宋" w:eastAsia="仿宋" w:cs="仿宋_GB2312"/>
          <w:color w:val="000000"/>
          <w:sz w:val="24"/>
          <w:szCs w:val="24"/>
          <w:lang w:val="en-US" w:eastAsia="zh-CN"/>
        </w:rPr>
        <w:t>　</w:t>
      </w:r>
      <w:r>
        <w:rPr>
          <w:rStyle w:val="11"/>
          <w:rFonts w:hint="eastAsia" w:ascii="仿宋_GB2312" w:hAnsi="仿宋_GB2312" w:eastAsia="仿宋_GB2312" w:cs="仿宋_GB2312"/>
          <w:color w:val="000000"/>
          <w:sz w:val="24"/>
          <w:szCs w:val="24"/>
          <w:lang w:val="en-US" w:eastAsia="zh-CN"/>
        </w:rPr>
        <w:t>　</w:t>
      </w:r>
    </w:p>
    <w:p>
      <w:pPr>
        <w:jc w:val="both"/>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FZSSK--GBK1-0">
    <w:altName w:val="微软雅黑"/>
    <w:panose1 w:val="00000000000000000000"/>
    <w:charset w:val="00"/>
    <w:family w:val="auto"/>
    <w:pitch w:val="default"/>
    <w:sig w:usb0="00000000" w:usb1="00000000" w:usb2="00000000" w:usb3="00000000" w:csb0="00040001" w:csb1="00000000"/>
  </w:font>
  <w:font w:name="E-BZ">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ˎ̥">
    <w:altName w:val="Courier New"/>
    <w:panose1 w:val="00000609030101010101"/>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方正仿宋">
    <w:altName w:val="仿宋"/>
    <w:panose1 w:val="03000509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MGITSL+MicrosoftYaHei">
    <w:altName w:val="微软雅黑"/>
    <w:panose1 w:val="02000500000000000000"/>
    <w:charset w:val="00"/>
    <w:family w:val="auto"/>
    <w:pitch w:val="default"/>
    <w:sig w:usb0="00000000" w:usb1="00000000" w:usb2="00000000" w:usb3="00000000" w:csb0="00040001" w:csb1="00000000"/>
  </w:font>
  <w:font w:name="MKCWSC+FangSong">
    <w:altName w:val="微软雅黑"/>
    <w:panose1 w:val="02000500000000000000"/>
    <w:charset w:val="00"/>
    <w:family w:val="auto"/>
    <w:pitch w:val="default"/>
    <w:sig w:usb0="00000000" w:usb1="00000000" w:usb2="00000000" w:usb3="00000000" w:csb0="00040001" w:csb1="00000000"/>
  </w:font>
  <w:font w:name="HJMLVR+TimesNewRomanPSMT">
    <w:altName w:val="微软雅黑"/>
    <w:panose1 w:val="02000500000000000000"/>
    <w:charset w:val="00"/>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FangSong_GB2312,Bold">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
    <w:altName w:val="宋体"/>
    <w:panose1 w:val="03000509000000000000"/>
    <w:charset w:val="86"/>
    <w:family w:val="auto"/>
    <w:pitch w:val="default"/>
    <w:sig w:usb0="00000000" w:usb1="00000000" w:usb2="00000010" w:usb3="00000000" w:csb0="00040000" w:csb1="00000000"/>
  </w:font>
  <w:font w:name="方正黑体">
    <w:altName w:val="黑体"/>
    <w:panose1 w:val="03000509000000000000"/>
    <w:charset w:val="86"/>
    <w:family w:val="auto"/>
    <w:pitch w:val="default"/>
    <w:sig w:usb0="00000000" w:usb1="00000000" w:usb2="00000010" w:usb3="00000000" w:csb0="00040000" w:csb1="00000000"/>
  </w:font>
  <w:font w:name="FangSong_GB2312">
    <w:altName w:val="仿宋"/>
    <w:panose1 w:val="00000000000000000000"/>
    <w:charset w:val="86"/>
    <w:family w:val="auto"/>
    <w:pitch w:val="default"/>
    <w:sig w:usb0="00000000" w:usb1="00000000" w:usb2="00000016" w:usb3="00000000" w:csb0="00040001" w:csb1="00000000"/>
  </w:font>
  <w:font w:name="方正大标宋简体">
    <w:altName w:val="微软雅黑"/>
    <w:panose1 w:val="03000509000000000000"/>
    <w:charset w:val="86"/>
    <w:family w:val="auto"/>
    <w:pitch w:val="default"/>
    <w:sig w:usb0="00000000" w:usb1="00000000" w:usb2="00000010" w:usb3="00000000" w:csb0="00040000" w:csb1="00000000"/>
  </w:font>
  <w:font w:name="Microsoft Sans Serif">
    <w:panose1 w:val="020B0604020202020204"/>
    <w:charset w:val="00"/>
    <w:family w:val="auto"/>
    <w:pitch w:val="default"/>
    <w:sig w:usb0="E5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jc w:val="left"/>
      <w:rPr>
        <w:sz w:val="28"/>
      </w:rPr>
    </w:pPr>
    <w:r>
      <w:rPr>
        <w:sz w:val="28"/>
      </w:rPr>
      <w:fldChar w:fldCharType="begin"/>
    </w:r>
    <w:r>
      <w:rPr>
        <w:rStyle w:val="6"/>
        <w:sz w:val="28"/>
      </w:rPr>
      <w:instrText xml:space="preserve"> PAGE  </w:instrText>
    </w:r>
    <w:r>
      <w:rPr>
        <w:sz w:val="28"/>
      </w:rPr>
      <w:fldChar w:fldCharType="separate"/>
    </w:r>
    <w:r>
      <w:rPr>
        <w:rStyle w:val="6"/>
        <w:sz w:val="28"/>
      </w:rPr>
      <w:t>- 1 -</w:t>
    </w:r>
    <w:r>
      <w:rPr>
        <w:sz w:val="28"/>
      </w:rPr>
      <w:fldChar w:fldCharType="end"/>
    </w:r>
  </w:p>
  <w:p>
    <w:pPr>
      <w:pStyle w:val="9"/>
      <w:ind w:right="360" w:firstLine="360" w:firstLineChars="0"/>
    </w:pPr>
    <w:r>
      <w:rPr>
        <w:rFonts w:ascii="Calibri" w:hAnsi="Calibri" w:eastAsia="宋体" w:cs="黑体"/>
        <w:kern w:val="2"/>
        <w:sz w:val="18"/>
        <w:szCs w:val="18"/>
        <w:lang w:val="en-US" w:eastAsia="zh-CN" w:bidi="ar-SA"/>
      </w:rPr>
      <w:pict>
        <v:rect id="文本框 2"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仿宋_GB2312" w:hAnsi="仿宋_GB2312" w:eastAsia="仿宋_GB2312" w:cs="仿宋_GB2312"/>
                    <w:sz w:val="24"/>
                    <w:szCs w:val="24"/>
                    <w:lang w:eastAsia="zh-CN"/>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66C3BF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qFormat/>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Strong"/>
    <w:basedOn w:val="4"/>
    <w:qFormat/>
    <w:uiPriority w:val="0"/>
    <w:rPr>
      <w:b/>
    </w:rPr>
  </w:style>
  <w:style w:type="character" w:styleId="6">
    <w:name w:val="page number"/>
    <w:basedOn w:val="4"/>
    <w:uiPriority w:val="0"/>
  </w:style>
  <w:style w:type="paragraph" w:customStyle="1" w:styleId="8">
    <w:name w:val="普通(网站) New"/>
    <w:basedOn w:val="1"/>
    <w:qFormat/>
    <w:uiPriority w:val="0"/>
    <w:pPr>
      <w:spacing w:before="100" w:beforeAutospacing="1" w:after="100" w:afterAutospacing="1"/>
      <w:ind w:left="0" w:right="0"/>
      <w:jc w:val="left"/>
    </w:pPr>
    <w:rPr>
      <w:kern w:val="0"/>
      <w:sz w:val="24"/>
      <w:lang w:val="en-US" w:eastAsia="zh-CN"/>
    </w:rPr>
  </w:style>
  <w:style w:type="paragraph" w:customStyle="1" w:styleId="9">
    <w:name w:val="页脚 New"/>
    <w:basedOn w:val="1"/>
    <w:qFormat/>
    <w:uiPriority w:val="0"/>
    <w:pPr>
      <w:tabs>
        <w:tab w:val="center" w:pos="4153"/>
        <w:tab w:val="right" w:pos="8306"/>
      </w:tabs>
      <w:snapToGrid w:val="0"/>
      <w:jc w:val="left"/>
    </w:pPr>
    <w:rPr>
      <w:kern w:val="2"/>
      <w:sz w:val="18"/>
      <w:szCs w:val="18"/>
    </w:rPr>
  </w:style>
  <w:style w:type="paragraph" w:customStyle="1" w:styleId="10">
    <w:name w:val="正文 New"/>
    <w:qFormat/>
    <w:uiPriority w:val="0"/>
    <w:pPr>
      <w:widowControl w:val="0"/>
      <w:jc w:val="both"/>
    </w:pPr>
    <w:rPr>
      <w:rFonts w:ascii="Calibri" w:hAnsi="Calibri" w:eastAsia="宋体" w:cs="黑体"/>
      <w:kern w:val="2"/>
      <w:sz w:val="21"/>
      <w:szCs w:val="24"/>
      <w:lang w:val="en-US" w:eastAsia="zh-CN" w:bidi="ar-SA"/>
    </w:rPr>
  </w:style>
  <w:style w:type="character" w:customStyle="1" w:styleId="11">
    <w:name w:val="font31"/>
    <w:basedOn w:val="4"/>
    <w:qFormat/>
    <w:uiPriority w:val="0"/>
    <w:rPr>
      <w:rFonts w:hint="eastAsia" w:ascii="宋体" w:hAnsi="宋体" w:eastAsia="宋体" w:cs="宋体"/>
      <w:color w:val="000000"/>
      <w:sz w:val="20"/>
      <w:szCs w:val="20"/>
      <w:u w:val="none"/>
    </w:rPr>
  </w:style>
  <w:style w:type="character" w:customStyle="1" w:styleId="12">
    <w:name w:val="超链接 New"/>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2017-03-02T03:10:00Z</dcterms:created>
  <dc:creator>谭天</dc:creator>
  <cp:lastModifiedBy>谭天</cp:lastModifiedBy>
  <dcterms:modified xsi:type="dcterms:W3CDTF">2017-03-14T08:55:49Z</dcterms:modified>
  <dc:title>清安监〔2017〕号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