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方正小标宋简体" w:hAnsi="仿宋" w:eastAsia="方正小标宋简体"/>
          <w:sz w:val="44"/>
          <w:szCs w:val="44"/>
        </w:rPr>
      </w:pPr>
      <w:r>
        <w:rPr>
          <w:rFonts w:hint="eastAsia" w:ascii="方正小标宋简体" w:hAnsi="仿宋" w:eastAsia="方正小标宋简体"/>
          <w:sz w:val="44"/>
          <w:szCs w:val="44"/>
        </w:rPr>
        <w:t>连州市2023-2025年烟叶生产管理实施方案</w:t>
      </w:r>
    </w:p>
    <w:p>
      <w:pPr>
        <w:spacing w:after="0" w:line="600" w:lineRule="exact"/>
        <w:jc w:val="center"/>
        <w:rPr>
          <w:rFonts w:ascii="仿宋_GB2312" w:hAnsi="仿宋" w:eastAsia="仿宋_GB2312"/>
          <w:sz w:val="32"/>
          <w:szCs w:val="32"/>
        </w:rPr>
      </w:pPr>
      <w:r>
        <w:rPr>
          <w:rFonts w:hint="eastAsia" w:ascii="仿宋_GB2312" w:hAnsi="仿宋" w:eastAsia="仿宋_GB2312"/>
          <w:sz w:val="32"/>
          <w:szCs w:val="32"/>
        </w:rPr>
        <w:t>（征求意见稿）</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为切实做好连州烤烟生产工作，抓住现阶段卷烟工业企业烟叶需求由稳转增，以及连州烟叶种植规模不断提升的机会，积极推进我市现代烟草农业建设，进一步推动烤烟产业持续、健康、稳定发展，助力烟农增收、政府增税、乡村振兴。现结合本市实际，制定连州市2023-2025年烟叶生产管理实施方案，以提升烟叶生产管理效能。</w:t>
      </w:r>
    </w:p>
    <w:p>
      <w:pPr>
        <w:spacing w:after="0" w:line="600" w:lineRule="exact"/>
        <w:ind w:firstLine="640" w:firstLineChars="200"/>
        <w:rPr>
          <w:rFonts w:ascii="黑体" w:hAnsi="黑体" w:eastAsia="黑体"/>
          <w:sz w:val="32"/>
          <w:szCs w:val="32"/>
        </w:rPr>
      </w:pPr>
      <w:r>
        <w:rPr>
          <w:rFonts w:hint="eastAsia" w:ascii="黑体" w:hAnsi="黑体" w:eastAsia="黑体"/>
          <w:sz w:val="32"/>
          <w:szCs w:val="32"/>
        </w:rPr>
        <w:t>一、指导思想</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以习近平新时代中国特色社会主义思想为指导，全面贯彻党的二十大精神，坚持“不忘初心，牢记使命”的初衷，坚持国家烟草专卖局提出的“狠抓基础、稳中求进、有效增长、持续发展”的指导思想，以及“市场引导、计划种植、主攻质量、调整布局”的工作方针，合理调整布局，注重科学规范管理，抓好烟叶生产技术落实，提高烟叶产质量水平，提升烟农种烟经济效益，促进我市烟叶生产高质量发展。</w:t>
      </w:r>
    </w:p>
    <w:p>
      <w:pPr>
        <w:spacing w:after="0" w:line="600" w:lineRule="exact"/>
        <w:ind w:firstLine="640" w:firstLineChars="200"/>
        <w:rPr>
          <w:rFonts w:ascii="黑体" w:hAnsi="黑体" w:eastAsia="黑体"/>
          <w:sz w:val="32"/>
          <w:szCs w:val="32"/>
        </w:rPr>
      </w:pPr>
      <w:r>
        <w:rPr>
          <w:rFonts w:hint="eastAsia" w:ascii="黑体" w:hAnsi="黑体" w:eastAsia="黑体"/>
          <w:sz w:val="32"/>
          <w:szCs w:val="32"/>
        </w:rPr>
        <w:t>二、工作目标</w:t>
      </w:r>
    </w:p>
    <w:p>
      <w:pPr>
        <w:spacing w:after="0" w:line="600" w:lineRule="exact"/>
        <w:rPr>
          <w:rFonts w:ascii="仿宋_GB2312" w:hAnsi="仿宋" w:eastAsia="仿宋_GB2312"/>
          <w:sz w:val="32"/>
          <w:szCs w:val="32"/>
        </w:rPr>
      </w:pPr>
      <w:r>
        <w:rPr>
          <w:rFonts w:hint="eastAsia" w:ascii="仿宋_GB2312" w:hAnsi="仿宋" w:eastAsia="仿宋_GB2312"/>
          <w:sz w:val="32"/>
          <w:szCs w:val="32"/>
        </w:rPr>
        <w:t xml:space="preserve">    当前，全国烟叶生产市场进入由稳转增的局面，连州产区迎来烟叶生产发展的良机，预计连州市2023-2025年烟叶指导性种植面积、计划任务收购量、烟叶税收入将稳步增长，具体增长数据见附表1。连州市烟草专卖局（分公司）坚持集中优质资源，科学规划烟叶种植布局，合理分解各种烟镇2023-2025年烟叶种植面积和计划收购任务数量，具体分解数据见附表2（指导性面积以乡镇 、烟农种烟积极性，烤烟等基础设施条件为依据实时调整）。最终种植面积和计划收购任务数量以广东省烟草专卖局（公司）和清远市烟草专卖局（公司）当年下发的政策性文件为准。</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各种烟镇要切实配合连州市烟草专卖局（分公司）做好烟叶种植计划的落实，各种植户要与连州市烟草专卖局（分公司）签订烟叶种植收购合同，约定烟叶种植面积和烟叶交售任务量。连州市烟草专卖局（分公司）根据烟叶生产发展布局、烟农种烟积极性、耕作管理水平、烟叶内在品质等情况，灵活调整各种烟镇年度烟叶种植面积和烟叶交售任务量，以确保全市烟叶生产计划和收购任务量的完成。</w:t>
      </w:r>
    </w:p>
    <w:p>
      <w:pPr>
        <w:spacing w:after="0" w:line="600" w:lineRule="exact"/>
        <w:ind w:firstLine="640" w:firstLineChars="200"/>
        <w:rPr>
          <w:rFonts w:ascii="黑体" w:hAnsi="黑体" w:eastAsia="黑体"/>
          <w:sz w:val="32"/>
          <w:szCs w:val="32"/>
        </w:rPr>
      </w:pPr>
      <w:r>
        <w:rPr>
          <w:rFonts w:hint="eastAsia" w:ascii="黑体" w:hAnsi="黑体" w:eastAsia="黑体"/>
          <w:sz w:val="32"/>
          <w:szCs w:val="32"/>
        </w:rPr>
        <w:t>三、烟叶生产考核指标及奖罚规定</w:t>
      </w:r>
    </w:p>
    <w:p>
      <w:pPr>
        <w:spacing w:after="0" w:line="600" w:lineRule="exact"/>
        <w:ind w:firstLine="480" w:firstLineChars="150"/>
        <w:rPr>
          <w:rFonts w:hint="eastAsia" w:ascii="楷体_GB2312" w:hAnsi="楷体" w:eastAsia="楷体_GB2312"/>
          <w:sz w:val="32"/>
          <w:szCs w:val="32"/>
        </w:rPr>
      </w:pPr>
      <w:r>
        <w:rPr>
          <w:rFonts w:hint="eastAsia" w:ascii="楷体_GB2312" w:hAnsi="楷体" w:eastAsia="楷体_GB2312"/>
          <w:sz w:val="32"/>
          <w:szCs w:val="32"/>
        </w:rPr>
        <w:t>（一）对各烟区镇的工作考核指标</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1．烟叶种植完成率达到99%（含）以上。</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2．烟叶收购量完成率达到99%（含）以上。</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3．辖区内没有多签少种、签而不种等违规情况，未出现单个烟农交售量完成率过低等极端情况。</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4．设有烟叶生产工作专门机构和专门人员负责烤烟生产工作，协助烟草部门开展烟叶种植收购合同签订、烟叶种植面积落实、收购秩序维持等工作。</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5．辖区内各项烟叶生产基础设施维护良好，未发生私自拆除烤房、沟渠等破坏烟叶生产基础设施的情况。</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6．如遇不可抗力的水灾、山洪、雪灾、冰灾、冰雹、地震、重大病虫害等自然灾害，造成烟叶减产或部分烟田绝收等情况，不能完成考核任务指标的，可视受灾程度酌情降低考核指标任务。</w:t>
      </w:r>
    </w:p>
    <w:p>
      <w:pPr>
        <w:spacing w:after="0" w:line="600" w:lineRule="exact"/>
        <w:ind w:firstLine="480" w:firstLineChars="150"/>
        <w:rPr>
          <w:rFonts w:hint="eastAsia" w:ascii="楷体_GB2312" w:hAnsi="楷体" w:eastAsia="楷体_GB2312"/>
          <w:sz w:val="32"/>
          <w:szCs w:val="32"/>
        </w:rPr>
      </w:pPr>
      <w:r>
        <w:rPr>
          <w:rFonts w:hint="eastAsia" w:ascii="楷体_GB2312" w:hAnsi="楷体" w:eastAsia="楷体_GB2312"/>
          <w:sz w:val="32"/>
          <w:szCs w:val="32"/>
        </w:rPr>
        <w:t>（二）考核奖惩规定和扶持奖励资金标准</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为推动和扶持烟叶生产，连州市人民政府每年对烟叶生产实行奖励制度，按照连州市烟草专卖局（分公司）每年缴纳烟叶税总额50%的标准计提烟叶生产扶持奖励金。烟叶生产扶持奖励金主要用途包括：一是各种烟镇政府开展烟叶生产的工作经费；二是连州市烟叶生产管理领导小组日常工作经费；三是对种烟村委会、村民小组及烟农交售烟叶的奖励资金；四是烟叶生产基础设施（如烤房、水利设施等项目）专项维护基金；五是烟叶生产调节基金，包括因极端天气发生的水灾、山洪、雪灾、冰灾、冰雹、地震、重大病虫害等自然灾害，以及烟农购买烟叶种植农业保险、优化烟叶结构、推广新能源（生物质燃料、电能）烤房、烟叶专业化烘烤和烟叶专业化分级等方面补贴资金。在年度烟叶生产收购工作结束后，由连州市烟草专卖局（分公司）上缴当年度应缴的烟叶税，并提供相关奖励金兑现数据进行计提，经连州市人民政府审批后，由连州市财政局一次性划拔到连州市烟叶生产管理领导小组专门账户。连州市烟叶生产管理领导小组办公室审核各项奖励金数据后进行发放。各项奖励金计提标准、占比和用途如下：</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1．种烟镇政府的奖励。达到考核指标要求的种烟镇，连州市烟叶生产管理领导小组按照计提扶持奖励金总额</w:t>
      </w:r>
      <w:r>
        <w:rPr>
          <w:rFonts w:hint="eastAsia" w:ascii="仿宋_GB2312" w:hAnsi="仿宋" w:eastAsia="仿宋_GB2312"/>
          <w:b/>
          <w:sz w:val="32"/>
          <w:szCs w:val="32"/>
        </w:rPr>
        <w:t>20%</w:t>
      </w:r>
      <w:r>
        <w:rPr>
          <w:rFonts w:hint="eastAsia" w:ascii="仿宋_GB2312" w:hAnsi="仿宋" w:eastAsia="仿宋_GB2312"/>
          <w:sz w:val="32"/>
          <w:szCs w:val="32"/>
        </w:rPr>
        <w:t>的金额对种烟镇进行奖励，达不到考核指标要求的按计提奖励金总额15%的金额进行计提。各种烟镇须将奖励金用于以下扶持项目：（1）补贴种烟镇农办用于烟叶生产宣传发动和其它与烟叶生产有关的正常业务开支；（2）用于烟农种植烟叶因遭受不可抗力自然灾害的补贴资金和烟农新建烤房部分扶持资金；（3）用于种烟镇、村乡村振兴经费。</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2．种烟村委会和村民小组的奖励。为充分发挥村委会和村民小组对烟叶生产和烤房使用的组织协调作用，连州市烟叶生产管理领导小组按计提扶持奖励金总额</w:t>
      </w:r>
      <w:r>
        <w:rPr>
          <w:rFonts w:hint="eastAsia" w:ascii="仿宋_GB2312" w:hAnsi="仿宋" w:eastAsia="仿宋_GB2312"/>
          <w:b/>
          <w:sz w:val="32"/>
          <w:szCs w:val="32"/>
        </w:rPr>
        <w:t>4%</w:t>
      </w:r>
      <w:r>
        <w:rPr>
          <w:rFonts w:hint="eastAsia" w:ascii="仿宋_GB2312" w:hAnsi="仿宋" w:eastAsia="仿宋_GB2312"/>
          <w:sz w:val="32"/>
          <w:szCs w:val="32"/>
        </w:rPr>
        <w:t>的金额，用作对种烟村委会和村民小组参与烟叶生产烘烤协调管理的奖励。如有出现不协调烤房使用，致使所在村委会或村民小组烤房闲置，烟农需要到其它地方找烤房烘烤烟叶的，则扣除该村委会或村民小组当年度的奖励金。对种烟村委会和村民小组奖励标准如下：</w:t>
      </w:r>
    </w:p>
    <w:p>
      <w:pPr>
        <w:spacing w:after="0" w:line="600" w:lineRule="exact"/>
        <w:ind w:firstLine="480" w:firstLineChars="150"/>
        <w:rPr>
          <w:rFonts w:ascii="仿宋_GB2312" w:hAnsi="仿宋" w:eastAsia="仿宋_GB2312"/>
          <w:sz w:val="32"/>
          <w:szCs w:val="32"/>
        </w:rPr>
      </w:pPr>
      <w:r>
        <w:rPr>
          <w:rFonts w:hint="eastAsia" w:ascii="仿宋_GB2312" w:hAnsi="仿宋" w:eastAsia="仿宋_GB2312"/>
          <w:sz w:val="32"/>
          <w:szCs w:val="32"/>
        </w:rPr>
        <w:t>（1）村委会奖励标准:按该村委会所属烟农签订烟叶种植收购合同约定交售任务量的完成率，实行奖励政策。完成烟叶交售任务量达到99%以上（含99%）的，每担奖励约3元，完成烟叶交售任务量99%以下的，不予进行奖励。</w:t>
      </w:r>
    </w:p>
    <w:p>
      <w:pPr>
        <w:spacing w:after="0" w:line="600" w:lineRule="exact"/>
        <w:ind w:firstLine="480" w:firstLineChars="150"/>
        <w:rPr>
          <w:rFonts w:ascii="仿宋_GB2312" w:hAnsi="仿宋" w:eastAsia="仿宋_GB2312"/>
          <w:sz w:val="32"/>
          <w:szCs w:val="32"/>
        </w:rPr>
      </w:pPr>
      <w:r>
        <w:rPr>
          <w:rFonts w:hint="eastAsia" w:ascii="仿宋_GB2312" w:hAnsi="仿宋" w:eastAsia="仿宋_GB2312"/>
          <w:sz w:val="32"/>
          <w:szCs w:val="32"/>
        </w:rPr>
        <w:t>（2）村民小组奖励标准:按该村民小组所属烟农签订烟叶种植收购合同约定交售任务量的完成率，实行奖励政策。完成烟叶交售任务量达到99%以上（含99%）的，每担奖励约4元，完成烟叶交售任务量99%以下的，不予进行奖励。</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3．烟农交售烟叶的奖励。为鼓励烟农积极种植和交售优质上等烟叶，防止烟叶外流影响政府税收收入和今后烟叶生产发展，连州市烟叶生产管理领导小组从计提扶持奖励金总额中提取</w:t>
      </w:r>
      <w:r>
        <w:rPr>
          <w:rFonts w:hint="eastAsia" w:ascii="仿宋_GB2312" w:hAnsi="仿宋" w:eastAsia="仿宋_GB2312"/>
          <w:b/>
          <w:sz w:val="32"/>
          <w:szCs w:val="32"/>
        </w:rPr>
        <w:t>35%</w:t>
      </w:r>
      <w:r>
        <w:rPr>
          <w:rFonts w:hint="eastAsia" w:ascii="仿宋_GB2312" w:hAnsi="仿宋" w:eastAsia="仿宋_GB2312"/>
          <w:sz w:val="32"/>
          <w:szCs w:val="32"/>
        </w:rPr>
        <w:t>的金额对烟农进行奖励，烟农每交售一斤烟叶奖励金额按以下公式计算，即每斤奖励金额=当年度计提烟叶生产奖励金总额×35%/（当年度烟叶收购担数×100）。此项奖励金以烟叶收购系统烟农交售数据进行核算，由连州市烟叶生产管理领导小组提取奖励金后，委托连州市烟草专卖局（分公司）工作人员统一发放。</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4．烟叶专业化分级奖励。为了提高烟叶收购纯度，减轻烟农种烟劳动强度，推进连州烟叶生产可持续发展，每年从计提扶持奖励金总额中提取</w:t>
      </w:r>
      <w:r>
        <w:rPr>
          <w:rFonts w:hint="eastAsia" w:ascii="仿宋_GB2312" w:hAnsi="仿宋" w:eastAsia="仿宋_GB2312"/>
          <w:b/>
          <w:sz w:val="32"/>
          <w:szCs w:val="32"/>
        </w:rPr>
        <w:t>10%</w:t>
      </w:r>
      <w:r>
        <w:rPr>
          <w:rFonts w:hint="eastAsia" w:ascii="仿宋_GB2312" w:hAnsi="仿宋" w:eastAsia="仿宋_GB2312"/>
          <w:sz w:val="32"/>
          <w:szCs w:val="32"/>
        </w:rPr>
        <w:t>的资金，用于支持高水平、集约化、集中化专业化烟叶分级，对参与符合高水平、集约化、集中化、专业化烟叶分级等条件的烟农，每斤烟叶补贴约0.2元；不能满足条件的，不予补贴 。具体条件由烟办及种烟镇政府农办或烟叶生产管理工作人员认定，剩余的资金额度转为烟叶生产调节基金。</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5．烤房建设扶持。从计提扶持奖励金总额中提取</w:t>
      </w:r>
      <w:r>
        <w:rPr>
          <w:rFonts w:hint="eastAsia" w:ascii="仿宋_GB2312" w:hAnsi="仿宋" w:eastAsia="仿宋_GB2312"/>
          <w:b/>
          <w:sz w:val="32"/>
          <w:szCs w:val="32"/>
        </w:rPr>
        <w:t>20%</w:t>
      </w:r>
      <w:r>
        <w:rPr>
          <w:rFonts w:hint="eastAsia" w:ascii="仿宋_GB2312" w:hAnsi="仿宋" w:eastAsia="仿宋_GB2312"/>
          <w:sz w:val="32"/>
          <w:szCs w:val="32"/>
        </w:rPr>
        <w:t xml:space="preserve">作为烤房设施建设和维修的专项资金。主要用于：（1）在烟草行业补贴资金不足或广东省烟草专卖局（公司）不补贴我市烤房建设资金的情况下，仍要新建烤房才能满足烟农烟叶烘烤需求，需补贴烤房建设资金以解决烟农资金不足的困难，具体补贴标准参照最近年度烤房建设所需的实际资金进行补贴；（2）对出现自然老化或遭受自然灾害导致损坏的旧烤房进行维修费用；（3）其它有关烤房建设维护发生不可预算的调剂资金。此款项由连州市烟叶生产管理领导小组统一调配使用。 </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6．烟草农机购置和烟水工程建设扶持。从计提扶持奖励金总额中提取</w:t>
      </w:r>
      <w:r>
        <w:rPr>
          <w:rFonts w:hint="eastAsia" w:ascii="仿宋_GB2312" w:hAnsi="仿宋" w:eastAsia="仿宋_GB2312"/>
          <w:b/>
          <w:sz w:val="32"/>
          <w:szCs w:val="32"/>
        </w:rPr>
        <w:t>5%</w:t>
      </w:r>
      <w:r>
        <w:rPr>
          <w:rFonts w:hint="eastAsia" w:ascii="仿宋_GB2312" w:hAnsi="仿宋" w:eastAsia="仿宋_GB2312"/>
          <w:sz w:val="32"/>
          <w:szCs w:val="32"/>
        </w:rPr>
        <w:t xml:space="preserve">的金额，作为烟草农机购置、维修和烟水工程建设修缮的扶持资金。主要用于：（1）对包括沟渠、水池、排灌站和机耕路等烟水配套工程的维护；（2）对小型灌溉设备、烟用农机具的购置、维修费用；（3）其它有关烟草农机和烟水工程建设发生不可预算的调剂资金。此款项由连州市烟叶生产管理领导小组统一调配使用。 </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7．烟叶生产调节基金。为了解决烟叶生产中各项不确定因素引发的问题，从计提扶持奖励金总额中提取</w:t>
      </w:r>
      <w:r>
        <w:rPr>
          <w:rFonts w:hint="eastAsia" w:ascii="仿宋_GB2312" w:hAnsi="仿宋" w:eastAsia="仿宋_GB2312"/>
          <w:b/>
          <w:sz w:val="32"/>
          <w:szCs w:val="32"/>
        </w:rPr>
        <w:t>5%</w:t>
      </w:r>
      <w:r>
        <w:rPr>
          <w:rFonts w:hint="eastAsia" w:ascii="仿宋_GB2312" w:hAnsi="仿宋" w:eastAsia="仿宋_GB2312"/>
          <w:sz w:val="32"/>
          <w:szCs w:val="32"/>
        </w:rPr>
        <w:t>的金额作为烟叶生产调节基金。主要用于：（1）因极端天气发生自然灾害和严重病虫害造成死苗伤苗情况，需要到周边烟区购进烟苗所发生的运输费用和购苗资金；（2）为减少烟农在烟叶种植遭受自然灾害造成的损失，对自愿购买烟叶种植农业保险的烟农给予一定比例的补贴（烟叶种植农业保险购置每亩分摊标准为烟草行业24元，市政府10元、烟农6元）；（3）如烟农年度烟叶种植中遇到重大或毁灭性自然灾害，将从该款项中给予适当列支补贴；（4）在优化烟叶结构、推广新能源烤房、烟叶专业化烘烤等所需费用而烟草行业又没办法解决的临时性费用支出；（5）不可预测事故可能导致返贫或生活困难的烟农补助金。</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8．相关办公经费。从计提奖励金总额中提取</w:t>
      </w:r>
      <w:r>
        <w:rPr>
          <w:rFonts w:hint="eastAsia" w:ascii="仿宋_GB2312" w:hAnsi="仿宋" w:eastAsia="仿宋_GB2312"/>
          <w:b/>
          <w:sz w:val="32"/>
          <w:szCs w:val="32"/>
        </w:rPr>
        <w:t>1%</w:t>
      </w:r>
      <w:r>
        <w:rPr>
          <w:rFonts w:hint="eastAsia" w:ascii="仿宋_GB2312" w:hAnsi="仿宋" w:eastAsia="仿宋_GB2312"/>
          <w:sz w:val="32"/>
          <w:szCs w:val="32"/>
        </w:rPr>
        <w:t>的金额，作为连州市烟叶生产管理领导小组的日常办公经费、组织召开烟叶生产培训和会议等相关费用。</w:t>
      </w:r>
    </w:p>
    <w:p>
      <w:pPr>
        <w:spacing w:after="0" w:line="600" w:lineRule="exact"/>
        <w:ind w:firstLine="640" w:firstLineChars="200"/>
        <w:rPr>
          <w:rFonts w:ascii="黑体" w:hAnsi="黑体" w:eastAsia="黑体"/>
          <w:sz w:val="32"/>
          <w:szCs w:val="32"/>
        </w:rPr>
      </w:pPr>
      <w:r>
        <w:rPr>
          <w:rFonts w:hint="eastAsia" w:ascii="黑体" w:hAnsi="黑体" w:eastAsia="黑体"/>
          <w:sz w:val="32"/>
          <w:szCs w:val="32"/>
        </w:rPr>
        <w:t>四、烟叶种植收购合同签订相关规定</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烟农在签订年度烟叶种植收购合同时，须遵循烟草行业相关规定，按照购买的生产物资成本价格预交烟用物资款，享受连州市烟草专卖局（分公司）提供的烟用肥料（复混肥、有机肥、硝酸钾、硫酸钾）、烟用地膜等物资，以及育苗专业户提供的合格烟苗。烟用物资款结算依据前后两个生产年度烟用物资采购价加权平均计算单价，采取“多退少补”的办法解决。</w:t>
      </w:r>
    </w:p>
    <w:p>
      <w:pPr>
        <w:spacing w:after="0" w:line="600" w:lineRule="exact"/>
        <w:ind w:firstLine="640" w:firstLineChars="200"/>
        <w:rPr>
          <w:rFonts w:ascii="黑体" w:hAnsi="黑体" w:eastAsia="黑体"/>
          <w:sz w:val="32"/>
          <w:szCs w:val="32"/>
        </w:rPr>
      </w:pPr>
      <w:r>
        <w:rPr>
          <w:rFonts w:hint="eastAsia" w:ascii="黑体" w:hAnsi="黑体" w:eastAsia="黑体"/>
          <w:sz w:val="32"/>
          <w:szCs w:val="32"/>
        </w:rPr>
        <w:t>五、烟草行业扶持补贴政策</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烟草行业扶持补贴实行产后补贴政策，即在烟叶收购结束后，根据烟农烟叶种植和烟叶交售情况进行补贴。产后补贴按照广东省烟草专卖局（公司）年度烟叶生产补贴文件中规定的补贴标准进行兑现，当前我市年度烟叶生产补贴额度占烟叶收购资金约25%左右（在全省乃至全国处于最高补贴比例水平）。具体补贴标准根据清远市烟草专卖局（公司）烟叶生产投入补贴文件中规定的补贴范围和补贴项目进行计发。2022年我市烟草行业生产投入补贴总金额为523万元，平均每亩烟田补贴1128元。</w:t>
      </w:r>
    </w:p>
    <w:p>
      <w:pPr>
        <w:spacing w:after="0" w:line="600" w:lineRule="exact"/>
        <w:ind w:firstLine="640" w:firstLineChars="200"/>
        <w:rPr>
          <w:rFonts w:ascii="黑体" w:hAnsi="黑体" w:eastAsia="黑体"/>
          <w:sz w:val="32"/>
          <w:szCs w:val="32"/>
        </w:rPr>
      </w:pPr>
      <w:r>
        <w:rPr>
          <w:rFonts w:hint="eastAsia" w:ascii="黑体" w:hAnsi="黑体" w:eastAsia="黑体"/>
          <w:sz w:val="32"/>
          <w:szCs w:val="32"/>
        </w:rPr>
        <w:t>六、烟叶基础设施和烟叶收购管理</w:t>
      </w:r>
    </w:p>
    <w:p>
      <w:pPr>
        <w:spacing w:after="0" w:line="600" w:lineRule="exact"/>
        <w:ind w:firstLine="480" w:firstLineChars="150"/>
        <w:rPr>
          <w:rFonts w:hint="eastAsia" w:ascii="楷体_GB2312" w:hAnsi="楷体" w:eastAsia="楷体_GB2312"/>
          <w:sz w:val="32"/>
          <w:szCs w:val="32"/>
        </w:rPr>
      </w:pPr>
      <w:r>
        <w:rPr>
          <w:rFonts w:hint="eastAsia" w:ascii="楷体_GB2312" w:hAnsi="楷体" w:eastAsia="楷体_GB2312"/>
          <w:sz w:val="32"/>
          <w:szCs w:val="32"/>
        </w:rPr>
        <w:t>（一）烟叶基础设施管理</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各种烟镇领导要履职尽责，要安排一名副职领导具体负责本镇烟叶生产的组织协调工作，以确保烟叶生产工作正常进行。如出现原烟农弃种后却不肯让出烤房给新烟农烘烤烟叶的，所在种烟镇政府要做好协调工作，督促原烟农让出烤房给新烟农烘烤烟叶，避免出现烤房闲置而烟农无处烤烟的情况。</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烟叶基础设施建设竣工验收后，交付给各种烟村委会、村民小组、烟农管护的烟基工程项目包括烤房炉膛设备、供电线路、沟渠、水池、提灌站、机耕路等，各种烟镇要承担起相应督促管护责任，制定相应管护措施，做好管护工作。如没有制定相应的管护措施，造成烟水工程、烤房设备、供电设施被损坏，导致烟叶种植和烟叶烘烤不能顺利进行的，连州市烟叶生产管理领导小组将扣罚年度种烟镇的奖励金，将该扣罚资金用于烟基工程维修和遗失设备添置。</w:t>
      </w:r>
    </w:p>
    <w:p>
      <w:pPr>
        <w:spacing w:after="0" w:line="600" w:lineRule="exact"/>
        <w:ind w:firstLine="480" w:firstLineChars="150"/>
        <w:rPr>
          <w:rFonts w:hint="eastAsia" w:ascii="楷体_GB2312" w:hAnsi="楷体" w:eastAsia="楷体_GB2312"/>
          <w:sz w:val="32"/>
          <w:szCs w:val="32"/>
        </w:rPr>
      </w:pPr>
      <w:r>
        <w:rPr>
          <w:rFonts w:hint="eastAsia" w:ascii="楷体_GB2312" w:hAnsi="楷体" w:eastAsia="楷体_GB2312"/>
          <w:sz w:val="32"/>
          <w:szCs w:val="32"/>
        </w:rPr>
        <w:t>（二）烟叶收购管理</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烟农按合同约定生产的烟叶，交由专业化分级队进行分级，做好散叶打捆后进行预约排期交售，烟草部门收购烟叶要按照国家规定的等级标准和质量要求收购，不得压级压价或抬级抬价，认真做好服务工作，确保国家、企业、烟农的利益。</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烟草专卖、市场监管、公安、种烟镇政府等部门要认真贯彻执行《中华人民共和国烟草专卖法》、《烟草专卖法实施条例》和市政府印发的《关于加强烟叶收购管理的通告》等文件要求，贯彻落实好烟草专卖管理工作，并配合协助连州市烟草专卖局（公司）做好烟叶收购工作，确保本产地烟叶不外流，保障地方政府烟叶税收入。</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对签订年度《烟叶种植收购合同》并享受烟草行业扶持补贴而生产的烟叶，烟草部门、种烟镇政府、公安等各有关部门有权督促烟农必须把烟叶交售给烟草公司批准设立的烟叶收购站，其他任何单位和个人都不得非法私自经营收购烟叶，严禁本产地烟叶进入农贸市场交易，违者将依法严肃查处。</w:t>
      </w:r>
    </w:p>
    <w:p>
      <w:pPr>
        <w:spacing w:after="0" w:line="600" w:lineRule="exact"/>
        <w:ind w:firstLine="640" w:firstLineChars="200"/>
        <w:rPr>
          <w:rFonts w:ascii="黑体" w:hAnsi="黑体" w:eastAsia="黑体"/>
          <w:sz w:val="32"/>
          <w:szCs w:val="32"/>
        </w:rPr>
      </w:pPr>
      <w:r>
        <w:rPr>
          <w:rFonts w:hint="eastAsia" w:ascii="黑体" w:hAnsi="黑体" w:eastAsia="黑体"/>
          <w:sz w:val="32"/>
          <w:szCs w:val="32"/>
        </w:rPr>
        <w:t>七、保障措施</w:t>
      </w:r>
    </w:p>
    <w:p>
      <w:pPr>
        <w:spacing w:after="0" w:line="600" w:lineRule="exact"/>
        <w:ind w:firstLine="480" w:firstLineChars="150"/>
        <w:rPr>
          <w:rFonts w:hint="eastAsia" w:ascii="楷体_GB2312" w:hAnsi="楷体" w:eastAsia="楷体_GB2312"/>
          <w:sz w:val="32"/>
          <w:szCs w:val="32"/>
        </w:rPr>
      </w:pPr>
      <w:r>
        <w:rPr>
          <w:rFonts w:hint="eastAsia" w:ascii="楷体_GB2312" w:hAnsi="楷体" w:eastAsia="楷体_GB2312"/>
          <w:sz w:val="32"/>
          <w:szCs w:val="32"/>
        </w:rPr>
        <w:t>（一）成立连州市烟叶生产管理领导小组</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连州市烟叶生产管理领导小组组长由市委市政府分管烟叶工作的领导或市委市政府指定的领导担任，可参照省内大的烟叶产区做法，从人大、政协机关选择一名副处级干部做为协管领导，副组长由市政府办公室分管烟叶工作的副主任、市烟草专卖局局长、市烟办领导担任，成员单位包括市财政局、市农业农村局、市自然资源局、种烟镇政府分管烟叶的领导，以及连州市烟草专卖局（分公司）相关人员组成；领导小组下设办公室，办公室设在连州市烟草专卖局（分公司）。</w:t>
      </w:r>
    </w:p>
    <w:p>
      <w:pPr>
        <w:spacing w:after="0" w:line="600" w:lineRule="exact"/>
        <w:ind w:firstLine="480" w:firstLineChars="150"/>
        <w:rPr>
          <w:rFonts w:hint="eastAsia" w:ascii="楷体_GB2312" w:hAnsi="楷体" w:eastAsia="楷体_GB2312"/>
          <w:sz w:val="32"/>
          <w:szCs w:val="32"/>
        </w:rPr>
      </w:pPr>
      <w:r>
        <w:rPr>
          <w:rFonts w:hint="eastAsia" w:ascii="楷体_GB2312" w:hAnsi="楷体" w:eastAsia="楷体_GB2312"/>
          <w:sz w:val="32"/>
          <w:szCs w:val="32"/>
        </w:rPr>
        <w:t xml:space="preserve">（二）工作职责                                              </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1.连州市烟叶生产管理领导小组正副组长及成员单位工作职责按照《关于连州市烟叶生产管理领导小组成员职责分工的通知》执行。</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2.连州市烟叶生产管理领导小组下设办公室职责包括履行烟农培训和烟农增收、扶持政策落实与监督、协调各方等职能。</w:t>
      </w:r>
    </w:p>
    <w:p>
      <w:pPr>
        <w:spacing w:after="0" w:line="600" w:lineRule="exact"/>
        <w:ind w:firstLine="640" w:firstLineChars="200"/>
        <w:rPr>
          <w:rFonts w:ascii="黑体" w:hAnsi="黑体" w:eastAsia="黑体"/>
          <w:sz w:val="32"/>
          <w:szCs w:val="32"/>
        </w:rPr>
      </w:pPr>
      <w:r>
        <w:rPr>
          <w:rFonts w:hint="eastAsia" w:ascii="黑体" w:hAnsi="黑体" w:eastAsia="黑体"/>
          <w:sz w:val="32"/>
          <w:szCs w:val="32"/>
        </w:rPr>
        <w:t>八、本方案自印发之日起施行，有效期3年。《连州市烟叶生产管理实施方案》（连府办〔2020〕49号）同时废止。</w:t>
      </w:r>
      <w:bookmarkStart w:id="0" w:name="_GoBack"/>
      <w:bookmarkEnd w:id="0"/>
    </w:p>
    <w:p>
      <w:pPr>
        <w:spacing w:after="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附表：</w:t>
      </w:r>
    </w:p>
    <w:p>
      <w:pPr>
        <w:spacing w:after="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 连州市2023-2025年烟叶种植面积、交售任务及经济收益预估表</w:t>
      </w:r>
    </w:p>
    <w:p>
      <w:pPr>
        <w:spacing w:after="0" w:line="600" w:lineRule="exact"/>
        <w:ind w:firstLine="640" w:firstLineChars="200"/>
        <w:jc w:val="both"/>
        <w:rPr>
          <w:rFonts w:ascii="仿宋_GB2312" w:hAnsi="仿宋" w:eastAsia="仿宋_GB2312"/>
          <w:color w:val="FF0000"/>
          <w:sz w:val="32"/>
          <w:szCs w:val="32"/>
        </w:rPr>
      </w:pPr>
      <w:r>
        <w:rPr>
          <w:rFonts w:hint="eastAsia" w:ascii="仿宋_GB2312" w:hAnsi="仿宋" w:eastAsia="仿宋_GB2312"/>
          <w:sz w:val="32"/>
          <w:szCs w:val="32"/>
        </w:rPr>
        <w:t>2.</w:t>
      </w:r>
      <w:r>
        <w:rPr>
          <w:rFonts w:hint="eastAsia" w:ascii="仿宋_GB2312" w:hAnsi="仿宋" w:eastAsia="仿宋_GB2312" w:cs="宋体"/>
          <w:color w:val="000000"/>
          <w:sz w:val="32"/>
          <w:szCs w:val="32"/>
        </w:rPr>
        <w:t xml:space="preserve"> 连州市2023-2025年烟叶计划种植、收购任务分解表</w:t>
      </w:r>
    </w:p>
    <w:p>
      <w:pPr>
        <w:spacing w:after="0" w:line="600" w:lineRule="exact"/>
        <w:jc w:val="both"/>
        <w:rPr>
          <w:rFonts w:ascii="仿宋_GB2312" w:hAnsi="仿宋" w:eastAsia="仿宋_GB2312"/>
          <w:color w:val="FF0000"/>
          <w:sz w:val="32"/>
          <w:szCs w:val="32"/>
        </w:rPr>
      </w:pPr>
    </w:p>
    <w:p>
      <w:r>
        <w:br w:type="page"/>
      </w:r>
    </w:p>
    <w:tbl>
      <w:tblPr>
        <w:tblStyle w:val="5"/>
        <w:tblW w:w="9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1503"/>
        <w:gridCol w:w="1452"/>
        <w:gridCol w:w="1663"/>
        <w:gridCol w:w="1478"/>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194" w:type="dxa"/>
            <w:gridSpan w:val="6"/>
            <w:tcBorders>
              <w:top w:val="nil"/>
              <w:left w:val="nil"/>
              <w:bottom w:val="single" w:color="auto" w:sz="4" w:space="0"/>
              <w:right w:val="nil"/>
              <w:tl2br w:val="nil"/>
            </w:tcBorders>
          </w:tcPr>
          <w:p>
            <w:pPr>
              <w:spacing w:after="0" w:afterLines="100" w:line="520" w:lineRule="exact"/>
              <w:rPr>
                <w:rFonts w:ascii="仿宋" w:hAnsi="仿宋" w:eastAsia="仿宋"/>
                <w:sz w:val="28"/>
                <w:szCs w:val="24"/>
              </w:rPr>
            </w:pPr>
            <w:r>
              <w:rPr>
                <w:rFonts w:ascii="仿宋" w:hAnsi="仿宋" w:eastAsia="仿宋"/>
                <w:sz w:val="28"/>
                <w:szCs w:val="24"/>
              </w:rPr>
              <w:t>附</w:t>
            </w:r>
            <w:r>
              <w:rPr>
                <w:rFonts w:hint="eastAsia" w:ascii="仿宋" w:hAnsi="仿宋" w:eastAsia="仿宋"/>
                <w:sz w:val="28"/>
                <w:szCs w:val="24"/>
              </w:rPr>
              <w:t>表1：</w:t>
            </w:r>
          </w:p>
          <w:p>
            <w:pPr>
              <w:spacing w:after="0" w:line="520" w:lineRule="exact"/>
              <w:jc w:val="center"/>
              <w:rPr>
                <w:rFonts w:ascii="方正小标宋简体" w:hAnsi="仿宋" w:eastAsia="方正小标宋简体"/>
                <w:sz w:val="36"/>
                <w:szCs w:val="24"/>
              </w:rPr>
            </w:pPr>
            <w:r>
              <w:rPr>
                <w:rFonts w:hint="eastAsia" w:ascii="方正小标宋简体" w:hAnsi="仿宋" w:eastAsia="方正小标宋简体"/>
                <w:sz w:val="36"/>
                <w:szCs w:val="24"/>
              </w:rPr>
              <w:t>连州市2023-2025年烟叶种植面积、交售任务及经济收益预估表</w:t>
            </w:r>
          </w:p>
          <w:p>
            <w:pPr>
              <w:spacing w:after="0" w:line="520" w:lineRule="exact"/>
              <w:jc w:val="righ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619" w:type="dxa"/>
            <w:tcBorders>
              <w:top w:val="single" w:color="auto" w:sz="4" w:space="0"/>
              <w:tl2br w:val="single" w:color="auto" w:sz="4" w:space="0"/>
            </w:tcBorders>
          </w:tcPr>
          <w:p>
            <w:pPr>
              <w:tabs>
                <w:tab w:val="left" w:pos="405"/>
              </w:tabs>
              <w:spacing w:after="0" w:line="300" w:lineRule="exact"/>
              <w:ind w:firstLine="600" w:firstLineChars="250"/>
              <w:rPr>
                <w:rFonts w:ascii="仿宋" w:hAnsi="仿宋" w:eastAsia="仿宋"/>
                <w:sz w:val="24"/>
                <w:szCs w:val="24"/>
              </w:rPr>
            </w:pPr>
            <w:r>
              <w:rPr>
                <w:rFonts w:hint="eastAsia" w:ascii="仿宋" w:hAnsi="仿宋" w:eastAsia="仿宋"/>
                <w:sz w:val="24"/>
                <w:szCs w:val="24"/>
              </w:rPr>
              <w:t>项目</w:t>
            </w:r>
          </w:p>
          <w:p>
            <w:pPr>
              <w:tabs>
                <w:tab w:val="left" w:pos="645"/>
              </w:tabs>
              <w:spacing w:after="0" w:line="300" w:lineRule="exact"/>
              <w:rPr>
                <w:rFonts w:ascii="仿宋" w:hAnsi="仿宋" w:eastAsia="仿宋"/>
                <w:sz w:val="24"/>
                <w:szCs w:val="24"/>
              </w:rPr>
            </w:pPr>
          </w:p>
          <w:p>
            <w:pPr>
              <w:tabs>
                <w:tab w:val="left" w:pos="645"/>
              </w:tabs>
              <w:spacing w:after="0" w:line="300" w:lineRule="exact"/>
              <w:rPr>
                <w:rFonts w:ascii="仿宋" w:hAnsi="仿宋" w:eastAsia="仿宋"/>
                <w:sz w:val="24"/>
                <w:szCs w:val="24"/>
              </w:rPr>
            </w:pPr>
          </w:p>
          <w:p>
            <w:pPr>
              <w:tabs>
                <w:tab w:val="left" w:pos="645"/>
              </w:tabs>
              <w:spacing w:after="0" w:line="300" w:lineRule="exact"/>
              <w:rPr>
                <w:rFonts w:ascii="仿宋" w:hAnsi="仿宋" w:eastAsia="仿宋"/>
                <w:sz w:val="24"/>
                <w:szCs w:val="24"/>
              </w:rPr>
            </w:pPr>
            <w:r>
              <w:rPr>
                <w:rFonts w:hint="eastAsia" w:ascii="仿宋" w:hAnsi="仿宋" w:eastAsia="仿宋"/>
                <w:sz w:val="24"/>
                <w:szCs w:val="24"/>
              </w:rPr>
              <w:t>年度</w:t>
            </w:r>
          </w:p>
        </w:tc>
        <w:tc>
          <w:tcPr>
            <w:tcW w:w="1503" w:type="dxa"/>
            <w:tcBorders>
              <w:top w:val="single" w:color="auto" w:sz="4" w:space="0"/>
            </w:tcBorders>
            <w:vAlign w:val="center"/>
          </w:tcPr>
          <w:p>
            <w:pPr>
              <w:spacing w:after="0" w:line="300" w:lineRule="exact"/>
              <w:jc w:val="center"/>
              <w:rPr>
                <w:rFonts w:ascii="仿宋" w:hAnsi="仿宋" w:eastAsia="仿宋"/>
                <w:sz w:val="24"/>
                <w:szCs w:val="24"/>
              </w:rPr>
            </w:pPr>
            <w:r>
              <w:rPr>
                <w:rFonts w:hint="eastAsia" w:ascii="仿宋" w:hAnsi="仿宋" w:eastAsia="仿宋"/>
                <w:sz w:val="24"/>
                <w:szCs w:val="24"/>
              </w:rPr>
              <w:t>种植</w:t>
            </w:r>
          </w:p>
          <w:p>
            <w:pPr>
              <w:spacing w:after="0" w:line="300" w:lineRule="exact"/>
              <w:jc w:val="center"/>
              <w:rPr>
                <w:rFonts w:ascii="仿宋" w:hAnsi="仿宋" w:eastAsia="仿宋"/>
                <w:sz w:val="24"/>
                <w:szCs w:val="24"/>
              </w:rPr>
            </w:pPr>
            <w:r>
              <w:rPr>
                <w:rFonts w:hint="eastAsia" w:ascii="仿宋" w:hAnsi="仿宋" w:eastAsia="仿宋"/>
                <w:sz w:val="24"/>
                <w:szCs w:val="24"/>
              </w:rPr>
              <w:t>面积</w:t>
            </w:r>
          </w:p>
          <w:p>
            <w:pPr>
              <w:spacing w:after="0" w:line="300" w:lineRule="exact"/>
              <w:jc w:val="center"/>
              <w:rPr>
                <w:rFonts w:ascii="仿宋" w:hAnsi="仿宋" w:eastAsia="仿宋"/>
                <w:sz w:val="24"/>
                <w:szCs w:val="24"/>
              </w:rPr>
            </w:pPr>
            <w:r>
              <w:rPr>
                <w:rFonts w:hint="eastAsia" w:ascii="仿宋" w:hAnsi="仿宋" w:eastAsia="仿宋"/>
                <w:sz w:val="24"/>
                <w:szCs w:val="24"/>
              </w:rPr>
              <w:t>（亩）</w:t>
            </w:r>
          </w:p>
        </w:tc>
        <w:tc>
          <w:tcPr>
            <w:tcW w:w="1452" w:type="dxa"/>
            <w:tcBorders>
              <w:top w:val="single" w:color="auto" w:sz="4" w:space="0"/>
            </w:tcBorders>
            <w:vAlign w:val="center"/>
          </w:tcPr>
          <w:p>
            <w:pPr>
              <w:spacing w:after="0" w:line="300" w:lineRule="exact"/>
              <w:jc w:val="center"/>
              <w:rPr>
                <w:rFonts w:ascii="仿宋" w:hAnsi="仿宋" w:eastAsia="仿宋"/>
                <w:sz w:val="24"/>
                <w:szCs w:val="24"/>
              </w:rPr>
            </w:pPr>
            <w:r>
              <w:rPr>
                <w:rFonts w:hint="eastAsia" w:ascii="仿宋" w:hAnsi="仿宋" w:eastAsia="仿宋"/>
                <w:sz w:val="24"/>
                <w:szCs w:val="24"/>
              </w:rPr>
              <w:t>收购</w:t>
            </w:r>
          </w:p>
          <w:p>
            <w:pPr>
              <w:spacing w:after="0" w:line="300" w:lineRule="exact"/>
              <w:jc w:val="center"/>
              <w:rPr>
                <w:rFonts w:ascii="仿宋" w:hAnsi="仿宋" w:eastAsia="仿宋"/>
                <w:sz w:val="24"/>
                <w:szCs w:val="24"/>
              </w:rPr>
            </w:pPr>
            <w:r>
              <w:rPr>
                <w:rFonts w:hint="eastAsia" w:ascii="仿宋" w:hAnsi="仿宋" w:eastAsia="仿宋"/>
                <w:sz w:val="24"/>
                <w:szCs w:val="24"/>
              </w:rPr>
              <w:t>任务量</w:t>
            </w:r>
          </w:p>
          <w:p>
            <w:pPr>
              <w:spacing w:after="0" w:line="300" w:lineRule="exact"/>
              <w:jc w:val="center"/>
              <w:rPr>
                <w:rFonts w:ascii="仿宋" w:hAnsi="仿宋" w:eastAsia="仿宋"/>
                <w:sz w:val="24"/>
                <w:szCs w:val="24"/>
              </w:rPr>
            </w:pPr>
            <w:r>
              <w:rPr>
                <w:rFonts w:hint="eastAsia" w:ascii="仿宋" w:hAnsi="仿宋" w:eastAsia="仿宋"/>
                <w:sz w:val="24"/>
                <w:szCs w:val="24"/>
              </w:rPr>
              <w:t>（担）</w:t>
            </w:r>
          </w:p>
        </w:tc>
        <w:tc>
          <w:tcPr>
            <w:tcW w:w="1663" w:type="dxa"/>
            <w:tcBorders>
              <w:top w:val="single" w:color="auto" w:sz="4" w:space="0"/>
            </w:tcBorders>
            <w:vAlign w:val="center"/>
          </w:tcPr>
          <w:p>
            <w:pPr>
              <w:spacing w:after="0" w:line="300" w:lineRule="exact"/>
              <w:jc w:val="center"/>
              <w:rPr>
                <w:rFonts w:ascii="仿宋" w:hAnsi="仿宋" w:eastAsia="仿宋"/>
                <w:sz w:val="24"/>
                <w:szCs w:val="24"/>
              </w:rPr>
            </w:pPr>
            <w:r>
              <w:rPr>
                <w:rFonts w:hint="eastAsia" w:ascii="仿宋" w:hAnsi="仿宋" w:eastAsia="仿宋"/>
                <w:sz w:val="24"/>
                <w:szCs w:val="24"/>
              </w:rPr>
              <w:t>烟叶收购</w:t>
            </w:r>
          </w:p>
          <w:p>
            <w:pPr>
              <w:spacing w:after="0" w:line="300" w:lineRule="exact"/>
              <w:jc w:val="center"/>
              <w:rPr>
                <w:rFonts w:ascii="仿宋" w:hAnsi="仿宋" w:eastAsia="仿宋"/>
                <w:sz w:val="24"/>
                <w:szCs w:val="24"/>
              </w:rPr>
            </w:pPr>
            <w:r>
              <w:rPr>
                <w:rFonts w:hint="eastAsia" w:ascii="仿宋" w:hAnsi="仿宋" w:eastAsia="仿宋"/>
                <w:sz w:val="24"/>
                <w:szCs w:val="24"/>
              </w:rPr>
              <w:t>均价</w:t>
            </w:r>
          </w:p>
          <w:p>
            <w:pPr>
              <w:spacing w:after="0" w:line="300" w:lineRule="exact"/>
              <w:jc w:val="center"/>
              <w:rPr>
                <w:rFonts w:ascii="仿宋" w:hAnsi="仿宋" w:eastAsia="仿宋"/>
                <w:sz w:val="24"/>
                <w:szCs w:val="24"/>
              </w:rPr>
            </w:pPr>
            <w:r>
              <w:rPr>
                <w:rFonts w:hint="eastAsia" w:ascii="仿宋" w:hAnsi="仿宋" w:eastAsia="仿宋"/>
                <w:sz w:val="24"/>
                <w:szCs w:val="24"/>
              </w:rPr>
              <w:t>（元/担）</w:t>
            </w:r>
          </w:p>
        </w:tc>
        <w:tc>
          <w:tcPr>
            <w:tcW w:w="1478" w:type="dxa"/>
            <w:tcBorders>
              <w:top w:val="single" w:color="auto" w:sz="4" w:space="0"/>
            </w:tcBorders>
            <w:vAlign w:val="center"/>
          </w:tcPr>
          <w:p>
            <w:pPr>
              <w:spacing w:after="0" w:line="300" w:lineRule="exact"/>
              <w:jc w:val="center"/>
              <w:rPr>
                <w:rFonts w:ascii="仿宋" w:hAnsi="仿宋" w:eastAsia="仿宋"/>
                <w:sz w:val="24"/>
                <w:szCs w:val="24"/>
              </w:rPr>
            </w:pPr>
            <w:r>
              <w:rPr>
                <w:rFonts w:hint="eastAsia" w:ascii="仿宋" w:hAnsi="仿宋" w:eastAsia="仿宋"/>
                <w:sz w:val="24"/>
                <w:szCs w:val="24"/>
              </w:rPr>
              <w:t>烟农售烟</w:t>
            </w:r>
          </w:p>
          <w:p>
            <w:pPr>
              <w:spacing w:after="0" w:line="300" w:lineRule="exact"/>
              <w:jc w:val="center"/>
              <w:rPr>
                <w:rFonts w:ascii="仿宋" w:hAnsi="仿宋" w:eastAsia="仿宋"/>
                <w:sz w:val="24"/>
                <w:szCs w:val="24"/>
              </w:rPr>
            </w:pPr>
            <w:r>
              <w:rPr>
                <w:rFonts w:hint="eastAsia" w:ascii="仿宋" w:hAnsi="仿宋" w:eastAsia="仿宋"/>
                <w:sz w:val="24"/>
                <w:szCs w:val="24"/>
              </w:rPr>
              <w:t>总收入</w:t>
            </w:r>
          </w:p>
          <w:p>
            <w:pPr>
              <w:spacing w:after="0" w:line="300" w:lineRule="exact"/>
              <w:jc w:val="center"/>
              <w:rPr>
                <w:rFonts w:ascii="仿宋" w:hAnsi="仿宋" w:eastAsia="仿宋"/>
                <w:sz w:val="24"/>
                <w:szCs w:val="24"/>
              </w:rPr>
            </w:pPr>
            <w:r>
              <w:rPr>
                <w:rFonts w:hint="eastAsia" w:ascii="仿宋" w:hAnsi="仿宋" w:eastAsia="仿宋"/>
                <w:sz w:val="24"/>
                <w:szCs w:val="24"/>
              </w:rPr>
              <w:t>（万元）</w:t>
            </w:r>
          </w:p>
        </w:tc>
        <w:tc>
          <w:tcPr>
            <w:tcW w:w="1479" w:type="dxa"/>
            <w:tcBorders>
              <w:top w:val="single" w:color="auto" w:sz="4" w:space="0"/>
            </w:tcBorders>
            <w:vAlign w:val="center"/>
          </w:tcPr>
          <w:p>
            <w:pPr>
              <w:spacing w:after="0" w:line="300" w:lineRule="exact"/>
              <w:jc w:val="center"/>
              <w:rPr>
                <w:rFonts w:ascii="仿宋" w:hAnsi="仿宋" w:eastAsia="仿宋"/>
                <w:sz w:val="24"/>
                <w:szCs w:val="24"/>
              </w:rPr>
            </w:pPr>
            <w:r>
              <w:rPr>
                <w:rFonts w:hint="eastAsia" w:ascii="仿宋" w:hAnsi="仿宋" w:eastAsia="仿宋"/>
                <w:sz w:val="24"/>
                <w:szCs w:val="24"/>
              </w:rPr>
              <w:t>烟叶税</w:t>
            </w:r>
          </w:p>
          <w:p>
            <w:pPr>
              <w:spacing w:after="0" w:line="300" w:lineRule="exact"/>
              <w:jc w:val="center"/>
              <w:rPr>
                <w:rFonts w:ascii="仿宋" w:hAnsi="仿宋" w:eastAsia="仿宋"/>
                <w:sz w:val="24"/>
                <w:szCs w:val="24"/>
              </w:rPr>
            </w:pPr>
            <w:r>
              <w:rPr>
                <w:rFonts w:hint="eastAsia" w:ascii="仿宋" w:hAnsi="仿宋" w:eastAsia="仿宋"/>
                <w:sz w:val="24"/>
                <w:szCs w:val="24"/>
              </w:rPr>
              <w:t>收入</w:t>
            </w:r>
          </w:p>
          <w:p>
            <w:pPr>
              <w:spacing w:after="0" w:line="300" w:lineRule="exact"/>
              <w:jc w:val="center"/>
              <w:rPr>
                <w:rFonts w:ascii="仿宋" w:hAnsi="仿宋" w:eastAsia="仿宋"/>
                <w:sz w:val="24"/>
                <w:szCs w:val="24"/>
              </w:rPr>
            </w:pPr>
            <w:r>
              <w:rPr>
                <w:rFonts w:hint="eastAsia" w:ascii="仿宋" w:hAnsi="仿宋" w:eastAsia="仿宋"/>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619" w:type="dxa"/>
            <w:vAlign w:val="center"/>
          </w:tcPr>
          <w:p>
            <w:pPr>
              <w:spacing w:after="0" w:line="300" w:lineRule="exact"/>
              <w:jc w:val="center"/>
              <w:rPr>
                <w:rFonts w:ascii="仿宋" w:hAnsi="仿宋" w:eastAsia="仿宋"/>
                <w:sz w:val="24"/>
                <w:szCs w:val="24"/>
              </w:rPr>
            </w:pPr>
            <w:r>
              <w:rPr>
                <w:rFonts w:hint="eastAsia" w:ascii="仿宋" w:hAnsi="仿宋" w:eastAsia="仿宋"/>
                <w:sz w:val="24"/>
                <w:szCs w:val="24"/>
              </w:rPr>
              <w:t>2023年</w:t>
            </w:r>
          </w:p>
        </w:tc>
        <w:tc>
          <w:tcPr>
            <w:tcW w:w="1503" w:type="dxa"/>
            <w:vAlign w:val="center"/>
          </w:tcPr>
          <w:p>
            <w:pPr>
              <w:spacing w:after="0" w:line="300" w:lineRule="exact"/>
              <w:jc w:val="center"/>
              <w:rPr>
                <w:rFonts w:ascii="仿宋" w:hAnsi="仿宋" w:eastAsia="仿宋"/>
                <w:sz w:val="24"/>
                <w:szCs w:val="24"/>
              </w:rPr>
            </w:pPr>
            <w:r>
              <w:rPr>
                <w:rFonts w:hint="eastAsia" w:ascii="仿宋" w:hAnsi="仿宋" w:eastAsia="仿宋"/>
                <w:sz w:val="24"/>
                <w:szCs w:val="24"/>
              </w:rPr>
              <w:t>5600</w:t>
            </w:r>
          </w:p>
        </w:tc>
        <w:tc>
          <w:tcPr>
            <w:tcW w:w="1452" w:type="dxa"/>
            <w:vAlign w:val="center"/>
          </w:tcPr>
          <w:p>
            <w:pPr>
              <w:spacing w:after="0" w:line="300" w:lineRule="exact"/>
              <w:jc w:val="center"/>
              <w:rPr>
                <w:rFonts w:ascii="仿宋" w:hAnsi="仿宋" w:eastAsia="仿宋"/>
                <w:sz w:val="24"/>
                <w:szCs w:val="24"/>
              </w:rPr>
            </w:pPr>
            <w:r>
              <w:rPr>
                <w:rFonts w:hint="eastAsia" w:ascii="仿宋" w:hAnsi="仿宋" w:eastAsia="仿宋"/>
                <w:sz w:val="24"/>
                <w:szCs w:val="24"/>
              </w:rPr>
              <w:t>16000</w:t>
            </w:r>
          </w:p>
        </w:tc>
        <w:tc>
          <w:tcPr>
            <w:tcW w:w="1663" w:type="dxa"/>
            <w:vAlign w:val="center"/>
          </w:tcPr>
          <w:p>
            <w:pPr>
              <w:spacing w:after="0" w:line="300" w:lineRule="exact"/>
              <w:jc w:val="center"/>
              <w:rPr>
                <w:rFonts w:ascii="仿宋" w:hAnsi="仿宋" w:eastAsia="仿宋"/>
                <w:sz w:val="24"/>
                <w:szCs w:val="24"/>
              </w:rPr>
            </w:pPr>
            <w:r>
              <w:rPr>
                <w:rFonts w:hint="eastAsia" w:ascii="仿宋" w:hAnsi="仿宋" w:eastAsia="仿宋"/>
                <w:sz w:val="24"/>
                <w:szCs w:val="24"/>
              </w:rPr>
              <w:t>1750</w:t>
            </w:r>
          </w:p>
        </w:tc>
        <w:tc>
          <w:tcPr>
            <w:tcW w:w="1478" w:type="dxa"/>
            <w:vAlign w:val="center"/>
          </w:tcPr>
          <w:p>
            <w:pPr>
              <w:spacing w:after="0" w:line="300" w:lineRule="exact"/>
              <w:jc w:val="center"/>
              <w:rPr>
                <w:rFonts w:ascii="仿宋" w:hAnsi="仿宋" w:eastAsia="仿宋"/>
                <w:sz w:val="24"/>
                <w:szCs w:val="24"/>
              </w:rPr>
            </w:pPr>
            <w:r>
              <w:rPr>
                <w:rFonts w:hint="eastAsia" w:ascii="仿宋" w:hAnsi="仿宋" w:eastAsia="仿宋"/>
                <w:sz w:val="24"/>
                <w:szCs w:val="24"/>
              </w:rPr>
              <w:t>2800</w:t>
            </w:r>
          </w:p>
        </w:tc>
        <w:tc>
          <w:tcPr>
            <w:tcW w:w="1479" w:type="dxa"/>
            <w:vAlign w:val="center"/>
          </w:tcPr>
          <w:p>
            <w:pPr>
              <w:spacing w:after="0" w:line="300" w:lineRule="exact"/>
              <w:jc w:val="center"/>
              <w:rPr>
                <w:rFonts w:ascii="仿宋" w:hAnsi="仿宋" w:eastAsia="仿宋"/>
                <w:sz w:val="24"/>
                <w:szCs w:val="24"/>
              </w:rPr>
            </w:pPr>
            <w:r>
              <w:rPr>
                <w:rFonts w:hint="eastAsia" w:ascii="仿宋" w:hAnsi="仿宋" w:eastAsia="仿宋"/>
                <w:sz w:val="24"/>
                <w:szCs w:val="24"/>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19" w:type="dxa"/>
            <w:vAlign w:val="center"/>
          </w:tcPr>
          <w:p>
            <w:pPr>
              <w:spacing w:after="0" w:line="300" w:lineRule="exact"/>
              <w:jc w:val="center"/>
              <w:rPr>
                <w:rFonts w:ascii="仿宋" w:hAnsi="仿宋" w:eastAsia="仿宋"/>
                <w:sz w:val="24"/>
                <w:szCs w:val="24"/>
              </w:rPr>
            </w:pPr>
            <w:r>
              <w:rPr>
                <w:rFonts w:hint="eastAsia" w:ascii="仿宋" w:hAnsi="仿宋" w:eastAsia="仿宋"/>
                <w:sz w:val="24"/>
                <w:szCs w:val="24"/>
              </w:rPr>
              <w:t>2024年</w:t>
            </w:r>
          </w:p>
        </w:tc>
        <w:tc>
          <w:tcPr>
            <w:tcW w:w="1503" w:type="dxa"/>
            <w:vAlign w:val="center"/>
          </w:tcPr>
          <w:p>
            <w:pPr>
              <w:spacing w:after="0" w:line="300" w:lineRule="exact"/>
              <w:jc w:val="center"/>
              <w:rPr>
                <w:rFonts w:ascii="仿宋" w:hAnsi="仿宋" w:eastAsia="仿宋"/>
                <w:sz w:val="24"/>
                <w:szCs w:val="24"/>
              </w:rPr>
            </w:pPr>
            <w:r>
              <w:rPr>
                <w:rFonts w:hint="eastAsia" w:ascii="仿宋" w:hAnsi="仿宋" w:eastAsia="仿宋"/>
                <w:sz w:val="24"/>
                <w:szCs w:val="24"/>
              </w:rPr>
              <w:t>7000</w:t>
            </w:r>
          </w:p>
        </w:tc>
        <w:tc>
          <w:tcPr>
            <w:tcW w:w="1452" w:type="dxa"/>
            <w:vAlign w:val="center"/>
          </w:tcPr>
          <w:p>
            <w:pPr>
              <w:spacing w:after="0" w:line="300" w:lineRule="exact"/>
              <w:jc w:val="center"/>
              <w:rPr>
                <w:rFonts w:ascii="仿宋" w:hAnsi="仿宋" w:eastAsia="仿宋"/>
                <w:sz w:val="24"/>
                <w:szCs w:val="24"/>
              </w:rPr>
            </w:pPr>
            <w:r>
              <w:rPr>
                <w:rFonts w:hint="eastAsia" w:ascii="仿宋" w:hAnsi="仿宋" w:eastAsia="仿宋"/>
                <w:sz w:val="24"/>
                <w:szCs w:val="24"/>
              </w:rPr>
              <w:t>20000</w:t>
            </w:r>
          </w:p>
        </w:tc>
        <w:tc>
          <w:tcPr>
            <w:tcW w:w="1663" w:type="dxa"/>
            <w:vAlign w:val="center"/>
          </w:tcPr>
          <w:p>
            <w:pPr>
              <w:spacing w:after="0" w:line="300" w:lineRule="exact"/>
              <w:jc w:val="center"/>
              <w:rPr>
                <w:rFonts w:ascii="仿宋" w:hAnsi="仿宋" w:eastAsia="仿宋"/>
                <w:sz w:val="24"/>
                <w:szCs w:val="24"/>
              </w:rPr>
            </w:pPr>
            <w:r>
              <w:rPr>
                <w:rFonts w:hint="eastAsia" w:ascii="仿宋" w:hAnsi="仿宋" w:eastAsia="仿宋"/>
                <w:sz w:val="24"/>
                <w:szCs w:val="24"/>
              </w:rPr>
              <w:t>1800</w:t>
            </w:r>
          </w:p>
        </w:tc>
        <w:tc>
          <w:tcPr>
            <w:tcW w:w="1478" w:type="dxa"/>
            <w:vAlign w:val="center"/>
          </w:tcPr>
          <w:p>
            <w:pPr>
              <w:spacing w:after="0" w:line="300" w:lineRule="exact"/>
              <w:jc w:val="center"/>
              <w:rPr>
                <w:rFonts w:ascii="仿宋" w:hAnsi="仿宋" w:eastAsia="仿宋"/>
                <w:sz w:val="24"/>
                <w:szCs w:val="24"/>
              </w:rPr>
            </w:pPr>
            <w:r>
              <w:rPr>
                <w:rFonts w:hint="eastAsia" w:ascii="仿宋" w:hAnsi="仿宋" w:eastAsia="仿宋"/>
                <w:sz w:val="24"/>
                <w:szCs w:val="24"/>
              </w:rPr>
              <w:t>3600</w:t>
            </w:r>
          </w:p>
        </w:tc>
        <w:tc>
          <w:tcPr>
            <w:tcW w:w="1479" w:type="dxa"/>
            <w:vAlign w:val="center"/>
          </w:tcPr>
          <w:p>
            <w:pPr>
              <w:spacing w:after="0" w:line="300" w:lineRule="exact"/>
              <w:jc w:val="center"/>
              <w:rPr>
                <w:rFonts w:ascii="仿宋" w:hAnsi="仿宋" w:eastAsia="仿宋"/>
                <w:sz w:val="24"/>
                <w:szCs w:val="24"/>
              </w:rPr>
            </w:pPr>
            <w:r>
              <w:rPr>
                <w:rFonts w:hint="eastAsia" w:ascii="仿宋" w:hAnsi="仿宋" w:eastAsia="仿宋"/>
                <w:sz w:val="24"/>
                <w:szCs w:val="24"/>
              </w:rPr>
              <w:t>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619" w:type="dxa"/>
            <w:vAlign w:val="center"/>
          </w:tcPr>
          <w:p>
            <w:pPr>
              <w:spacing w:after="0" w:line="300" w:lineRule="exact"/>
              <w:jc w:val="center"/>
              <w:rPr>
                <w:rFonts w:ascii="仿宋" w:hAnsi="仿宋" w:eastAsia="仿宋"/>
                <w:sz w:val="24"/>
                <w:szCs w:val="24"/>
              </w:rPr>
            </w:pPr>
            <w:r>
              <w:rPr>
                <w:rFonts w:hint="eastAsia" w:ascii="仿宋" w:hAnsi="仿宋" w:eastAsia="仿宋"/>
                <w:sz w:val="24"/>
                <w:szCs w:val="24"/>
              </w:rPr>
              <w:t>2025年</w:t>
            </w:r>
          </w:p>
        </w:tc>
        <w:tc>
          <w:tcPr>
            <w:tcW w:w="1503" w:type="dxa"/>
            <w:vAlign w:val="center"/>
          </w:tcPr>
          <w:p>
            <w:pPr>
              <w:spacing w:after="0" w:line="300" w:lineRule="exact"/>
              <w:jc w:val="center"/>
              <w:rPr>
                <w:rFonts w:ascii="仿宋" w:hAnsi="仿宋" w:eastAsia="仿宋"/>
                <w:sz w:val="24"/>
                <w:szCs w:val="24"/>
              </w:rPr>
            </w:pPr>
            <w:r>
              <w:rPr>
                <w:rFonts w:hint="eastAsia" w:ascii="仿宋" w:hAnsi="仿宋" w:eastAsia="仿宋"/>
                <w:sz w:val="24"/>
                <w:szCs w:val="24"/>
              </w:rPr>
              <w:t>10000</w:t>
            </w:r>
          </w:p>
        </w:tc>
        <w:tc>
          <w:tcPr>
            <w:tcW w:w="1452" w:type="dxa"/>
            <w:vAlign w:val="center"/>
          </w:tcPr>
          <w:p>
            <w:pPr>
              <w:spacing w:after="0" w:line="300" w:lineRule="exact"/>
              <w:jc w:val="center"/>
              <w:rPr>
                <w:rFonts w:ascii="仿宋" w:hAnsi="仿宋" w:eastAsia="仿宋"/>
                <w:sz w:val="24"/>
                <w:szCs w:val="24"/>
              </w:rPr>
            </w:pPr>
            <w:r>
              <w:rPr>
                <w:rFonts w:hint="eastAsia" w:ascii="仿宋" w:hAnsi="仿宋" w:eastAsia="仿宋"/>
                <w:sz w:val="24"/>
                <w:szCs w:val="24"/>
              </w:rPr>
              <w:t>30000</w:t>
            </w:r>
          </w:p>
        </w:tc>
        <w:tc>
          <w:tcPr>
            <w:tcW w:w="1663" w:type="dxa"/>
            <w:vAlign w:val="center"/>
          </w:tcPr>
          <w:p>
            <w:pPr>
              <w:spacing w:after="0" w:line="300" w:lineRule="exact"/>
              <w:jc w:val="center"/>
              <w:rPr>
                <w:rFonts w:ascii="仿宋" w:hAnsi="仿宋" w:eastAsia="仿宋"/>
                <w:sz w:val="24"/>
                <w:szCs w:val="24"/>
              </w:rPr>
            </w:pPr>
            <w:r>
              <w:rPr>
                <w:rFonts w:hint="eastAsia" w:ascii="仿宋" w:hAnsi="仿宋" w:eastAsia="仿宋"/>
                <w:sz w:val="24"/>
                <w:szCs w:val="24"/>
              </w:rPr>
              <w:t>1850</w:t>
            </w:r>
          </w:p>
        </w:tc>
        <w:tc>
          <w:tcPr>
            <w:tcW w:w="1478" w:type="dxa"/>
            <w:vAlign w:val="center"/>
          </w:tcPr>
          <w:p>
            <w:pPr>
              <w:spacing w:after="0" w:line="300" w:lineRule="exact"/>
              <w:jc w:val="center"/>
              <w:rPr>
                <w:rFonts w:ascii="仿宋" w:hAnsi="仿宋" w:eastAsia="仿宋"/>
                <w:sz w:val="24"/>
                <w:szCs w:val="24"/>
              </w:rPr>
            </w:pPr>
            <w:r>
              <w:rPr>
                <w:rFonts w:hint="eastAsia" w:ascii="仿宋" w:hAnsi="仿宋" w:eastAsia="仿宋"/>
                <w:sz w:val="24"/>
                <w:szCs w:val="24"/>
              </w:rPr>
              <w:t>5550</w:t>
            </w:r>
          </w:p>
        </w:tc>
        <w:tc>
          <w:tcPr>
            <w:tcW w:w="1479" w:type="dxa"/>
            <w:vAlign w:val="center"/>
          </w:tcPr>
          <w:p>
            <w:pPr>
              <w:spacing w:after="0" w:line="300" w:lineRule="exact"/>
              <w:jc w:val="center"/>
              <w:rPr>
                <w:rFonts w:ascii="仿宋" w:hAnsi="仿宋" w:eastAsia="仿宋"/>
                <w:sz w:val="24"/>
                <w:szCs w:val="24"/>
              </w:rPr>
            </w:pPr>
            <w:r>
              <w:rPr>
                <w:rFonts w:hint="eastAsia" w:ascii="仿宋" w:hAnsi="仿宋" w:eastAsia="仿宋"/>
                <w:sz w:val="24"/>
                <w:szCs w:val="24"/>
              </w:rPr>
              <w:t>1221</w:t>
            </w:r>
          </w:p>
        </w:tc>
      </w:tr>
    </w:tbl>
    <w:p>
      <w:pPr>
        <w:spacing w:line="540" w:lineRule="exact"/>
        <w:jc w:val="both"/>
        <w:rPr>
          <w:rFonts w:ascii="仿宋_GB2312" w:hAnsi="仿宋" w:eastAsia="仿宋_GB2312"/>
          <w:color w:val="FF0000"/>
          <w:sz w:val="24"/>
          <w:szCs w:val="32"/>
        </w:rPr>
      </w:pPr>
    </w:p>
    <w:p>
      <w:pPr>
        <w:spacing w:line="540" w:lineRule="exact"/>
        <w:jc w:val="both"/>
        <w:rPr>
          <w:rFonts w:ascii="仿宋_GB2312" w:hAnsi="仿宋" w:eastAsia="仿宋_GB2312"/>
          <w:color w:val="FF0000"/>
          <w:sz w:val="24"/>
          <w:szCs w:val="32"/>
        </w:rPr>
      </w:pPr>
    </w:p>
    <w:tbl>
      <w:tblPr>
        <w:tblStyle w:val="4"/>
        <w:tblW w:w="9562" w:type="dxa"/>
        <w:tblInd w:w="96" w:type="dxa"/>
        <w:tblLayout w:type="fixed"/>
        <w:tblCellMar>
          <w:top w:w="0" w:type="dxa"/>
          <w:left w:w="108" w:type="dxa"/>
          <w:bottom w:w="0" w:type="dxa"/>
          <w:right w:w="108" w:type="dxa"/>
        </w:tblCellMar>
      </w:tblPr>
      <w:tblGrid>
        <w:gridCol w:w="1700"/>
        <w:gridCol w:w="1407"/>
        <w:gridCol w:w="1136"/>
        <w:gridCol w:w="1313"/>
        <w:gridCol w:w="1314"/>
        <w:gridCol w:w="1442"/>
        <w:gridCol w:w="1250"/>
      </w:tblGrid>
      <w:tr>
        <w:tblPrEx>
          <w:tblCellMar>
            <w:top w:w="0" w:type="dxa"/>
            <w:left w:w="108" w:type="dxa"/>
            <w:bottom w:w="0" w:type="dxa"/>
            <w:right w:w="108" w:type="dxa"/>
          </w:tblCellMar>
        </w:tblPrEx>
        <w:trPr>
          <w:trHeight w:val="264" w:hRule="atLeast"/>
        </w:trPr>
        <w:tc>
          <w:tcPr>
            <w:tcW w:w="9561" w:type="dxa"/>
            <w:gridSpan w:val="7"/>
            <w:tcBorders>
              <w:top w:val="nil"/>
              <w:left w:val="nil"/>
              <w:bottom w:val="nil"/>
              <w:right w:val="nil"/>
            </w:tcBorders>
            <w:shd w:val="clear" w:color="auto" w:fill="auto"/>
            <w:noWrap/>
            <w:vAlign w:val="center"/>
          </w:tcPr>
          <w:p>
            <w:pPr>
              <w:adjustRightInd/>
              <w:snapToGrid/>
              <w:spacing w:after="0"/>
              <w:rPr>
                <w:rFonts w:ascii="仿宋_GB2312" w:eastAsia="仿宋_GB2312" w:cs="宋体" w:hAnsiTheme="minorEastAsia"/>
                <w:color w:val="000000"/>
                <w:sz w:val="28"/>
                <w:szCs w:val="24"/>
              </w:rPr>
            </w:pPr>
            <w:r>
              <w:rPr>
                <w:rFonts w:hint="eastAsia" w:ascii="仿宋_GB2312" w:eastAsia="仿宋_GB2312" w:cs="宋体" w:hAnsiTheme="minorEastAsia"/>
                <w:color w:val="000000"/>
                <w:sz w:val="28"/>
                <w:szCs w:val="24"/>
              </w:rPr>
              <w:t>附表2:</w:t>
            </w:r>
          </w:p>
          <w:p>
            <w:pPr>
              <w:adjustRightInd/>
              <w:snapToGrid/>
              <w:spacing w:after="0"/>
              <w:rPr>
                <w:rFonts w:ascii="仿宋_GB2312" w:eastAsia="仿宋_GB2312" w:cs="宋体" w:hAnsiTheme="minorEastAsia"/>
                <w:color w:val="000000"/>
                <w:sz w:val="28"/>
                <w:szCs w:val="24"/>
              </w:rPr>
            </w:pPr>
          </w:p>
        </w:tc>
      </w:tr>
      <w:tr>
        <w:tblPrEx>
          <w:tblCellMar>
            <w:top w:w="0" w:type="dxa"/>
            <w:left w:w="108" w:type="dxa"/>
            <w:bottom w:w="0" w:type="dxa"/>
            <w:right w:w="108" w:type="dxa"/>
          </w:tblCellMar>
        </w:tblPrEx>
        <w:trPr>
          <w:trHeight w:val="264" w:hRule="atLeast"/>
        </w:trPr>
        <w:tc>
          <w:tcPr>
            <w:tcW w:w="9561" w:type="dxa"/>
            <w:gridSpan w:val="7"/>
            <w:tcBorders>
              <w:top w:val="nil"/>
              <w:left w:val="nil"/>
              <w:bottom w:val="single" w:color="auto" w:sz="4" w:space="0"/>
              <w:right w:val="nil"/>
            </w:tcBorders>
            <w:shd w:val="clear" w:color="auto" w:fill="auto"/>
            <w:noWrap/>
            <w:vAlign w:val="center"/>
          </w:tcPr>
          <w:p>
            <w:pPr>
              <w:adjustRightInd/>
              <w:snapToGrid/>
              <w:spacing w:after="0"/>
              <w:jc w:val="center"/>
              <w:rPr>
                <w:rFonts w:ascii="方正小标宋简体" w:eastAsia="方正小标宋简体" w:cs="宋体" w:hAnsiTheme="minorEastAsia"/>
                <w:color w:val="000000"/>
                <w:sz w:val="36"/>
                <w:szCs w:val="24"/>
              </w:rPr>
            </w:pPr>
            <w:r>
              <w:rPr>
                <w:rFonts w:hint="eastAsia" w:ascii="方正小标宋简体" w:eastAsia="方正小标宋简体" w:cs="宋体" w:hAnsiTheme="minorEastAsia"/>
                <w:color w:val="000000"/>
                <w:sz w:val="36"/>
                <w:szCs w:val="24"/>
              </w:rPr>
              <w:t>连州市2023-2025年烟叶计划种植、收购任务分解表</w:t>
            </w:r>
          </w:p>
          <w:p>
            <w:pPr>
              <w:adjustRightInd/>
              <w:snapToGrid/>
              <w:spacing w:after="0"/>
              <w:jc w:val="right"/>
              <w:rPr>
                <w:rFonts w:ascii="仿宋_GB2312" w:eastAsia="仿宋_GB2312" w:cs="宋体" w:hAnsiTheme="minorEastAsia"/>
                <w:color w:val="000000"/>
                <w:sz w:val="28"/>
                <w:szCs w:val="28"/>
              </w:rPr>
            </w:pPr>
          </w:p>
        </w:tc>
      </w:tr>
      <w:tr>
        <w:tblPrEx>
          <w:tblCellMar>
            <w:top w:w="0" w:type="dxa"/>
            <w:left w:w="108" w:type="dxa"/>
            <w:bottom w:w="0" w:type="dxa"/>
            <w:right w:w="108" w:type="dxa"/>
          </w:tblCellMar>
        </w:tblPrEx>
        <w:trPr>
          <w:trHeight w:val="566" w:hRule="atLeast"/>
        </w:trPr>
        <w:tc>
          <w:tcPr>
            <w:tcW w:w="1700" w:type="dxa"/>
            <w:vMerge w:val="restart"/>
            <w:tcBorders>
              <w:top w:val="nil"/>
              <w:left w:val="single" w:color="auto" w:sz="4" w:space="0"/>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4"/>
                <w:szCs w:val="24"/>
              </w:rPr>
            </w:pPr>
            <w:r>
              <w:rPr>
                <w:rFonts w:ascii="仿宋" w:hAnsi="仿宋" w:eastAsia="仿宋" w:cs="宋体"/>
                <w:color w:val="000000"/>
                <w:sz w:val="24"/>
                <w:szCs w:val="24"/>
              </w:rPr>
              <w:pict>
                <v:shape id="_x0000_s1027" o:spid="_x0000_s1027" o:spt="32" type="#_x0000_t32" style="position:absolute;left:0pt;margin-left:-3.8pt;margin-top:2.45pt;height:59.25pt;width:77.1pt;z-index:251659264;mso-width-relative:page;mso-height-relative:page;" o:connectortype="straight" filled="f" coordsize="21600,21600">
                  <v:path arrowok="t"/>
                  <v:fill on="f" focussize="0,0"/>
                  <v:stroke/>
                  <v:imagedata o:title=""/>
                  <o:lock v:ext="edit"/>
                </v:shape>
              </w:pict>
            </w:r>
            <w:r>
              <w:rPr>
                <w:rFonts w:ascii="仿宋" w:hAnsi="仿宋" w:eastAsia="仿宋" w:cs="宋体"/>
                <w:color w:val="000000"/>
                <w:sz w:val="24"/>
                <w:szCs w:val="24"/>
              </w:rPr>
              <w:pict>
                <v:shape id="_x0000_s1026" o:spid="_x0000_s1026" o:spt="32" type="#_x0000_t32" style="position:absolute;left:0pt;margin-left:-3.8pt;margin-top:2.45pt;height:25.5pt;width:81.75pt;z-index:251658240;mso-width-relative:page;mso-height-relative:page;" o:connectortype="straight" filled="f" coordsize="21600,21600">
                  <v:path arrowok="t"/>
                  <v:fill on="f" focussize="0,0"/>
                  <v:stroke/>
                  <v:imagedata o:title=""/>
                  <o:lock v:ext="edit"/>
                </v:shape>
              </w:pict>
            </w:r>
            <w:r>
              <w:rPr>
                <w:rFonts w:hint="eastAsia" w:ascii="仿宋" w:hAnsi="仿宋" w:eastAsia="仿宋" w:cs="宋体"/>
                <w:color w:val="000000"/>
                <w:sz w:val="24"/>
                <w:szCs w:val="24"/>
              </w:rPr>
              <w:t xml:space="preserve">      年度</w:t>
            </w:r>
          </w:p>
          <w:p>
            <w:pPr>
              <w:adjustRightInd/>
              <w:snapToGrid/>
              <w:spacing w:after="0"/>
              <w:rPr>
                <w:rFonts w:ascii="仿宋" w:hAnsi="仿宋" w:eastAsia="仿宋" w:cs="宋体"/>
                <w:color w:val="000000"/>
                <w:sz w:val="24"/>
                <w:szCs w:val="24"/>
              </w:rPr>
            </w:pPr>
            <w:r>
              <w:rPr>
                <w:rFonts w:hint="eastAsia" w:ascii="仿宋" w:hAnsi="仿宋" w:eastAsia="仿宋" w:cs="宋体"/>
                <w:color w:val="000000"/>
                <w:sz w:val="24"/>
                <w:szCs w:val="24"/>
              </w:rPr>
              <w:br w:type="textWrapping"/>
            </w:r>
            <w:r>
              <w:rPr>
                <w:rFonts w:hint="eastAsia" w:ascii="仿宋" w:hAnsi="仿宋" w:eastAsia="仿宋" w:cs="宋体"/>
                <w:color w:val="000000"/>
                <w:sz w:val="24"/>
                <w:szCs w:val="24"/>
              </w:rPr>
              <w:t xml:space="preserve">        项目</w:t>
            </w:r>
          </w:p>
          <w:p>
            <w:pPr>
              <w:adjustRightInd/>
              <w:snapToGrid/>
              <w:spacing w:after="0"/>
              <w:rPr>
                <w:rFonts w:ascii="仿宋" w:hAnsi="仿宋" w:eastAsia="仿宋" w:cs="宋体"/>
                <w:color w:val="000000"/>
                <w:sz w:val="24"/>
                <w:szCs w:val="24"/>
              </w:rPr>
            </w:pPr>
            <w:r>
              <w:rPr>
                <w:rFonts w:hint="eastAsia" w:ascii="仿宋" w:hAnsi="仿宋" w:eastAsia="仿宋" w:cs="宋体"/>
                <w:color w:val="000000"/>
                <w:sz w:val="24"/>
                <w:szCs w:val="24"/>
              </w:rPr>
              <w:t>乡镇</w:t>
            </w:r>
          </w:p>
        </w:tc>
        <w:tc>
          <w:tcPr>
            <w:tcW w:w="2543" w:type="dxa"/>
            <w:gridSpan w:val="2"/>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2023年</w:t>
            </w:r>
          </w:p>
        </w:tc>
        <w:tc>
          <w:tcPr>
            <w:tcW w:w="2626" w:type="dxa"/>
            <w:gridSpan w:val="2"/>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2024年</w:t>
            </w:r>
          </w:p>
        </w:tc>
        <w:tc>
          <w:tcPr>
            <w:tcW w:w="2692" w:type="dxa"/>
            <w:gridSpan w:val="2"/>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2025年</w:t>
            </w:r>
          </w:p>
        </w:tc>
      </w:tr>
      <w:tr>
        <w:tblPrEx>
          <w:tblCellMar>
            <w:top w:w="0" w:type="dxa"/>
            <w:left w:w="108" w:type="dxa"/>
            <w:bottom w:w="0" w:type="dxa"/>
            <w:right w:w="108" w:type="dxa"/>
          </w:tblCellMar>
        </w:tblPrEx>
        <w:trPr>
          <w:trHeight w:val="573" w:hRule="atLeast"/>
        </w:trPr>
        <w:tc>
          <w:tcPr>
            <w:tcW w:w="17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color w:val="000000"/>
                <w:sz w:val="24"/>
                <w:szCs w:val="24"/>
              </w:rPr>
            </w:pPr>
          </w:p>
        </w:tc>
        <w:tc>
          <w:tcPr>
            <w:tcW w:w="140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种植面积</w:t>
            </w:r>
            <w:r>
              <w:rPr>
                <w:rFonts w:hint="eastAsia" w:ascii="仿宋" w:hAnsi="仿宋" w:eastAsia="仿宋"/>
                <w:sz w:val="24"/>
                <w:szCs w:val="24"/>
              </w:rPr>
              <w:t>（亩）</w:t>
            </w:r>
          </w:p>
        </w:tc>
        <w:tc>
          <w:tcPr>
            <w:tcW w:w="11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任务量</w:t>
            </w:r>
            <w:r>
              <w:rPr>
                <w:rFonts w:hint="eastAsia" w:ascii="仿宋" w:hAnsi="仿宋" w:eastAsia="仿宋"/>
                <w:sz w:val="24"/>
                <w:szCs w:val="24"/>
              </w:rPr>
              <w:t>（担）</w:t>
            </w:r>
          </w:p>
        </w:tc>
        <w:tc>
          <w:tcPr>
            <w:tcW w:w="131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计划面积</w:t>
            </w:r>
            <w:r>
              <w:rPr>
                <w:rFonts w:hint="eastAsia" w:ascii="仿宋" w:hAnsi="仿宋" w:eastAsia="仿宋"/>
                <w:sz w:val="24"/>
                <w:szCs w:val="24"/>
              </w:rPr>
              <w:t>（亩）</w:t>
            </w:r>
          </w:p>
        </w:tc>
        <w:tc>
          <w:tcPr>
            <w:tcW w:w="131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任务量</w:t>
            </w:r>
            <w:r>
              <w:rPr>
                <w:rFonts w:hint="eastAsia" w:ascii="仿宋" w:hAnsi="仿宋" w:eastAsia="仿宋"/>
                <w:sz w:val="24"/>
                <w:szCs w:val="24"/>
              </w:rPr>
              <w:t>（担）</w:t>
            </w:r>
          </w:p>
        </w:tc>
        <w:tc>
          <w:tcPr>
            <w:tcW w:w="144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计划面积</w:t>
            </w:r>
          </w:p>
        </w:tc>
        <w:tc>
          <w:tcPr>
            <w:tcW w:w="12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任务量</w:t>
            </w:r>
            <w:r>
              <w:rPr>
                <w:rFonts w:hint="eastAsia" w:ascii="仿宋" w:hAnsi="仿宋" w:eastAsia="仿宋"/>
                <w:sz w:val="24"/>
                <w:szCs w:val="24"/>
              </w:rPr>
              <w:t>（担）</w:t>
            </w:r>
          </w:p>
        </w:tc>
      </w:tr>
      <w:tr>
        <w:tblPrEx>
          <w:tblCellMar>
            <w:top w:w="0" w:type="dxa"/>
            <w:left w:w="108" w:type="dxa"/>
            <w:bottom w:w="0" w:type="dxa"/>
            <w:right w:w="108" w:type="dxa"/>
          </w:tblCellMar>
        </w:tblPrEx>
        <w:trPr>
          <w:trHeight w:val="570"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星子</w:t>
            </w:r>
          </w:p>
        </w:tc>
        <w:tc>
          <w:tcPr>
            <w:tcW w:w="140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4422</w:t>
            </w:r>
          </w:p>
        </w:tc>
        <w:tc>
          <w:tcPr>
            <w:tcW w:w="1136"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12660</w:t>
            </w:r>
          </w:p>
        </w:tc>
        <w:tc>
          <w:tcPr>
            <w:tcW w:w="131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5200</w:t>
            </w:r>
          </w:p>
        </w:tc>
        <w:tc>
          <w:tcPr>
            <w:tcW w:w="131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14900</w:t>
            </w:r>
          </w:p>
        </w:tc>
        <w:tc>
          <w:tcPr>
            <w:tcW w:w="144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7000</w:t>
            </w:r>
          </w:p>
        </w:tc>
        <w:tc>
          <w:tcPr>
            <w:tcW w:w="12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21000</w:t>
            </w:r>
          </w:p>
        </w:tc>
      </w:tr>
      <w:tr>
        <w:tblPrEx>
          <w:tblCellMar>
            <w:top w:w="0" w:type="dxa"/>
            <w:left w:w="108" w:type="dxa"/>
            <w:bottom w:w="0" w:type="dxa"/>
            <w:right w:w="108" w:type="dxa"/>
          </w:tblCellMar>
        </w:tblPrEx>
        <w:trPr>
          <w:trHeight w:val="593"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大路边</w:t>
            </w:r>
          </w:p>
        </w:tc>
        <w:tc>
          <w:tcPr>
            <w:tcW w:w="140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1066</w:t>
            </w:r>
          </w:p>
        </w:tc>
        <w:tc>
          <w:tcPr>
            <w:tcW w:w="1136"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3030</w:t>
            </w:r>
          </w:p>
        </w:tc>
        <w:tc>
          <w:tcPr>
            <w:tcW w:w="131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1500</w:t>
            </w:r>
          </w:p>
        </w:tc>
        <w:tc>
          <w:tcPr>
            <w:tcW w:w="131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4250</w:t>
            </w:r>
          </w:p>
        </w:tc>
        <w:tc>
          <w:tcPr>
            <w:tcW w:w="144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2500</w:t>
            </w:r>
          </w:p>
        </w:tc>
        <w:tc>
          <w:tcPr>
            <w:tcW w:w="12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7500</w:t>
            </w:r>
          </w:p>
        </w:tc>
      </w:tr>
      <w:tr>
        <w:tblPrEx>
          <w:tblCellMar>
            <w:top w:w="0" w:type="dxa"/>
            <w:left w:w="108" w:type="dxa"/>
            <w:bottom w:w="0" w:type="dxa"/>
            <w:right w:w="108" w:type="dxa"/>
          </w:tblCellMar>
        </w:tblPrEx>
        <w:trPr>
          <w:trHeight w:val="618"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丰阳</w:t>
            </w:r>
          </w:p>
        </w:tc>
        <w:tc>
          <w:tcPr>
            <w:tcW w:w="140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112</w:t>
            </w:r>
          </w:p>
        </w:tc>
        <w:tc>
          <w:tcPr>
            <w:tcW w:w="1136"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310</w:t>
            </w:r>
          </w:p>
        </w:tc>
        <w:tc>
          <w:tcPr>
            <w:tcW w:w="131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300</w:t>
            </w:r>
          </w:p>
        </w:tc>
        <w:tc>
          <w:tcPr>
            <w:tcW w:w="131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850</w:t>
            </w:r>
          </w:p>
        </w:tc>
        <w:tc>
          <w:tcPr>
            <w:tcW w:w="144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500</w:t>
            </w:r>
          </w:p>
        </w:tc>
        <w:tc>
          <w:tcPr>
            <w:tcW w:w="12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1500</w:t>
            </w:r>
          </w:p>
        </w:tc>
      </w:tr>
      <w:tr>
        <w:tblPrEx>
          <w:tblCellMar>
            <w:top w:w="0" w:type="dxa"/>
            <w:left w:w="108" w:type="dxa"/>
            <w:bottom w:w="0" w:type="dxa"/>
            <w:right w:w="108" w:type="dxa"/>
          </w:tblCellMar>
        </w:tblPrEx>
        <w:trPr>
          <w:trHeight w:val="610"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合计</w:t>
            </w:r>
          </w:p>
        </w:tc>
        <w:tc>
          <w:tcPr>
            <w:tcW w:w="140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5600</w:t>
            </w:r>
          </w:p>
        </w:tc>
        <w:tc>
          <w:tcPr>
            <w:tcW w:w="1136"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16000</w:t>
            </w:r>
          </w:p>
        </w:tc>
        <w:tc>
          <w:tcPr>
            <w:tcW w:w="131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7000</w:t>
            </w:r>
          </w:p>
        </w:tc>
        <w:tc>
          <w:tcPr>
            <w:tcW w:w="131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20000</w:t>
            </w:r>
          </w:p>
        </w:tc>
        <w:tc>
          <w:tcPr>
            <w:tcW w:w="1442"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10000</w:t>
            </w:r>
          </w:p>
        </w:tc>
        <w:tc>
          <w:tcPr>
            <w:tcW w:w="125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30000</w:t>
            </w:r>
          </w:p>
        </w:tc>
      </w:tr>
    </w:tbl>
    <w:p>
      <w:pPr>
        <w:spacing w:line="540" w:lineRule="exact"/>
        <w:jc w:val="both"/>
        <w:rPr>
          <w:rFonts w:ascii="仿宋" w:hAnsi="仿宋" w:eastAsia="仿宋"/>
          <w:color w:val="FF0000"/>
          <w:sz w:val="32"/>
          <w:szCs w:val="32"/>
        </w:rPr>
      </w:pPr>
    </w:p>
    <w:p>
      <w:pPr>
        <w:spacing w:line="220" w:lineRule="atLeast"/>
        <w:jc w:val="both"/>
        <w:rPr>
          <w:sz w:val="28"/>
          <w:szCs w:val="28"/>
        </w:rPr>
      </w:pPr>
    </w:p>
    <w:sectPr>
      <w:footerReference r:id="rId5" w:type="default"/>
      <w:pgSz w:w="11906" w:h="16838"/>
      <w:pgMar w:top="1701" w:right="1588" w:bottom="1440" w:left="158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文鼎特粗宋簡">
    <w:panose1 w:val="02010609010101010101"/>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14960"/>
      <w:docPartObj>
        <w:docPartGallery w:val="AutoText"/>
      </w:docPartObj>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07399"/>
    <w:rsid w:val="00020E68"/>
    <w:rsid w:val="00026738"/>
    <w:rsid w:val="00026B0E"/>
    <w:rsid w:val="00030F83"/>
    <w:rsid w:val="00034F34"/>
    <w:rsid w:val="00041B15"/>
    <w:rsid w:val="00045000"/>
    <w:rsid w:val="000558AC"/>
    <w:rsid w:val="00085757"/>
    <w:rsid w:val="00093A2A"/>
    <w:rsid w:val="000A21F1"/>
    <w:rsid w:val="000A3F20"/>
    <w:rsid w:val="000B51D8"/>
    <w:rsid w:val="000C13CB"/>
    <w:rsid w:val="000C2DA3"/>
    <w:rsid w:val="000C4A7D"/>
    <w:rsid w:val="000C5AA6"/>
    <w:rsid w:val="000D09F0"/>
    <w:rsid w:val="000E07AA"/>
    <w:rsid w:val="000E6586"/>
    <w:rsid w:val="000F764D"/>
    <w:rsid w:val="001335FB"/>
    <w:rsid w:val="0013795F"/>
    <w:rsid w:val="00153475"/>
    <w:rsid w:val="001547B9"/>
    <w:rsid w:val="00156265"/>
    <w:rsid w:val="00163EFC"/>
    <w:rsid w:val="00173E94"/>
    <w:rsid w:val="00183121"/>
    <w:rsid w:val="00185E4B"/>
    <w:rsid w:val="001879CA"/>
    <w:rsid w:val="00196EEB"/>
    <w:rsid w:val="001A0713"/>
    <w:rsid w:val="001A5727"/>
    <w:rsid w:val="001B12F2"/>
    <w:rsid w:val="001C2297"/>
    <w:rsid w:val="001D079D"/>
    <w:rsid w:val="001F0177"/>
    <w:rsid w:val="001F2507"/>
    <w:rsid w:val="001F3635"/>
    <w:rsid w:val="001F4407"/>
    <w:rsid w:val="00226170"/>
    <w:rsid w:val="00230932"/>
    <w:rsid w:val="00252EFE"/>
    <w:rsid w:val="00255484"/>
    <w:rsid w:val="0026400B"/>
    <w:rsid w:val="002650E5"/>
    <w:rsid w:val="00282572"/>
    <w:rsid w:val="00292CD6"/>
    <w:rsid w:val="002A6C72"/>
    <w:rsid w:val="002C1064"/>
    <w:rsid w:val="002C495A"/>
    <w:rsid w:val="002D164D"/>
    <w:rsid w:val="002D78F0"/>
    <w:rsid w:val="002E4458"/>
    <w:rsid w:val="002E6D7B"/>
    <w:rsid w:val="002F5105"/>
    <w:rsid w:val="003040A7"/>
    <w:rsid w:val="0031391E"/>
    <w:rsid w:val="00322314"/>
    <w:rsid w:val="00323B43"/>
    <w:rsid w:val="00342D7B"/>
    <w:rsid w:val="00344E1D"/>
    <w:rsid w:val="00355D27"/>
    <w:rsid w:val="00365DB0"/>
    <w:rsid w:val="00370DFB"/>
    <w:rsid w:val="003748AE"/>
    <w:rsid w:val="0037650F"/>
    <w:rsid w:val="0038232C"/>
    <w:rsid w:val="00384821"/>
    <w:rsid w:val="00392774"/>
    <w:rsid w:val="003C09EC"/>
    <w:rsid w:val="003C2465"/>
    <w:rsid w:val="003D37D8"/>
    <w:rsid w:val="003F3192"/>
    <w:rsid w:val="003F7FF5"/>
    <w:rsid w:val="0040240A"/>
    <w:rsid w:val="004157C2"/>
    <w:rsid w:val="00417D71"/>
    <w:rsid w:val="00426133"/>
    <w:rsid w:val="0042755C"/>
    <w:rsid w:val="004358AB"/>
    <w:rsid w:val="00441452"/>
    <w:rsid w:val="00447114"/>
    <w:rsid w:val="004527E4"/>
    <w:rsid w:val="00457885"/>
    <w:rsid w:val="004672A8"/>
    <w:rsid w:val="00472FA1"/>
    <w:rsid w:val="00490C38"/>
    <w:rsid w:val="004C0063"/>
    <w:rsid w:val="004C7743"/>
    <w:rsid w:val="004D6BB8"/>
    <w:rsid w:val="0050068B"/>
    <w:rsid w:val="00501688"/>
    <w:rsid w:val="00501BD7"/>
    <w:rsid w:val="005119F1"/>
    <w:rsid w:val="00514579"/>
    <w:rsid w:val="00522E86"/>
    <w:rsid w:val="00531ECF"/>
    <w:rsid w:val="00543DC1"/>
    <w:rsid w:val="00543E20"/>
    <w:rsid w:val="005465D2"/>
    <w:rsid w:val="00551A86"/>
    <w:rsid w:val="0055558A"/>
    <w:rsid w:val="0055631C"/>
    <w:rsid w:val="00557514"/>
    <w:rsid w:val="00560030"/>
    <w:rsid w:val="00584C11"/>
    <w:rsid w:val="005857BF"/>
    <w:rsid w:val="005907EA"/>
    <w:rsid w:val="00592CC5"/>
    <w:rsid w:val="005C150A"/>
    <w:rsid w:val="005F191A"/>
    <w:rsid w:val="00603BB8"/>
    <w:rsid w:val="00610B91"/>
    <w:rsid w:val="0061352B"/>
    <w:rsid w:val="00613B08"/>
    <w:rsid w:val="00613D09"/>
    <w:rsid w:val="0062262E"/>
    <w:rsid w:val="00630529"/>
    <w:rsid w:val="00631D57"/>
    <w:rsid w:val="00633CB2"/>
    <w:rsid w:val="0066345F"/>
    <w:rsid w:val="0068014E"/>
    <w:rsid w:val="006A35CE"/>
    <w:rsid w:val="006A3B9A"/>
    <w:rsid w:val="006A4B68"/>
    <w:rsid w:val="006A77C4"/>
    <w:rsid w:val="006B03A3"/>
    <w:rsid w:val="006B253A"/>
    <w:rsid w:val="006B3268"/>
    <w:rsid w:val="006C6044"/>
    <w:rsid w:val="006C722C"/>
    <w:rsid w:val="006E011F"/>
    <w:rsid w:val="0070306B"/>
    <w:rsid w:val="00704BB4"/>
    <w:rsid w:val="00715A58"/>
    <w:rsid w:val="007166EC"/>
    <w:rsid w:val="007167D6"/>
    <w:rsid w:val="00721AC0"/>
    <w:rsid w:val="007362D3"/>
    <w:rsid w:val="00737BEC"/>
    <w:rsid w:val="0074001C"/>
    <w:rsid w:val="0074136B"/>
    <w:rsid w:val="007526D2"/>
    <w:rsid w:val="00754986"/>
    <w:rsid w:val="00764EF6"/>
    <w:rsid w:val="00765137"/>
    <w:rsid w:val="00766DD9"/>
    <w:rsid w:val="0077656F"/>
    <w:rsid w:val="00785BAE"/>
    <w:rsid w:val="00797306"/>
    <w:rsid w:val="007A380B"/>
    <w:rsid w:val="007B0BBE"/>
    <w:rsid w:val="007B4E7F"/>
    <w:rsid w:val="007C1378"/>
    <w:rsid w:val="007D05B4"/>
    <w:rsid w:val="007D321A"/>
    <w:rsid w:val="007D75D6"/>
    <w:rsid w:val="007E2833"/>
    <w:rsid w:val="007F5BC4"/>
    <w:rsid w:val="00801875"/>
    <w:rsid w:val="00801C9F"/>
    <w:rsid w:val="00803D7F"/>
    <w:rsid w:val="00810C3B"/>
    <w:rsid w:val="00812C1E"/>
    <w:rsid w:val="00814158"/>
    <w:rsid w:val="00815454"/>
    <w:rsid w:val="00817B92"/>
    <w:rsid w:val="00822C8C"/>
    <w:rsid w:val="00826944"/>
    <w:rsid w:val="0083566A"/>
    <w:rsid w:val="008403FA"/>
    <w:rsid w:val="00843C10"/>
    <w:rsid w:val="008653E6"/>
    <w:rsid w:val="00870B88"/>
    <w:rsid w:val="00870F95"/>
    <w:rsid w:val="00875609"/>
    <w:rsid w:val="00886BD0"/>
    <w:rsid w:val="00887155"/>
    <w:rsid w:val="00892F72"/>
    <w:rsid w:val="008936C8"/>
    <w:rsid w:val="00896B51"/>
    <w:rsid w:val="008A138E"/>
    <w:rsid w:val="008B7726"/>
    <w:rsid w:val="008B7BF8"/>
    <w:rsid w:val="008C5A89"/>
    <w:rsid w:val="008D4D9D"/>
    <w:rsid w:val="008D7C2D"/>
    <w:rsid w:val="008F2629"/>
    <w:rsid w:val="00900589"/>
    <w:rsid w:val="0091048C"/>
    <w:rsid w:val="009105CB"/>
    <w:rsid w:val="00911AB7"/>
    <w:rsid w:val="009157DF"/>
    <w:rsid w:val="00927FCF"/>
    <w:rsid w:val="0094205B"/>
    <w:rsid w:val="00965263"/>
    <w:rsid w:val="00967486"/>
    <w:rsid w:val="00971555"/>
    <w:rsid w:val="009751E6"/>
    <w:rsid w:val="00994DF5"/>
    <w:rsid w:val="009C42C0"/>
    <w:rsid w:val="009C439C"/>
    <w:rsid w:val="009C77C0"/>
    <w:rsid w:val="009D3418"/>
    <w:rsid w:val="009D6DA3"/>
    <w:rsid w:val="009F2BC0"/>
    <w:rsid w:val="009F2C81"/>
    <w:rsid w:val="00A043E4"/>
    <w:rsid w:val="00A07871"/>
    <w:rsid w:val="00A11988"/>
    <w:rsid w:val="00A16FA8"/>
    <w:rsid w:val="00A24458"/>
    <w:rsid w:val="00A257FA"/>
    <w:rsid w:val="00A32EC1"/>
    <w:rsid w:val="00A37C13"/>
    <w:rsid w:val="00A44D9B"/>
    <w:rsid w:val="00A61D52"/>
    <w:rsid w:val="00A7021B"/>
    <w:rsid w:val="00A81C30"/>
    <w:rsid w:val="00A81F58"/>
    <w:rsid w:val="00A854CB"/>
    <w:rsid w:val="00A916A0"/>
    <w:rsid w:val="00A9355F"/>
    <w:rsid w:val="00A944A5"/>
    <w:rsid w:val="00A94BE8"/>
    <w:rsid w:val="00A967D7"/>
    <w:rsid w:val="00AB33F2"/>
    <w:rsid w:val="00AE63DC"/>
    <w:rsid w:val="00AF24BA"/>
    <w:rsid w:val="00B03BDE"/>
    <w:rsid w:val="00B15B3D"/>
    <w:rsid w:val="00B21E15"/>
    <w:rsid w:val="00B23E81"/>
    <w:rsid w:val="00B42249"/>
    <w:rsid w:val="00B54888"/>
    <w:rsid w:val="00B601CD"/>
    <w:rsid w:val="00B77266"/>
    <w:rsid w:val="00B913EC"/>
    <w:rsid w:val="00BA37F0"/>
    <w:rsid w:val="00BB2F1B"/>
    <w:rsid w:val="00BD106A"/>
    <w:rsid w:val="00BE09BD"/>
    <w:rsid w:val="00BE47D1"/>
    <w:rsid w:val="00BF1C7E"/>
    <w:rsid w:val="00C14E5C"/>
    <w:rsid w:val="00C2093B"/>
    <w:rsid w:val="00C21FBB"/>
    <w:rsid w:val="00C23D05"/>
    <w:rsid w:val="00C3473D"/>
    <w:rsid w:val="00C37374"/>
    <w:rsid w:val="00C44707"/>
    <w:rsid w:val="00C50BC6"/>
    <w:rsid w:val="00C5254B"/>
    <w:rsid w:val="00C624B6"/>
    <w:rsid w:val="00C6507C"/>
    <w:rsid w:val="00C80475"/>
    <w:rsid w:val="00C845FE"/>
    <w:rsid w:val="00C859CD"/>
    <w:rsid w:val="00C96CE2"/>
    <w:rsid w:val="00CA34E8"/>
    <w:rsid w:val="00CB0420"/>
    <w:rsid w:val="00CB21CE"/>
    <w:rsid w:val="00CB2520"/>
    <w:rsid w:val="00CB4286"/>
    <w:rsid w:val="00CB6F9A"/>
    <w:rsid w:val="00CC302A"/>
    <w:rsid w:val="00CD0B1F"/>
    <w:rsid w:val="00CF2645"/>
    <w:rsid w:val="00CF4A46"/>
    <w:rsid w:val="00D0326C"/>
    <w:rsid w:val="00D078A1"/>
    <w:rsid w:val="00D20AB6"/>
    <w:rsid w:val="00D23317"/>
    <w:rsid w:val="00D31D50"/>
    <w:rsid w:val="00D31E54"/>
    <w:rsid w:val="00D40DEF"/>
    <w:rsid w:val="00D455A6"/>
    <w:rsid w:val="00D5491A"/>
    <w:rsid w:val="00D5515B"/>
    <w:rsid w:val="00D75E08"/>
    <w:rsid w:val="00D9141B"/>
    <w:rsid w:val="00D92C9E"/>
    <w:rsid w:val="00DA3302"/>
    <w:rsid w:val="00DA637C"/>
    <w:rsid w:val="00DB1C85"/>
    <w:rsid w:val="00DC0BD2"/>
    <w:rsid w:val="00DC0C0E"/>
    <w:rsid w:val="00DC47E3"/>
    <w:rsid w:val="00DD15BF"/>
    <w:rsid w:val="00DE2390"/>
    <w:rsid w:val="00DE6BD8"/>
    <w:rsid w:val="00DE7A3D"/>
    <w:rsid w:val="00DF0936"/>
    <w:rsid w:val="00DF2F1D"/>
    <w:rsid w:val="00E047EA"/>
    <w:rsid w:val="00E06D4A"/>
    <w:rsid w:val="00E121BE"/>
    <w:rsid w:val="00E233BD"/>
    <w:rsid w:val="00E3267B"/>
    <w:rsid w:val="00E3340F"/>
    <w:rsid w:val="00E36040"/>
    <w:rsid w:val="00E3632E"/>
    <w:rsid w:val="00E4294B"/>
    <w:rsid w:val="00E4759B"/>
    <w:rsid w:val="00E52EE0"/>
    <w:rsid w:val="00E532E2"/>
    <w:rsid w:val="00E605AC"/>
    <w:rsid w:val="00E70FCF"/>
    <w:rsid w:val="00E72369"/>
    <w:rsid w:val="00E925DA"/>
    <w:rsid w:val="00EA3862"/>
    <w:rsid w:val="00EA4A2C"/>
    <w:rsid w:val="00EC0EC0"/>
    <w:rsid w:val="00EC537C"/>
    <w:rsid w:val="00ED743A"/>
    <w:rsid w:val="00EE306A"/>
    <w:rsid w:val="00EF553E"/>
    <w:rsid w:val="00F07DA0"/>
    <w:rsid w:val="00F2299F"/>
    <w:rsid w:val="00F23383"/>
    <w:rsid w:val="00F305A2"/>
    <w:rsid w:val="00F47FE8"/>
    <w:rsid w:val="00F64F99"/>
    <w:rsid w:val="00F72BDC"/>
    <w:rsid w:val="00F73F65"/>
    <w:rsid w:val="00F764B0"/>
    <w:rsid w:val="00F941A3"/>
    <w:rsid w:val="00FA3751"/>
    <w:rsid w:val="00FC3F0C"/>
    <w:rsid w:val="00FC75CC"/>
    <w:rsid w:val="00FE50BA"/>
    <w:rsid w:val="00FE6EE5"/>
    <w:rsid w:val="BACDF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Emphasis"/>
    <w:basedOn w:val="6"/>
    <w:qFormat/>
    <w:uiPriority w:val="20"/>
    <w:rPr>
      <w:i/>
      <w:iCs/>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11</Pages>
  <Words>844</Words>
  <Characters>4815</Characters>
  <Lines>40</Lines>
  <Paragraphs>11</Paragraphs>
  <TotalTime>72</TotalTime>
  <ScaleCrop>false</ScaleCrop>
  <LinksUpToDate>false</LinksUpToDate>
  <CharactersWithSpaces>5648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2004-01-23T16:49:00Z</dcterms:created>
  <dc:creator>Administrator</dc:creator>
  <cp:lastModifiedBy>user</cp:lastModifiedBy>
  <cp:lastPrinted>2023-02-13T12:03:00Z</cp:lastPrinted>
  <dcterms:modified xsi:type="dcterms:W3CDTF">2023-03-16T09:07:25Z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