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黑体" w:hAnsi="黑体" w:eastAsia="黑体" w:cs="黑体"/>
          <w:color w:val="auto"/>
          <w:sz w:val="32"/>
          <w:szCs w:val="32"/>
          <w:highlight w:val="none"/>
          <w:lang w:eastAsia="zh-CN"/>
        </w:rPr>
      </w:pPr>
      <w:bookmarkStart w:id="20" w:name="_GoBack"/>
      <w:bookmarkEnd w:id="20"/>
    </w:p>
    <w:p>
      <w:pPr>
        <w:keepNext w:val="0"/>
        <w:keepLines w:val="0"/>
        <w:pageBreakBefore w:val="0"/>
        <w:widowControl w:val="0"/>
        <w:kinsoku/>
        <w:wordWrap/>
        <w:overflowPunct/>
        <w:topLinePunct w:val="0"/>
        <w:autoSpaceDE/>
        <w:autoSpaceDN/>
        <w:bidi w:val="0"/>
        <w:adjustRightInd/>
        <w:snapToGrid/>
        <w:spacing w:line="556" w:lineRule="exact"/>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广东省应急管理厅安全生产资格考试</w:t>
      </w:r>
    </w:p>
    <w:p>
      <w:pPr>
        <w:keepNext w:val="0"/>
        <w:keepLines w:val="0"/>
        <w:pageBreakBefore w:val="0"/>
        <w:widowControl w:val="0"/>
        <w:kinsoku/>
        <w:wordWrap/>
        <w:overflowPunct/>
        <w:topLinePunct w:val="0"/>
        <w:autoSpaceDE/>
        <w:autoSpaceDN/>
        <w:bidi w:val="0"/>
        <w:adjustRightInd/>
        <w:snapToGrid/>
        <w:spacing w:line="556" w:lineRule="exact"/>
        <w:jc w:val="center"/>
        <w:textAlignment w:val="auto"/>
        <w:rPr>
          <w:rFonts w:hint="eastAsia" w:ascii="方正小标宋简体" w:hAnsi="方正小标宋简体" w:eastAsia="方正小标宋简体" w:cs="方正小标宋简体"/>
          <w:lang w:eastAsia="zh-CN"/>
        </w:rPr>
      </w:pPr>
      <w:r>
        <w:rPr>
          <w:rFonts w:hint="eastAsia" w:ascii="方正小标宋简体" w:hAnsi="方正小标宋简体" w:eastAsia="方正小标宋简体" w:cs="方正小标宋简体"/>
          <w:color w:val="auto"/>
          <w:sz w:val="44"/>
          <w:szCs w:val="44"/>
          <w:highlight w:val="none"/>
          <w:lang w:eastAsia="zh-CN"/>
        </w:rPr>
        <w:t>网络</w:t>
      </w:r>
      <w:r>
        <w:rPr>
          <w:rFonts w:hint="eastAsia" w:ascii="方正小标宋简体" w:hAnsi="方正小标宋简体" w:eastAsia="方正小标宋简体" w:cs="方正小标宋简体"/>
          <w:color w:val="auto"/>
          <w:sz w:val="44"/>
          <w:szCs w:val="44"/>
          <w:highlight w:val="none"/>
        </w:rPr>
        <w:t>培训管理办法</w:t>
      </w:r>
    </w:p>
    <w:p>
      <w:pPr>
        <w:keepNext w:val="0"/>
        <w:keepLines w:val="0"/>
        <w:pageBreakBefore w:val="0"/>
        <w:widowControl w:val="0"/>
        <w:kinsoku/>
        <w:wordWrap/>
        <w:overflowPunct/>
        <w:topLinePunct w:val="0"/>
        <w:autoSpaceDE/>
        <w:autoSpaceDN/>
        <w:bidi w:val="0"/>
        <w:adjustRightInd/>
        <w:snapToGrid/>
        <w:spacing w:line="556" w:lineRule="exact"/>
        <w:jc w:val="both"/>
        <w:textAlignment w:val="auto"/>
        <w:rPr>
          <w:rFonts w:hint="eastAsia" w:ascii="仿宋" w:hAnsi="仿宋" w:eastAsia="仿宋" w:cs="仿宋"/>
          <w:color w:val="auto"/>
          <w:sz w:val="32"/>
          <w:szCs w:val="32"/>
          <w:highlight w:val="none"/>
        </w:rPr>
      </w:pPr>
    </w:p>
    <w:p>
      <w:pPr>
        <w:keepNext w:val="0"/>
        <w:keepLines w:val="0"/>
        <w:pageBreakBefore w:val="0"/>
        <w:widowControl w:val="0"/>
        <w:suppressLineNumbers w:val="0"/>
        <w:kinsoku/>
        <w:wordWrap/>
        <w:overflowPunct/>
        <w:topLinePunct w:val="0"/>
        <w:autoSpaceDE/>
        <w:autoSpaceDN/>
        <w:bidi w:val="0"/>
        <w:adjustRightInd/>
        <w:snapToGrid/>
        <w:spacing w:after="157" w:afterLines="50" w:line="556" w:lineRule="exact"/>
        <w:jc w:val="center"/>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eastAsia="zh-CN"/>
        </w:rPr>
        <w:t>第一章</w:t>
      </w:r>
      <w:r>
        <w:rPr>
          <w:rFonts w:hint="eastAsia" w:ascii="黑体" w:hAnsi="黑体" w:eastAsia="黑体" w:cs="黑体"/>
          <w:color w:val="auto"/>
          <w:sz w:val="32"/>
          <w:szCs w:val="32"/>
          <w:highlight w:val="none"/>
          <w:lang w:val="en-US" w:eastAsia="zh-CN"/>
        </w:rPr>
        <w:t xml:space="preserve"> 总 则</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rPr>
      </w:pPr>
      <w:r>
        <w:rPr>
          <w:rFonts w:hint="eastAsia" w:ascii="黑体" w:hAnsi="黑体" w:eastAsia="黑体" w:cs="黑体"/>
          <w:color w:val="auto"/>
          <w:sz w:val="32"/>
          <w:szCs w:val="32"/>
          <w:highlight w:val="none"/>
        </w:rPr>
        <w:t>第一条</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为规范我省安全生产资格考试</w:t>
      </w:r>
      <w:r>
        <w:rPr>
          <w:rFonts w:hint="eastAsia" w:ascii="仿宋" w:hAnsi="仿宋" w:eastAsia="仿宋" w:cs="仿宋"/>
          <w:color w:val="auto"/>
          <w:sz w:val="32"/>
          <w:szCs w:val="32"/>
          <w:highlight w:val="none"/>
          <w:lang w:eastAsia="zh-CN"/>
        </w:rPr>
        <w:t>网络</w:t>
      </w:r>
      <w:r>
        <w:rPr>
          <w:rFonts w:hint="eastAsia" w:ascii="仿宋" w:hAnsi="仿宋" w:eastAsia="仿宋" w:cs="仿宋"/>
          <w:color w:val="auto"/>
          <w:sz w:val="32"/>
          <w:szCs w:val="32"/>
          <w:highlight w:val="none"/>
        </w:rPr>
        <w:t>培训，提高安全生产从业人员素质，根据《中华人民共和国安全生产法》《安全生产培训管理办法》</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广东省安全生产条例</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等法律、法规、规章的规定，制定本办法</w:t>
      </w:r>
      <w:r>
        <w:rPr>
          <w:rFonts w:hint="eastAsia" w:ascii="仿宋" w:hAnsi="仿宋" w:eastAsia="仿宋" w:cs="仿宋"/>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rPr>
      </w:pPr>
      <w:r>
        <w:rPr>
          <w:rFonts w:hint="eastAsia" w:ascii="黑体" w:hAnsi="黑体" w:eastAsia="黑体" w:cs="黑体"/>
          <w:b w:val="0"/>
          <w:bCs w:val="0"/>
          <w:color w:val="auto"/>
          <w:sz w:val="32"/>
          <w:szCs w:val="32"/>
          <w:highlight w:val="none"/>
        </w:rPr>
        <w:t>第二条</w:t>
      </w:r>
      <w:r>
        <w:rPr>
          <w:rFonts w:hint="eastAsia" w:ascii="仿宋" w:hAnsi="仿宋" w:eastAsia="仿宋" w:cs="仿宋"/>
          <w:color w:val="auto"/>
          <w:sz w:val="32"/>
          <w:szCs w:val="32"/>
          <w:highlight w:val="none"/>
          <w:lang w:val="en-US" w:eastAsia="zh-CN"/>
        </w:rPr>
        <w:t xml:space="preserve"> 本办法所称</w:t>
      </w:r>
      <w:r>
        <w:rPr>
          <w:rFonts w:hint="eastAsia" w:ascii="仿宋" w:hAnsi="仿宋" w:eastAsia="仿宋" w:cs="仿宋"/>
          <w:color w:val="auto"/>
          <w:sz w:val="32"/>
          <w:szCs w:val="32"/>
          <w:highlight w:val="none"/>
        </w:rPr>
        <w:t>安全生产资格考试，是指危险物品的生产、经营、储存单位以及</w:t>
      </w:r>
      <w:r>
        <w:rPr>
          <w:rFonts w:hint="eastAsia" w:ascii="仿宋" w:hAnsi="仿宋" w:eastAsia="仿宋" w:cs="仿宋"/>
          <w:color w:val="auto"/>
          <w:sz w:val="32"/>
          <w:szCs w:val="32"/>
          <w:highlight w:val="none"/>
          <w:lang w:eastAsia="zh-CN"/>
        </w:rPr>
        <w:t>非煤</w:t>
      </w:r>
      <w:r>
        <w:rPr>
          <w:rFonts w:hint="eastAsia" w:ascii="仿宋" w:hAnsi="仿宋" w:eastAsia="仿宋" w:cs="仿宋"/>
          <w:color w:val="auto"/>
          <w:sz w:val="32"/>
          <w:szCs w:val="32"/>
          <w:highlight w:val="none"/>
        </w:rPr>
        <w:t>矿山、金属冶炼单位</w:t>
      </w:r>
      <w:r>
        <w:rPr>
          <w:rFonts w:hint="eastAsia" w:ascii="仿宋" w:hAnsi="仿宋" w:eastAsia="仿宋" w:cs="仿宋"/>
          <w:color w:val="auto"/>
          <w:sz w:val="32"/>
          <w:szCs w:val="32"/>
          <w:highlight w:val="none"/>
          <w:lang w:eastAsia="zh-CN"/>
        </w:rPr>
        <w:t>（以下简称“高危行业单位”）</w:t>
      </w:r>
      <w:r>
        <w:rPr>
          <w:rFonts w:hint="eastAsia" w:ascii="仿宋" w:hAnsi="仿宋" w:eastAsia="仿宋" w:cs="仿宋"/>
          <w:color w:val="auto"/>
          <w:sz w:val="32"/>
          <w:szCs w:val="32"/>
          <w:highlight w:val="none"/>
        </w:rPr>
        <w:t>的主要负责人、安全生产管理人员安全生产知识和管理能力考核</w:t>
      </w:r>
      <w:r>
        <w:rPr>
          <w:rFonts w:hint="eastAsia" w:ascii="仿宋" w:hAnsi="仿宋" w:eastAsia="仿宋" w:cs="仿宋"/>
          <w:color w:val="auto"/>
          <w:sz w:val="32"/>
          <w:szCs w:val="32"/>
          <w:highlight w:val="none"/>
          <w:lang w:eastAsia="zh-CN"/>
        </w:rPr>
        <w:t>以及</w:t>
      </w:r>
      <w:r>
        <w:rPr>
          <w:rFonts w:hint="eastAsia" w:ascii="仿宋" w:hAnsi="仿宋" w:eastAsia="仿宋" w:cs="仿宋"/>
          <w:color w:val="auto"/>
          <w:sz w:val="32"/>
          <w:szCs w:val="32"/>
          <w:highlight w:val="none"/>
        </w:rPr>
        <w:t>特种作业人员操作资格考核。</w:t>
      </w:r>
    </w:p>
    <w:p>
      <w:pPr>
        <w:keepNext w:val="0"/>
        <w:keepLines w:val="0"/>
        <w:pageBreakBefore w:val="0"/>
        <w:widowControl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本办法所称网络培训，是指学员通过移动终端或电脑终端登录互联网，利用安全生产网络培训平台（以下简称网络平台）进入虚拟的网络课堂，完成学习、考试并获得学时的一种培训方式。组织开展培训的主体称为网络培训机构。</w:t>
      </w:r>
    </w:p>
    <w:p>
      <w:pPr>
        <w:keepNext w:val="0"/>
        <w:keepLines w:val="0"/>
        <w:pageBreakBefore w:val="0"/>
        <w:widowControl w:val="0"/>
        <w:kinsoku/>
        <w:wordWrap/>
        <w:overflowPunct/>
        <w:topLinePunct w:val="0"/>
        <w:autoSpaceDE/>
        <w:autoSpaceDN/>
        <w:bidi w:val="0"/>
        <w:adjustRightInd/>
        <w:snapToGrid/>
        <w:spacing w:line="556" w:lineRule="exact"/>
        <w:ind w:firstLine="616" w:firstLineChars="200"/>
        <w:jc w:val="both"/>
        <w:textAlignment w:val="auto"/>
        <w:rPr>
          <w:rFonts w:hint="eastAsia" w:ascii="仿宋" w:hAnsi="仿宋" w:eastAsia="仿宋" w:cs="仿宋"/>
          <w:color w:val="auto"/>
          <w:sz w:val="32"/>
          <w:szCs w:val="32"/>
          <w:highlight w:val="none"/>
          <w:lang w:val="en-US" w:eastAsia="zh-CN"/>
        </w:rPr>
      </w:pPr>
      <w:r>
        <w:rPr>
          <w:rStyle w:val="15"/>
          <w:rFonts w:hint="eastAsia" w:ascii="仿宋" w:hAnsi="仿宋" w:eastAsia="仿宋" w:cs="仿宋"/>
          <w:color w:val="auto"/>
          <w:spacing w:val="-6"/>
          <w:sz w:val="32"/>
          <w:szCs w:val="32"/>
          <w:highlight w:val="none"/>
        </w:rPr>
        <w:t>本</w:t>
      </w:r>
      <w:r>
        <w:rPr>
          <w:rStyle w:val="15"/>
          <w:rFonts w:hint="eastAsia" w:ascii="仿宋" w:hAnsi="仿宋" w:eastAsia="仿宋" w:cs="仿宋"/>
          <w:color w:val="auto"/>
          <w:spacing w:val="-6"/>
          <w:sz w:val="32"/>
          <w:szCs w:val="32"/>
          <w:highlight w:val="none"/>
          <w:lang w:eastAsia="zh-CN"/>
        </w:rPr>
        <w:t>办法</w:t>
      </w:r>
      <w:r>
        <w:rPr>
          <w:rStyle w:val="15"/>
          <w:rFonts w:hint="eastAsia" w:ascii="仿宋" w:hAnsi="仿宋" w:eastAsia="仿宋" w:cs="仿宋"/>
          <w:color w:val="auto"/>
          <w:spacing w:val="-6"/>
          <w:sz w:val="32"/>
          <w:szCs w:val="32"/>
          <w:highlight w:val="none"/>
        </w:rPr>
        <w:t>适用于在</w:t>
      </w:r>
      <w:r>
        <w:rPr>
          <w:rStyle w:val="15"/>
          <w:rFonts w:hint="eastAsia" w:ascii="仿宋" w:hAnsi="仿宋" w:eastAsia="仿宋" w:cs="仿宋"/>
          <w:color w:val="auto"/>
          <w:spacing w:val="-6"/>
          <w:sz w:val="32"/>
          <w:szCs w:val="32"/>
          <w:highlight w:val="none"/>
          <w:lang w:eastAsia="zh-CN"/>
        </w:rPr>
        <w:t>我省</w:t>
      </w:r>
      <w:r>
        <w:rPr>
          <w:rStyle w:val="15"/>
          <w:rFonts w:hint="eastAsia" w:ascii="仿宋" w:hAnsi="仿宋" w:eastAsia="仿宋" w:cs="仿宋"/>
          <w:color w:val="auto"/>
          <w:spacing w:val="-6"/>
          <w:sz w:val="32"/>
          <w:szCs w:val="32"/>
          <w:highlight w:val="none"/>
        </w:rPr>
        <w:t>范围内通过网络平台对生产经营单位从业人员进行安全生产理论知识</w:t>
      </w:r>
      <w:r>
        <w:rPr>
          <w:rStyle w:val="15"/>
          <w:rFonts w:hint="eastAsia" w:ascii="仿宋" w:hAnsi="仿宋" w:eastAsia="仿宋" w:cs="仿宋"/>
          <w:color w:val="auto"/>
          <w:spacing w:val="-6"/>
          <w:sz w:val="32"/>
          <w:szCs w:val="32"/>
          <w:highlight w:val="none"/>
          <w:lang w:eastAsia="zh-CN"/>
        </w:rPr>
        <w:t>的</w:t>
      </w:r>
      <w:r>
        <w:rPr>
          <w:rStyle w:val="15"/>
          <w:rFonts w:hint="eastAsia" w:ascii="仿宋" w:hAnsi="仿宋" w:eastAsia="仿宋" w:cs="仿宋"/>
          <w:color w:val="auto"/>
          <w:spacing w:val="-6"/>
          <w:sz w:val="32"/>
          <w:szCs w:val="32"/>
          <w:highlight w:val="none"/>
        </w:rPr>
        <w:t>教育培训和学习活动及监督管理工作。</w:t>
      </w:r>
    </w:p>
    <w:p>
      <w:pPr>
        <w:keepNext w:val="0"/>
        <w:keepLines w:val="0"/>
        <w:pageBreakBefore w:val="0"/>
        <w:widowControl w:val="0"/>
        <w:kinsoku/>
        <w:wordWrap/>
        <w:overflowPunct/>
        <w:topLinePunct w:val="0"/>
        <w:autoSpaceDE/>
        <w:autoSpaceDN/>
        <w:bidi w:val="0"/>
        <w:adjustRightInd/>
        <w:snapToGrid/>
        <w:spacing w:line="556" w:lineRule="exact"/>
        <w:ind w:firstLine="640" w:firstLineChars="200"/>
        <w:jc w:val="both"/>
        <w:textAlignment w:val="auto"/>
        <w:rPr>
          <w:rFonts w:hint="default" w:ascii="仿宋" w:hAnsi="仿宋" w:eastAsia="仿宋" w:cs="仿宋"/>
          <w:color w:val="auto"/>
          <w:sz w:val="32"/>
          <w:szCs w:val="32"/>
          <w:highlight w:val="none"/>
          <w:lang w:val="en" w:eastAsia="zh-CN"/>
        </w:rPr>
      </w:pPr>
      <w:r>
        <w:rPr>
          <w:rFonts w:hint="eastAsia" w:ascii="仿宋" w:hAnsi="仿宋" w:eastAsia="仿宋" w:cs="仿宋"/>
          <w:color w:val="auto"/>
          <w:sz w:val="32"/>
          <w:szCs w:val="32"/>
          <w:highlight w:val="none"/>
          <w:lang w:val="en-US" w:eastAsia="zh-CN"/>
        </w:rPr>
        <w:t>各级应急管理部门依据法律、法规、标准、规范中有关安全培训机构的规定对网络平台和网络培训机构实施监督管理。</w:t>
      </w:r>
    </w:p>
    <w:p>
      <w:pPr>
        <w:keepNext w:val="0"/>
        <w:keepLines w:val="0"/>
        <w:pageBreakBefore w:val="0"/>
        <w:widowControl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参加网络培训的学员在完成网络培训和必要的线下培训后，通过应急管理部门组织的安全生产资格考试，可取得相应的安全生产知识和管理能力考核合格证或特种作业操作证。</w:t>
      </w:r>
    </w:p>
    <w:p>
      <w:pPr>
        <w:keepNext w:val="0"/>
        <w:keepLines w:val="0"/>
        <w:pageBreakBefore w:val="0"/>
        <w:widowControl w:val="0"/>
        <w:kinsoku/>
        <w:wordWrap/>
        <w:overflowPunct/>
        <w:topLinePunct w:val="0"/>
        <w:autoSpaceDE/>
        <w:autoSpaceDN/>
        <w:bidi w:val="0"/>
        <w:adjustRightInd/>
        <w:snapToGrid/>
        <w:spacing w:line="556" w:lineRule="exact"/>
        <w:ind w:left="0" w:leftChars="0"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eastAsia="zh-CN"/>
        </w:rPr>
        <w:t>我</w:t>
      </w:r>
      <w:r>
        <w:rPr>
          <w:rFonts w:hint="eastAsia" w:ascii="仿宋" w:hAnsi="仿宋" w:eastAsia="仿宋" w:cs="仿宋"/>
          <w:color w:val="auto"/>
          <w:sz w:val="32"/>
          <w:szCs w:val="32"/>
          <w:highlight w:val="none"/>
        </w:rPr>
        <w:t>省范围内</w:t>
      </w:r>
      <w:r>
        <w:rPr>
          <w:rFonts w:hint="eastAsia" w:ascii="仿宋" w:hAnsi="仿宋" w:eastAsia="仿宋" w:cs="仿宋"/>
          <w:color w:val="auto"/>
          <w:sz w:val="32"/>
          <w:szCs w:val="32"/>
          <w:highlight w:val="none"/>
          <w:lang w:eastAsia="zh-CN"/>
        </w:rPr>
        <w:t>其他</w:t>
      </w:r>
      <w:r>
        <w:rPr>
          <w:rFonts w:hint="eastAsia" w:ascii="仿宋" w:hAnsi="仿宋" w:eastAsia="仿宋" w:cs="仿宋"/>
          <w:color w:val="auto"/>
          <w:sz w:val="32"/>
          <w:szCs w:val="32"/>
          <w:highlight w:val="none"/>
        </w:rPr>
        <w:t>从业人员</w:t>
      </w:r>
      <w:r>
        <w:rPr>
          <w:rFonts w:hint="eastAsia" w:ascii="仿宋" w:hAnsi="仿宋" w:eastAsia="仿宋" w:cs="仿宋"/>
          <w:color w:val="auto"/>
          <w:sz w:val="32"/>
          <w:szCs w:val="32"/>
          <w:highlight w:val="none"/>
          <w:lang w:eastAsia="zh-CN"/>
        </w:rPr>
        <w:t>安全生产网络</w:t>
      </w:r>
      <w:r>
        <w:rPr>
          <w:rFonts w:hint="eastAsia" w:ascii="仿宋" w:hAnsi="仿宋" w:eastAsia="仿宋" w:cs="仿宋"/>
          <w:color w:val="auto"/>
          <w:sz w:val="32"/>
          <w:szCs w:val="32"/>
          <w:highlight w:val="none"/>
        </w:rPr>
        <w:t>培训</w:t>
      </w:r>
      <w:r>
        <w:rPr>
          <w:rFonts w:hint="eastAsia" w:ascii="仿宋" w:hAnsi="仿宋" w:eastAsia="仿宋" w:cs="仿宋"/>
          <w:color w:val="auto"/>
          <w:sz w:val="32"/>
          <w:szCs w:val="32"/>
          <w:highlight w:val="none"/>
          <w:lang w:eastAsia="zh-CN"/>
        </w:rPr>
        <w:t>可参照本办法执行</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 xml:space="preserve">第三条 </w:t>
      </w:r>
      <w:r>
        <w:rPr>
          <w:rFonts w:hint="eastAsia" w:ascii="仿宋" w:hAnsi="仿宋" w:eastAsia="仿宋" w:cs="仿宋"/>
          <w:b w:val="0"/>
          <w:bCs w:val="0"/>
          <w:color w:val="auto"/>
          <w:sz w:val="32"/>
          <w:szCs w:val="32"/>
          <w:highlight w:val="none"/>
          <w:lang w:val="en-US" w:eastAsia="zh-CN"/>
        </w:rPr>
        <w:t>网络</w:t>
      </w:r>
      <w:r>
        <w:rPr>
          <w:rFonts w:hint="eastAsia" w:ascii="仿宋" w:hAnsi="仿宋" w:eastAsia="仿宋" w:cs="仿宋"/>
          <w:color w:val="auto"/>
          <w:sz w:val="32"/>
          <w:szCs w:val="32"/>
          <w:highlight w:val="none"/>
          <w:lang w:val="en-US" w:eastAsia="zh-CN"/>
        </w:rPr>
        <w:t>平台建设主体的职责是为各级应急管理部门和网络培训机构提供网络培训所需的系统服务，包括在线注册、信息管理、课程管理、培训管理、过程控制、质量评估等。</w:t>
      </w:r>
    </w:p>
    <w:p>
      <w:pPr>
        <w:keepNext w:val="0"/>
        <w:keepLines w:val="0"/>
        <w:pageBreakBefore w:val="0"/>
        <w:widowControl w:val="0"/>
        <w:numPr>
          <w:ilvl w:val="0"/>
          <w:numId w:val="0"/>
        </w:numPr>
        <w:kinsoku/>
        <w:wordWrap/>
        <w:overflowPunct/>
        <w:topLinePunct w:val="0"/>
        <w:autoSpaceDE/>
        <w:autoSpaceDN/>
        <w:bidi w:val="0"/>
        <w:adjustRightInd/>
        <w:snapToGrid/>
        <w:spacing w:line="556" w:lineRule="exact"/>
        <w:ind w:firstLine="640"/>
        <w:jc w:val="both"/>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网络培训机构的职责是在网络平台上开展网络培训，包括但不限于制作或购买网络课程、督导学习、出具培训学时证明等，对培训质量和出具培训学时证明的真实性负责。</w:t>
      </w:r>
    </w:p>
    <w:p>
      <w:pPr>
        <w:keepNext w:val="0"/>
        <w:keepLines w:val="0"/>
        <w:pageBreakBefore w:val="0"/>
        <w:widowControl w:val="0"/>
        <w:kinsoku/>
        <w:wordWrap/>
        <w:overflowPunct/>
        <w:topLinePunct w:val="0"/>
        <w:autoSpaceDE/>
        <w:autoSpaceDN/>
        <w:bidi w:val="0"/>
        <w:adjustRightInd/>
        <w:snapToGrid/>
        <w:spacing w:line="556" w:lineRule="exact"/>
        <w:ind w:firstLine="640"/>
        <w:jc w:val="both"/>
        <w:textAlignment w:val="auto"/>
        <w:rPr>
          <w:rFonts w:hint="eastAsia" w:ascii="仿宋" w:hAnsi="仿宋" w:eastAsia="仿宋" w:cs="仿宋"/>
          <w:color w:val="auto"/>
          <w:sz w:val="32"/>
          <w:szCs w:val="32"/>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after="157" w:afterLines="50" w:line="556" w:lineRule="exact"/>
        <w:jc w:val="center"/>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第二章 网络平台管理</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第四条</w:t>
      </w:r>
      <w:r>
        <w:rPr>
          <w:rFonts w:hint="eastAsia" w:ascii="仿宋" w:hAnsi="仿宋" w:eastAsia="仿宋" w:cs="仿宋"/>
          <w:color w:val="auto"/>
          <w:sz w:val="32"/>
          <w:szCs w:val="32"/>
          <w:highlight w:val="none"/>
          <w:lang w:val="en-US" w:eastAsia="zh-CN"/>
        </w:rPr>
        <w:t xml:space="preserve"> 满足安全生产网络培训平台基本规范（附件</w:t>
      </w:r>
      <w:r>
        <w:rPr>
          <w:rFonts w:hint="default" w:ascii="仿宋" w:hAnsi="仿宋" w:eastAsia="仿宋" w:cs="仿宋"/>
          <w:color w:val="auto"/>
          <w:sz w:val="32"/>
          <w:szCs w:val="32"/>
          <w:highlight w:val="none"/>
          <w:lang w:val="en" w:eastAsia="zh-CN"/>
        </w:rPr>
        <w:t>1</w:t>
      </w:r>
      <w:r>
        <w:rPr>
          <w:rFonts w:hint="eastAsia" w:ascii="仿宋" w:hAnsi="仿宋" w:eastAsia="仿宋" w:cs="仿宋"/>
          <w:color w:val="auto"/>
          <w:sz w:val="32"/>
          <w:szCs w:val="32"/>
          <w:highlight w:val="none"/>
          <w:lang w:val="en-US" w:eastAsia="zh-CN"/>
        </w:rPr>
        <w:t>）且有意向承担网络平台工作的单位，应</w:t>
      </w:r>
      <w:r>
        <w:rPr>
          <w:rFonts w:hint="eastAsia" w:ascii="仿宋" w:hAnsi="仿宋" w:eastAsia="仿宋" w:cs="仿宋"/>
          <w:color w:val="auto"/>
          <w:kern w:val="2"/>
          <w:sz w:val="32"/>
          <w:szCs w:val="32"/>
          <w:highlight w:val="none"/>
          <w:shd w:val="clear" w:color="auto" w:fill="auto"/>
        </w:rPr>
        <w:t>当书面报告</w:t>
      </w:r>
      <w:r>
        <w:rPr>
          <w:rFonts w:hint="eastAsia" w:ascii="仿宋" w:hAnsi="仿宋" w:eastAsia="仿宋" w:cs="仿宋"/>
          <w:color w:val="auto"/>
          <w:kern w:val="2"/>
          <w:sz w:val="32"/>
          <w:szCs w:val="32"/>
          <w:highlight w:val="none"/>
          <w:shd w:val="clear" w:color="auto" w:fill="auto"/>
          <w:lang w:eastAsia="zh-CN"/>
        </w:rPr>
        <w:t>所在地的</w:t>
      </w:r>
      <w:r>
        <w:rPr>
          <w:rFonts w:hint="eastAsia" w:ascii="仿宋" w:hAnsi="仿宋" w:eastAsia="仿宋" w:cs="仿宋"/>
          <w:color w:val="auto"/>
          <w:sz w:val="32"/>
          <w:szCs w:val="32"/>
          <w:highlight w:val="none"/>
          <w:lang w:val="en-US" w:eastAsia="zh-CN"/>
        </w:rPr>
        <w:t>地级以上市应急管理局，地级以上市应急管理局汇总后向广东省应急管理厅书面报告。广东省应急管理厅将网络平台统一接入省级监管平台，接入省级监管平台的网络平台方可在全省开展网络培训平台服务。</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 xml:space="preserve">第五条 </w:t>
      </w:r>
      <w:r>
        <w:rPr>
          <w:rFonts w:hint="eastAsia" w:ascii="仿宋" w:hAnsi="仿宋" w:eastAsia="仿宋" w:cs="仿宋"/>
          <w:b w:val="0"/>
          <w:bCs w:val="0"/>
          <w:color w:val="auto"/>
          <w:sz w:val="32"/>
          <w:szCs w:val="32"/>
          <w:highlight w:val="none"/>
          <w:lang w:val="en-US" w:eastAsia="zh-CN"/>
        </w:rPr>
        <w:t>网络</w:t>
      </w:r>
      <w:r>
        <w:rPr>
          <w:rFonts w:hint="eastAsia" w:ascii="仿宋" w:hAnsi="仿宋" w:eastAsia="仿宋" w:cs="仿宋"/>
          <w:color w:val="auto"/>
          <w:sz w:val="32"/>
          <w:szCs w:val="32"/>
          <w:highlight w:val="none"/>
          <w:lang w:val="en-US" w:eastAsia="zh-CN"/>
        </w:rPr>
        <w:t>平台应根据《中华人民共和国电信条例》《网络安全审查办法》等规定以及广东省应急管理厅相关要求，做好运行管理、更新维护、技术支持、信息安全保密、培训组织等工作，不断完善功能建设，确保网络平台安全可靠，方便参训人员在线学习应用。</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第六条</w:t>
      </w:r>
      <w:r>
        <w:rPr>
          <w:rFonts w:hint="eastAsia" w:ascii="仿宋" w:hAnsi="仿宋" w:eastAsia="仿宋" w:cs="仿宋"/>
          <w:color w:val="auto"/>
          <w:sz w:val="32"/>
          <w:szCs w:val="32"/>
          <w:highlight w:val="none"/>
          <w:lang w:val="en-US" w:eastAsia="zh-CN"/>
        </w:rPr>
        <w:t xml:space="preserve"> 网络平台应具备科学、健全、合理的组织机构和管理制度，并建立统一管理、协同配合的运行维护机制，做好开设栏目的内容审核、维护督查和更新等工作，保证整体平稳、健康和有序运行。</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第七条</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val="0"/>
          <w:bCs w:val="0"/>
          <w:color w:val="auto"/>
          <w:sz w:val="32"/>
          <w:szCs w:val="32"/>
          <w:highlight w:val="none"/>
          <w:lang w:val="en-US" w:eastAsia="zh-CN"/>
        </w:rPr>
        <w:t>网络</w:t>
      </w:r>
      <w:r>
        <w:rPr>
          <w:rFonts w:hint="eastAsia" w:ascii="仿宋" w:hAnsi="仿宋" w:eastAsia="仿宋" w:cs="仿宋"/>
          <w:color w:val="auto"/>
          <w:sz w:val="32"/>
          <w:szCs w:val="32"/>
          <w:highlight w:val="none"/>
          <w:lang w:val="en-US" w:eastAsia="zh-CN"/>
        </w:rPr>
        <w:t>平台应严格遵守有关互联网安全管理的规定，认真履行安全管理职责，定期对网站服务器、运行环境等进行检查，发现问题及时向有关部门报告，并妥善处理，确保网站的安全和稳定。</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网络平台应做好相关数据的备份，建立应急预警机制，防止出现系统性意外事件，备份数据的保存应按照国家的有关规定执行。</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第八条</w:t>
      </w:r>
      <w:r>
        <w:rPr>
          <w:rFonts w:hint="eastAsia" w:ascii="仿宋" w:hAnsi="仿宋" w:eastAsia="仿宋" w:cs="仿宋"/>
          <w:color w:val="auto"/>
          <w:sz w:val="32"/>
          <w:szCs w:val="32"/>
          <w:highlight w:val="none"/>
          <w:lang w:val="en-US" w:eastAsia="zh-CN"/>
        </w:rPr>
        <w:t xml:space="preserve"> 网络平台的信息采集、发布应严格遵守国家有关保密管理的规定，公布的所有信息均应严格按程序做好审核、审批工作。</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第九条</w:t>
      </w:r>
      <w:r>
        <w:rPr>
          <w:rFonts w:hint="eastAsia" w:ascii="仿宋" w:hAnsi="仿宋" w:eastAsia="仿宋" w:cs="仿宋"/>
          <w:color w:val="auto"/>
          <w:sz w:val="32"/>
          <w:szCs w:val="32"/>
          <w:highlight w:val="none"/>
          <w:lang w:val="en-US" w:eastAsia="zh-CN"/>
        </w:rPr>
        <w:t xml:space="preserve"> 网络平台发布、转载有关信息应该依据国家有关规定执行，不得包含但不局限于下列内容：</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（一）反对宪法所确定的基本原则的；</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（二）危害国家安全，泄露国家秘密，颠覆国家政权，破坏国家统一的；</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（三）损害国家荣誉和利益的；</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（四）煽动民族仇恨、民族歧视，破坏民族团结的；</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（五）破坏国家宗教政策，宣扬邪教和封建迷信的；</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（六）散布谣言，扰乱社会秩序，破坏社会稳定的；</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（七）散布淫秽、色情、赌博、暴力、凶杀、恐怖或者教唆犯罪的；</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（八）侮辱或者诽谤他人，侵害他人合法权益的；</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（九）含有法律、行政法规以及政府相关管理规定禁止的其他内容的。</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第十条</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val="0"/>
          <w:bCs w:val="0"/>
          <w:color w:val="auto"/>
          <w:sz w:val="32"/>
          <w:szCs w:val="32"/>
          <w:highlight w:val="none"/>
          <w:lang w:val="en-US" w:eastAsia="zh-CN"/>
        </w:rPr>
        <w:t>网络</w:t>
      </w:r>
      <w:r>
        <w:rPr>
          <w:rFonts w:hint="eastAsia" w:ascii="仿宋" w:hAnsi="仿宋" w:eastAsia="仿宋" w:cs="仿宋"/>
          <w:color w:val="auto"/>
          <w:sz w:val="32"/>
          <w:szCs w:val="32"/>
          <w:highlight w:val="none"/>
          <w:lang w:val="en-US" w:eastAsia="zh-CN"/>
        </w:rPr>
        <w:t>平台须具备完整的售后服务体系和客服团队，拥有保证网络平台运营与维护、防止黑客攻击、保障网络安全、资料保密的专业技术团队，并保证每日24小时在线服务。对培训过程中出现的问题，响应时间不超过2小时，解决问题不超过3个工作日。</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第十一条</w:t>
      </w:r>
      <w:r>
        <w:rPr>
          <w:rFonts w:hint="eastAsia" w:ascii="仿宋" w:hAnsi="仿宋" w:eastAsia="仿宋" w:cs="仿宋"/>
          <w:color w:val="auto"/>
          <w:sz w:val="32"/>
          <w:szCs w:val="32"/>
          <w:highlight w:val="none"/>
          <w:lang w:val="en-US" w:eastAsia="zh-CN"/>
        </w:rPr>
        <w:t xml:space="preserve"> 网络平台应允许监管部门和网络培训机构采用省统一身份认证登录，并按照广东省地级以上市数量设置模块，由各地级以上市应急管理局对在相应模块入驻的网络培训机构进行登记管理，并审核网络培训机构是否属于已经报告的线下安全培训机构。</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网络平台不得私设网络培训机构查询地址或对入驻的网络培训机构进行排名，提供培训机构查询地址应统一链接至广东省各级应急管理部门公布的培训机构名单。</w:t>
      </w:r>
    </w:p>
    <w:p>
      <w:pPr>
        <w:keepNext w:val="0"/>
        <w:keepLines w:val="0"/>
        <w:pageBreakBefore w:val="0"/>
        <w:widowControl w:val="0"/>
        <w:suppressLineNumbers w:val="0"/>
        <w:kinsoku/>
        <w:wordWrap/>
        <w:overflowPunct/>
        <w:topLinePunct w:val="0"/>
        <w:autoSpaceDE/>
        <w:autoSpaceDN/>
        <w:bidi w:val="0"/>
        <w:adjustRightInd/>
        <w:snapToGrid/>
        <w:spacing w:after="157" w:afterLines="50" w:line="556" w:lineRule="exact"/>
        <w:jc w:val="center"/>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第三章 网络培训机构管理</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第十二条</w:t>
      </w:r>
      <w:r>
        <w:rPr>
          <w:rFonts w:hint="eastAsia" w:ascii="仿宋" w:hAnsi="仿宋" w:eastAsia="仿宋" w:cs="仿宋"/>
          <w:color w:val="auto"/>
          <w:sz w:val="32"/>
          <w:szCs w:val="32"/>
          <w:highlight w:val="none"/>
          <w:lang w:val="en-US" w:eastAsia="zh-CN"/>
        </w:rPr>
        <w:t xml:space="preserve"> 网络培训机构应采用符合条件的网络平台，并依法依规开展安全生产资格考试网络培训。</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第十三条</w:t>
      </w:r>
      <w:r>
        <w:rPr>
          <w:rFonts w:hint="eastAsia" w:ascii="仿宋" w:hAnsi="仿宋" w:eastAsia="仿宋" w:cs="仿宋"/>
          <w:color w:val="auto"/>
          <w:sz w:val="32"/>
          <w:szCs w:val="32"/>
          <w:highlight w:val="none"/>
          <w:lang w:val="en-US" w:eastAsia="zh-CN"/>
        </w:rPr>
        <w:t xml:space="preserve"> 已向各地级以上市应急管理局报告的线下培训机构，有意向承担安全生产资格考试网络培训的可向所在地级以上市应急管理局提交开展网络培训书面意向书。</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各地级以上市应急管理局对收到申请材料的真实性进行核实、予以登记公告，并向广东省应急管理厅报告。</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登记的网络培训机构可在登记所在地级以上市开展培训业务，一家培训机构可在多地同时登记。</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第十四条</w:t>
      </w:r>
      <w:r>
        <w:rPr>
          <w:rFonts w:hint="eastAsia" w:ascii="仿宋" w:hAnsi="仿宋" w:eastAsia="仿宋" w:cs="仿宋"/>
          <w:color w:val="auto"/>
          <w:sz w:val="32"/>
          <w:szCs w:val="32"/>
          <w:highlight w:val="none"/>
          <w:lang w:val="en-US" w:eastAsia="zh-CN"/>
        </w:rPr>
        <w:t xml:space="preserve"> 网络培训机构应当认真实施网络培训教学计划，不断优化网络培训课程，网络培训内容、时长应符合培训大纲要求。</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第十五条</w:t>
      </w:r>
      <w:r>
        <w:rPr>
          <w:rFonts w:hint="eastAsia" w:ascii="仿宋" w:hAnsi="仿宋" w:eastAsia="仿宋" w:cs="仿宋"/>
          <w:color w:val="auto"/>
          <w:sz w:val="32"/>
          <w:szCs w:val="32"/>
          <w:highlight w:val="none"/>
          <w:lang w:val="en-US" w:eastAsia="zh-CN"/>
        </w:rPr>
        <w:t xml:space="preserve"> 网络培训机构应当建立健全培训档案并妥善保管备查，培训档案包括学员基本信息、培训课件内容、课程设置、学时记录方式以及其他培训档案，网络培训机构根据培训结果如实出具参加网络培训的证明。</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第十六条</w:t>
      </w:r>
      <w:r>
        <w:rPr>
          <w:rFonts w:hint="eastAsia" w:ascii="仿宋" w:hAnsi="仿宋" w:eastAsia="仿宋" w:cs="仿宋"/>
          <w:color w:val="auto"/>
          <w:sz w:val="32"/>
          <w:szCs w:val="32"/>
          <w:highlight w:val="none"/>
          <w:lang w:val="en-US" w:eastAsia="zh-CN"/>
        </w:rPr>
        <w:t xml:space="preserve"> 网络培训机构不得有下列行为：</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（一）采取虚假、欺诈等不正当手段招揽生源；</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（二）乱收费或者只收费不培训；</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（三）擅自修改培训数据，提供虚假培训证明；</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（四）网络培训内容、时长不符合培训大纲要求；</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（五）其他弄虚作假或违反法律、法规、规章和国家文件要求的行为。</w:t>
      </w:r>
    </w:p>
    <w:p>
      <w:pPr>
        <w:keepNext w:val="0"/>
        <w:keepLines w:val="0"/>
        <w:pageBreakBefore w:val="0"/>
        <w:widowControl w:val="0"/>
        <w:suppressLineNumbers w:val="0"/>
        <w:kinsoku/>
        <w:wordWrap/>
        <w:overflowPunct/>
        <w:topLinePunct w:val="0"/>
        <w:autoSpaceDE/>
        <w:autoSpaceDN/>
        <w:bidi w:val="0"/>
        <w:adjustRightInd/>
        <w:snapToGrid/>
        <w:spacing w:after="157" w:afterLines="50" w:line="556" w:lineRule="exact"/>
        <w:jc w:val="center"/>
        <w:textAlignment w:val="auto"/>
        <w:rPr>
          <w:rFonts w:hint="eastAsia" w:ascii="黑体" w:hAnsi="黑体" w:eastAsia="黑体" w:cs="黑体"/>
          <w:b w:val="0"/>
          <w:bCs w:val="0"/>
          <w:color w:val="auto"/>
          <w:sz w:val="32"/>
          <w:szCs w:val="32"/>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after="157" w:afterLines="50" w:line="556" w:lineRule="exact"/>
        <w:jc w:val="center"/>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第四章 课程管理</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 xml:space="preserve">第十七条 </w:t>
      </w:r>
      <w:r>
        <w:rPr>
          <w:rFonts w:hint="eastAsia" w:ascii="仿宋" w:hAnsi="仿宋" w:eastAsia="仿宋" w:cs="仿宋"/>
          <w:b w:val="0"/>
          <w:bCs w:val="0"/>
          <w:color w:val="auto"/>
          <w:sz w:val="32"/>
          <w:szCs w:val="32"/>
          <w:highlight w:val="none"/>
          <w:lang w:val="en-US" w:eastAsia="zh-CN"/>
        </w:rPr>
        <w:t>网络课程按照“谁使用谁负责”的原则实施审查。使用网络课程的网络培训机构为第一责任人，应保证课程内容、形式、意识形态、视频格式、视频质量、版权等符合要求，网络课程教师需满足</w:t>
      </w:r>
      <w:r>
        <w:rPr>
          <w:rFonts w:hint="default" w:ascii="Times New Roman" w:hAnsi="Times New Roman" w:eastAsia="仿宋" w:cs="Times New Roman"/>
          <w:b w:val="0"/>
          <w:bCs w:val="0"/>
          <w:color w:val="auto"/>
          <w:sz w:val="32"/>
          <w:szCs w:val="32"/>
          <w:highlight w:val="none"/>
          <w:lang w:val="en-US" w:eastAsia="zh-CN"/>
        </w:rPr>
        <w:t>《安全生产培训机构基本条件》</w:t>
      </w:r>
      <w:r>
        <w:rPr>
          <w:rFonts w:hint="default" w:ascii="Times New Roman" w:hAnsi="Times New Roman" w:eastAsia="仿宋" w:cs="Times New Roman"/>
          <w:sz w:val="32"/>
          <w:szCs w:val="32"/>
        </w:rPr>
        <w:t>（AQ 8011-2023</w:t>
      </w:r>
      <w:r>
        <w:rPr>
          <w:rFonts w:hint="default" w:ascii="Times New Roman" w:hAnsi="Times New Roman" w:eastAsia="仿宋" w:cs="Times New Roman"/>
          <w:sz w:val="32"/>
          <w:szCs w:val="32"/>
          <w:lang w:eastAsia="zh-CN"/>
        </w:rPr>
        <w:t>）</w:t>
      </w:r>
      <w:r>
        <w:rPr>
          <w:rFonts w:hint="eastAsia" w:ascii="仿宋" w:hAnsi="仿宋" w:eastAsia="仿宋" w:cs="仿宋"/>
          <w:b w:val="0"/>
          <w:bCs w:val="0"/>
          <w:color w:val="auto"/>
          <w:sz w:val="32"/>
          <w:szCs w:val="32"/>
          <w:highlight w:val="none"/>
          <w:lang w:val="en-US" w:eastAsia="zh-CN"/>
        </w:rPr>
        <w:t>规定；网络平台作为网络培训服务提供方是第二责任人，网络课程上线后，应当对课程内容、师资、形式、意识形态、视频格式、视频质量等进行审核。</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黑体" w:hAnsi="黑体" w:eastAsia="黑体" w:cs="黑体"/>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各地级以上市、县（市、区）应急管理部门对在网络平台上线的本区域网络课程进行抽查。</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第十八条</w:t>
      </w:r>
      <w:r>
        <w:rPr>
          <w:rFonts w:hint="eastAsia" w:ascii="仿宋" w:hAnsi="仿宋" w:eastAsia="仿宋" w:cs="仿宋"/>
          <w:color w:val="auto"/>
          <w:sz w:val="32"/>
          <w:szCs w:val="32"/>
          <w:highlight w:val="none"/>
          <w:lang w:val="en-US" w:eastAsia="zh-CN"/>
        </w:rPr>
        <w:t xml:space="preserve"> 网络课程应当按照规定的安全培训大纲进行设置。高危行业单位主要负责人、安全生产管理人员、特种作业人员的培训，按照应急管理部和原国家安全监管总局统一制定的安全培训大纲及有关标准实施。</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第十九条</w:t>
      </w:r>
      <w:r>
        <w:rPr>
          <w:rFonts w:hint="eastAsia" w:ascii="仿宋" w:hAnsi="仿宋" w:eastAsia="仿宋" w:cs="仿宋"/>
          <w:color w:val="auto"/>
          <w:sz w:val="32"/>
          <w:szCs w:val="32"/>
          <w:highlight w:val="none"/>
          <w:lang w:val="en-US" w:eastAsia="zh-CN"/>
        </w:rPr>
        <w:t xml:space="preserve"> 网络课程以学时为计算单位，安全生产资格考试培训网络课程时长可累积计算，满45分钟计为1学时。</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安全生产从业人员参加网</w:t>
      </w:r>
      <w:r>
        <w:rPr>
          <w:rFonts w:hint="eastAsia" w:ascii="仿宋" w:hAnsi="仿宋" w:eastAsia="仿宋" w:cs="仿宋"/>
          <w:color w:val="auto"/>
          <w:sz w:val="32"/>
          <w:szCs w:val="32"/>
          <w:highlight w:val="none"/>
          <w:lang w:val="en-US" w:eastAsia="zh-CN"/>
        </w:rPr>
        <w:t>络</w:t>
      </w:r>
      <w:r>
        <w:rPr>
          <w:rFonts w:hint="eastAsia" w:ascii="仿宋" w:hAnsi="仿宋" w:eastAsia="仿宋" w:cs="仿宋"/>
          <w:color w:val="auto"/>
          <w:sz w:val="32"/>
          <w:szCs w:val="32"/>
          <w:highlight w:val="none"/>
        </w:rPr>
        <w:t>培训实行</w:t>
      </w:r>
      <w:r>
        <w:rPr>
          <w:rFonts w:hint="eastAsia" w:ascii="仿宋" w:hAnsi="仿宋" w:eastAsia="仿宋" w:cs="仿宋"/>
          <w:color w:val="auto"/>
          <w:sz w:val="32"/>
          <w:szCs w:val="32"/>
          <w:highlight w:val="none"/>
          <w:lang w:eastAsia="zh-CN"/>
        </w:rPr>
        <w:t>学</w:t>
      </w:r>
      <w:r>
        <w:rPr>
          <w:rFonts w:hint="eastAsia" w:ascii="仿宋" w:hAnsi="仿宋" w:eastAsia="仿宋" w:cs="仿宋"/>
          <w:color w:val="auto"/>
          <w:sz w:val="32"/>
          <w:szCs w:val="32"/>
          <w:highlight w:val="none"/>
        </w:rPr>
        <w:t>时制管理，网</w:t>
      </w:r>
      <w:r>
        <w:rPr>
          <w:rFonts w:hint="eastAsia" w:ascii="仿宋" w:hAnsi="仿宋" w:eastAsia="仿宋" w:cs="仿宋"/>
          <w:color w:val="auto"/>
          <w:sz w:val="32"/>
          <w:szCs w:val="32"/>
          <w:highlight w:val="none"/>
          <w:lang w:val="en-US" w:eastAsia="zh-CN"/>
        </w:rPr>
        <w:t>络</w:t>
      </w:r>
      <w:r>
        <w:rPr>
          <w:rFonts w:hint="eastAsia" w:ascii="仿宋" w:hAnsi="仿宋" w:eastAsia="仿宋" w:cs="仿宋"/>
          <w:color w:val="auto"/>
          <w:sz w:val="32"/>
          <w:szCs w:val="32"/>
          <w:highlight w:val="none"/>
        </w:rPr>
        <w:t>培训</w:t>
      </w:r>
      <w:r>
        <w:rPr>
          <w:rFonts w:hint="eastAsia" w:ascii="仿宋" w:hAnsi="仿宋" w:eastAsia="仿宋" w:cs="仿宋"/>
          <w:color w:val="auto"/>
          <w:sz w:val="32"/>
          <w:szCs w:val="32"/>
          <w:highlight w:val="none"/>
          <w:lang w:eastAsia="zh-CN"/>
        </w:rPr>
        <w:t>学</w:t>
      </w:r>
      <w:r>
        <w:rPr>
          <w:rFonts w:hint="eastAsia" w:ascii="仿宋" w:hAnsi="仿宋" w:eastAsia="仿宋" w:cs="仿宋"/>
          <w:color w:val="auto"/>
          <w:sz w:val="32"/>
          <w:szCs w:val="32"/>
          <w:highlight w:val="none"/>
        </w:rPr>
        <w:t>时可按同等时长计入安全生产理论知识培训</w:t>
      </w:r>
      <w:r>
        <w:rPr>
          <w:rFonts w:hint="eastAsia" w:ascii="仿宋" w:hAnsi="仿宋" w:eastAsia="仿宋" w:cs="仿宋"/>
          <w:color w:val="auto"/>
          <w:sz w:val="32"/>
          <w:szCs w:val="32"/>
          <w:highlight w:val="none"/>
          <w:lang w:eastAsia="zh-CN"/>
        </w:rPr>
        <w:t>学</w:t>
      </w:r>
      <w:r>
        <w:rPr>
          <w:rFonts w:hint="eastAsia" w:ascii="仿宋" w:hAnsi="仿宋" w:eastAsia="仿宋" w:cs="仿宋"/>
          <w:color w:val="auto"/>
          <w:sz w:val="32"/>
          <w:szCs w:val="32"/>
          <w:highlight w:val="none"/>
        </w:rPr>
        <w:t>时</w:t>
      </w:r>
      <w:r>
        <w:rPr>
          <w:rFonts w:hint="eastAsia" w:ascii="仿宋" w:hAnsi="仿宋" w:eastAsia="仿宋" w:cs="仿宋"/>
          <w:color w:val="auto"/>
          <w:sz w:val="32"/>
          <w:szCs w:val="32"/>
          <w:highlight w:val="none"/>
          <w:lang w:eastAsia="zh-CN"/>
        </w:rPr>
        <w:t>，网络培训学时与线下培训学时具有同等效力。</w:t>
      </w:r>
      <w:r>
        <w:rPr>
          <w:rFonts w:hint="eastAsia" w:ascii="仿宋" w:hAnsi="仿宋" w:eastAsia="仿宋" w:cs="仿宋"/>
          <w:color w:val="auto"/>
          <w:sz w:val="32"/>
          <w:szCs w:val="32"/>
          <w:highlight w:val="none"/>
        </w:rPr>
        <w:t>网</w:t>
      </w:r>
      <w:r>
        <w:rPr>
          <w:rFonts w:hint="eastAsia" w:ascii="仿宋" w:hAnsi="仿宋" w:eastAsia="仿宋" w:cs="仿宋"/>
          <w:color w:val="auto"/>
          <w:sz w:val="32"/>
          <w:szCs w:val="32"/>
          <w:highlight w:val="none"/>
          <w:lang w:val="en-US" w:eastAsia="zh-CN"/>
        </w:rPr>
        <w:t>络培训学时原则上不得超过理论培训总学时的</w:t>
      </w:r>
      <w:r>
        <w:rPr>
          <w:rFonts w:hint="default" w:ascii="Times New Roman" w:hAnsi="Times New Roman" w:eastAsia="黑体" w:cs="Times New Roman"/>
          <w:b w:val="0"/>
          <w:bCs w:val="0"/>
          <w:color w:val="auto"/>
          <w:sz w:val="32"/>
          <w:szCs w:val="32"/>
          <w:highlight w:val="none"/>
          <w:lang w:val="en-US" w:eastAsia="zh-CN"/>
        </w:rPr>
        <w:t>70%</w:t>
      </w:r>
      <w:r>
        <w:rPr>
          <w:rFonts w:hint="eastAsia" w:ascii="仿宋" w:hAnsi="仿宋" w:eastAsia="仿宋" w:cs="仿宋"/>
          <w:color w:val="auto"/>
          <w:sz w:val="32"/>
          <w:szCs w:val="32"/>
          <w:highlight w:val="none"/>
          <w:lang w:val="en-US" w:eastAsia="zh-CN"/>
        </w:rPr>
        <w:t>（附件2）。不得通过网络开展实操培训。</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第二十条</w:t>
      </w:r>
      <w:r>
        <w:rPr>
          <w:rFonts w:hint="eastAsia" w:ascii="仿宋" w:hAnsi="仿宋" w:eastAsia="仿宋" w:cs="仿宋"/>
          <w:color w:val="auto"/>
          <w:sz w:val="32"/>
          <w:szCs w:val="32"/>
          <w:highlight w:val="none"/>
          <w:lang w:val="en-US" w:eastAsia="zh-CN"/>
        </w:rPr>
        <w:t xml:space="preserve"> 网络课程以视频、音频、图文等多媒体形式呈现，表现方式可多样化，包括专家授课、案例分析、2D/3D动画、情景剧等。</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第二十一条</w:t>
      </w:r>
      <w:r>
        <w:rPr>
          <w:rFonts w:hint="eastAsia" w:ascii="仿宋" w:hAnsi="仿宋" w:eastAsia="仿宋" w:cs="仿宋"/>
          <w:color w:val="auto"/>
          <w:sz w:val="32"/>
          <w:szCs w:val="32"/>
          <w:highlight w:val="none"/>
          <w:lang w:val="en-US" w:eastAsia="zh-CN"/>
        </w:rPr>
        <w:t xml:space="preserve"> 网络课程质量要求图像清晰，画面无抖动、无倾斜、无变形；曝光适当，还原性好，无偏移、无跳帧、失帧现象，视频播放流畅；视频画面与音频同步，无明显的超前或滞后现象；声音应无明显失真、放音过冲、过弱等。</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 xml:space="preserve">第二十二条 </w:t>
      </w:r>
      <w:r>
        <w:rPr>
          <w:rFonts w:hint="eastAsia" w:ascii="仿宋" w:hAnsi="仿宋" w:eastAsia="仿宋" w:cs="仿宋"/>
          <w:b w:val="0"/>
          <w:bCs w:val="0"/>
          <w:color w:val="auto"/>
          <w:sz w:val="32"/>
          <w:szCs w:val="32"/>
          <w:highlight w:val="none"/>
          <w:lang w:val="en-US" w:eastAsia="zh-CN"/>
        </w:rPr>
        <w:t>网络</w:t>
      </w:r>
      <w:r>
        <w:rPr>
          <w:rFonts w:hint="eastAsia" w:ascii="仿宋" w:hAnsi="仿宋" w:eastAsia="仿宋" w:cs="仿宋"/>
          <w:color w:val="auto"/>
          <w:sz w:val="32"/>
          <w:szCs w:val="32"/>
          <w:highlight w:val="none"/>
          <w:lang w:val="en-US" w:eastAsia="zh-CN"/>
        </w:rPr>
        <w:t>平台应设立互动交流空间并建立培训课程质量反馈制度，学员可对学习内容、课程设置、教师讲授等进行评价。网络培训机构对于学员满意度低或质量较差的课程要及时下架更新。</w:t>
      </w:r>
    </w:p>
    <w:p>
      <w:pPr>
        <w:keepNext w:val="0"/>
        <w:keepLines w:val="0"/>
        <w:pageBreakBefore w:val="0"/>
        <w:widowControl w:val="0"/>
        <w:suppressLineNumbers w:val="0"/>
        <w:kinsoku/>
        <w:wordWrap/>
        <w:overflowPunct/>
        <w:topLinePunct w:val="0"/>
        <w:autoSpaceDE/>
        <w:autoSpaceDN/>
        <w:bidi w:val="0"/>
        <w:adjustRightInd/>
        <w:snapToGrid/>
        <w:spacing w:line="556" w:lineRule="exact"/>
        <w:jc w:val="center"/>
        <w:textAlignment w:val="auto"/>
        <w:rPr>
          <w:rFonts w:hint="eastAsia" w:ascii="黑体" w:hAnsi="黑体" w:eastAsia="黑体" w:cs="黑体"/>
          <w:b w:val="0"/>
          <w:bCs w:val="0"/>
          <w:color w:val="auto"/>
          <w:sz w:val="32"/>
          <w:szCs w:val="32"/>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after="157" w:afterLines="50" w:line="556" w:lineRule="exact"/>
        <w:jc w:val="center"/>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第五章 学习管理</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第二十三条</w:t>
      </w:r>
      <w:r>
        <w:rPr>
          <w:rFonts w:hint="eastAsia" w:ascii="仿宋" w:hAnsi="仿宋" w:eastAsia="仿宋" w:cs="仿宋"/>
          <w:color w:val="auto"/>
          <w:sz w:val="32"/>
          <w:szCs w:val="32"/>
          <w:highlight w:val="none"/>
          <w:lang w:val="en-US" w:eastAsia="zh-CN"/>
        </w:rPr>
        <w:t xml:space="preserve"> 网络平台应具备完善、流畅的学习流程，具体功能包括用户注册管理、班级管理、课程资源管理、考试测评管理、学时统计等功能。</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第二十四条</w:t>
      </w:r>
      <w:r>
        <w:rPr>
          <w:rFonts w:hint="eastAsia" w:ascii="仿宋" w:hAnsi="仿宋" w:eastAsia="仿宋" w:cs="仿宋"/>
          <w:color w:val="auto"/>
          <w:sz w:val="32"/>
          <w:szCs w:val="32"/>
          <w:highlight w:val="none"/>
          <w:lang w:val="en-US" w:eastAsia="zh-CN"/>
        </w:rPr>
        <w:t xml:space="preserve"> 网络平台应具备实名注册功能，能够对身份信息进行校验，防止出现代学等作弊行为。</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网络平台应支持多终端学习，具备面部识别和防代学防挂机功能，并做到培训及测试全流程覆盖。</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第二十五条</w:t>
      </w:r>
      <w:r>
        <w:rPr>
          <w:rFonts w:hint="eastAsia" w:ascii="仿宋" w:hAnsi="仿宋" w:eastAsia="仿宋" w:cs="仿宋"/>
          <w:color w:val="auto"/>
          <w:sz w:val="32"/>
          <w:szCs w:val="32"/>
          <w:highlight w:val="none"/>
          <w:lang w:val="en-US" w:eastAsia="zh-CN"/>
        </w:rPr>
        <w:t xml:space="preserve"> 学员完成课程学习并测试合格，网络平台可实现学时查询和学时证明实时生成、下载、打印等学时管理功能。</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after="157" w:afterLines="50" w:line="556" w:lineRule="exact"/>
        <w:jc w:val="center"/>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第六章 档案管理</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 xml:space="preserve">第二十六条 </w:t>
      </w:r>
      <w:r>
        <w:rPr>
          <w:rFonts w:hint="eastAsia" w:ascii="仿宋" w:hAnsi="仿宋" w:eastAsia="仿宋" w:cs="仿宋"/>
          <w:b w:val="0"/>
          <w:bCs w:val="0"/>
          <w:color w:val="auto"/>
          <w:sz w:val="32"/>
          <w:szCs w:val="32"/>
          <w:highlight w:val="none"/>
          <w:lang w:val="en-US" w:eastAsia="zh-CN"/>
        </w:rPr>
        <w:t>网络</w:t>
      </w:r>
      <w:r>
        <w:rPr>
          <w:rFonts w:hint="eastAsia" w:ascii="仿宋" w:hAnsi="仿宋" w:eastAsia="仿宋" w:cs="仿宋"/>
          <w:color w:val="auto"/>
          <w:sz w:val="32"/>
          <w:szCs w:val="32"/>
          <w:highlight w:val="none"/>
          <w:lang w:val="en-US" w:eastAsia="zh-CN"/>
        </w:rPr>
        <w:t>平台应建立学员学习电子档案，学习信息实时记录，包括身份信息、工作单位、学习内容、学习时间、学习时长、学习完成情况、测试情况等。</w:t>
      </w:r>
    </w:p>
    <w:p>
      <w:pPr>
        <w:pStyle w:val="11"/>
        <w:spacing w:after="0" w:line="556" w:lineRule="exact"/>
        <w:ind w:left="0" w:leftChars="0" w:firstLine="640"/>
        <w:rPr>
          <w:rFonts w:hint="eastAsia"/>
          <w:color w:val="auto"/>
          <w:highlight w:val="none"/>
          <w:lang w:val="en-US" w:eastAsia="zh-CN"/>
        </w:rPr>
      </w:pPr>
      <w:r>
        <w:rPr>
          <w:rFonts w:hint="eastAsia" w:ascii="仿宋" w:hAnsi="仿宋" w:eastAsia="仿宋" w:cs="仿宋"/>
          <w:color w:val="auto"/>
          <w:sz w:val="32"/>
          <w:szCs w:val="32"/>
          <w:highlight w:val="none"/>
          <w:lang w:val="en-US" w:eastAsia="zh-CN"/>
        </w:rPr>
        <w:t>暂停业务或申请退出的网络平台应与相关培训机构</w:t>
      </w:r>
      <w:r>
        <w:rPr>
          <w:rFonts w:hint="default" w:ascii="仿宋" w:hAnsi="仿宋" w:eastAsia="仿宋" w:cs="仿宋"/>
          <w:color w:val="auto"/>
          <w:sz w:val="32"/>
          <w:szCs w:val="32"/>
          <w:highlight w:val="none"/>
          <w:lang w:eastAsia="zh-CN"/>
        </w:rPr>
        <w:t>、考试机构</w:t>
      </w:r>
      <w:r>
        <w:rPr>
          <w:rFonts w:hint="eastAsia" w:ascii="仿宋" w:hAnsi="仿宋" w:eastAsia="仿宋" w:cs="仿宋"/>
          <w:color w:val="auto"/>
          <w:sz w:val="32"/>
          <w:szCs w:val="32"/>
          <w:highlight w:val="none"/>
          <w:lang w:val="en-US" w:eastAsia="zh-CN"/>
        </w:rPr>
        <w:t>做好档案交接工作。</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 xml:space="preserve">第二十七条 </w:t>
      </w:r>
      <w:r>
        <w:rPr>
          <w:rFonts w:hint="eastAsia" w:ascii="仿宋" w:hAnsi="仿宋" w:eastAsia="仿宋" w:cs="仿宋"/>
          <w:b w:val="0"/>
          <w:bCs w:val="0"/>
          <w:color w:val="auto"/>
          <w:sz w:val="32"/>
          <w:szCs w:val="32"/>
          <w:highlight w:val="none"/>
          <w:lang w:val="en-US" w:eastAsia="zh-CN"/>
        </w:rPr>
        <w:t>网络</w:t>
      </w:r>
      <w:r>
        <w:rPr>
          <w:rFonts w:hint="eastAsia" w:ascii="仿宋" w:hAnsi="仿宋" w:eastAsia="仿宋" w:cs="仿宋"/>
          <w:color w:val="auto"/>
          <w:sz w:val="32"/>
          <w:szCs w:val="32"/>
          <w:highlight w:val="none"/>
          <w:lang w:val="en-US" w:eastAsia="zh-CN"/>
        </w:rPr>
        <w:t>平台应严格执行《中华人民共和国网络安全法》，对所收集学员个人信息采取必要措施，保证档案信息安全。</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网络平台不得留存学习人员手机号、微信号及其他联系方式。</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第二十八条</w:t>
      </w:r>
      <w:r>
        <w:rPr>
          <w:rFonts w:hint="eastAsia" w:ascii="仿宋" w:hAnsi="仿宋" w:eastAsia="仿宋" w:cs="仿宋"/>
          <w:color w:val="auto"/>
          <w:sz w:val="32"/>
          <w:szCs w:val="32"/>
          <w:highlight w:val="none"/>
          <w:lang w:val="en-US" w:eastAsia="zh-CN"/>
        </w:rPr>
        <w:t xml:space="preserve"> 网络平台应按有关规定使用学员信息，不得擅自将档案信息泄露给第三方。因网络平台原因导致学员档案信息泄露，将依法追究网络平台的法律责任。</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after="157" w:afterLines="50" w:line="556" w:lineRule="exact"/>
        <w:jc w:val="center"/>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第七章 监督管理</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第二十九条</w:t>
      </w:r>
      <w:r>
        <w:rPr>
          <w:rFonts w:hint="eastAsia" w:ascii="仿宋" w:hAnsi="仿宋" w:eastAsia="仿宋" w:cs="仿宋"/>
          <w:color w:val="auto"/>
          <w:sz w:val="32"/>
          <w:szCs w:val="32"/>
          <w:highlight w:val="none"/>
          <w:lang w:val="en-US" w:eastAsia="zh-CN"/>
        </w:rPr>
        <w:t xml:space="preserve"> 网络平台应当接受各级应急管理部门监督管理。各级应急管理部门有权限查询网络平台中本区域培训机构及学员报名信息,所在学习的班次，学习时长及进度，最终完成的学时及学习内容情况，学员对课程的评价反馈情况等信息。</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第三十条</w:t>
      </w:r>
      <w:r>
        <w:rPr>
          <w:rFonts w:hint="eastAsia" w:ascii="仿宋" w:hAnsi="仿宋" w:eastAsia="仿宋" w:cs="仿宋"/>
          <w:color w:val="auto"/>
          <w:sz w:val="32"/>
          <w:szCs w:val="32"/>
          <w:highlight w:val="none"/>
          <w:lang w:val="en-US" w:eastAsia="zh-CN"/>
        </w:rPr>
        <w:t xml:space="preserve"> 各级应急管理部门应加强对本区域网络平台的监督管理，对于不符合安全生产网络培训平台基本规范或出具虚假培训证明的网络平台，按有关规定予以查处并报告广东省应急管理厅。</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各地级以上市应急管理局发现本区域以外的网络平台存在不符合安全生产网络培训平台基本规范或出具虚假培训证明的情况，应及时报告网络平台属地应急管理部门和广东省应急管理厅。</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第三十一条</w:t>
      </w:r>
      <w:r>
        <w:rPr>
          <w:rFonts w:hint="eastAsia" w:ascii="仿宋" w:hAnsi="仿宋" w:eastAsia="仿宋" w:cs="仿宋"/>
          <w:color w:val="auto"/>
          <w:sz w:val="32"/>
          <w:szCs w:val="32"/>
          <w:highlight w:val="none"/>
          <w:lang w:val="en-US" w:eastAsia="zh-CN"/>
        </w:rPr>
        <w:t xml:space="preserve"> 各地级以上市、县（市、区）应急管理部门应加强对网络培训机构的监督管理工作，对于不具备网络培训从业条件或有本办法第十六条规定的情形之一的网络培训机构按有关规定予以查处。</w:t>
      </w:r>
    </w:p>
    <w:p>
      <w:pPr>
        <w:keepNext w:val="0"/>
        <w:keepLines w:val="0"/>
        <w:pageBreakBefore w:val="0"/>
        <w:widowControl w:val="0"/>
        <w:suppressLineNumbers w:val="0"/>
        <w:kinsoku/>
        <w:wordWrap/>
        <w:overflowPunct/>
        <w:topLinePunct w:val="0"/>
        <w:autoSpaceDE/>
        <w:autoSpaceDN/>
        <w:bidi w:val="0"/>
        <w:adjustRightInd/>
        <w:snapToGrid/>
        <w:spacing w:line="556" w:lineRule="exact"/>
        <w:ind w:left="0" w:leftChars="0"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 xml:space="preserve">第三十二条 </w:t>
      </w:r>
      <w:r>
        <w:rPr>
          <w:rFonts w:hint="eastAsia" w:ascii="仿宋" w:hAnsi="仿宋" w:eastAsia="仿宋" w:cs="仿宋"/>
          <w:color w:val="auto"/>
          <w:sz w:val="32"/>
          <w:szCs w:val="32"/>
          <w:highlight w:val="none"/>
          <w:lang w:val="en-US" w:eastAsia="zh-CN"/>
        </w:rPr>
        <w:t>本办法由广东省应急管理厅负责解释，自2024年10月1日起实施，有效期5年。</w:t>
      </w: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56"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附件：</w:t>
      </w:r>
      <w:r>
        <w:rPr>
          <w:rFonts w:hint="default" w:ascii="仿宋" w:hAnsi="仿宋" w:eastAsia="仿宋" w:cs="仿宋"/>
          <w:color w:val="auto"/>
          <w:sz w:val="32"/>
          <w:szCs w:val="32"/>
          <w:highlight w:val="none"/>
          <w:lang w:val="en" w:eastAsia="zh-CN"/>
        </w:rPr>
        <w:t>1</w:t>
      </w:r>
      <w:r>
        <w:rPr>
          <w:rFonts w:hint="eastAsia" w:ascii="仿宋" w:hAnsi="仿宋" w:eastAsia="仿宋" w:cs="仿宋"/>
          <w:color w:val="auto"/>
          <w:sz w:val="32"/>
          <w:szCs w:val="32"/>
          <w:highlight w:val="none"/>
          <w:lang w:val="en-US" w:eastAsia="zh-CN"/>
        </w:rPr>
        <w:t>.安全生产网络培训平台基本规范</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56" w:lineRule="exact"/>
        <w:ind w:left="2236" w:leftChars="760" w:hanging="640" w:hangingChars="200"/>
        <w:jc w:val="both"/>
        <w:textAlignment w:val="auto"/>
        <w:rPr>
          <w:rFonts w:hint="default" w:ascii="仿宋" w:hAnsi="仿宋" w:eastAsia="仿宋" w:cs="仿宋"/>
          <w:color w:val="auto"/>
          <w:sz w:val="32"/>
          <w:szCs w:val="32"/>
          <w:highlight w:val="none"/>
          <w:lang w:val="en-US" w:eastAsia="zh-CN"/>
        </w:rPr>
      </w:pPr>
      <w:r>
        <w:rPr>
          <w:rFonts w:hint="default" w:ascii="仿宋" w:hAnsi="仿宋" w:eastAsia="仿宋" w:cs="仿宋"/>
          <w:color w:val="auto"/>
          <w:sz w:val="32"/>
          <w:szCs w:val="32"/>
          <w:highlight w:val="none"/>
          <w:lang w:val="en" w:eastAsia="zh-CN"/>
        </w:rPr>
        <w:t>2</w:t>
      </w:r>
      <w:r>
        <w:rPr>
          <w:rFonts w:hint="eastAsia" w:ascii="仿宋" w:hAnsi="仿宋" w:eastAsia="仿宋" w:cs="仿宋"/>
          <w:color w:val="auto"/>
          <w:sz w:val="32"/>
          <w:szCs w:val="32"/>
          <w:highlight w:val="none"/>
          <w:lang w:val="en-US" w:eastAsia="zh-CN"/>
        </w:rPr>
        <w:t>.“三项岗位人员”线上培训课程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56" w:lineRule="exact"/>
        <w:jc w:val="both"/>
        <w:textAlignment w:val="auto"/>
        <w:rPr>
          <w:rFonts w:hint="eastAsia" w:ascii="黑体" w:hAnsi="黑体" w:eastAsia="黑体" w:cs="黑体"/>
          <w:b w:val="0"/>
          <w:bCs w:val="0"/>
          <w:i w:val="0"/>
          <w:iCs w:val="0"/>
          <w:caps w:val="0"/>
          <w:color w:val="auto"/>
          <w:spacing w:val="-6"/>
          <w:sz w:val="32"/>
          <w:szCs w:val="32"/>
          <w:highlight w:val="none"/>
          <w:u w:val="none"/>
          <w:shd w:val="clear" w:color="auto" w:fill="FFFFFF"/>
          <w:lang w:val="en-US" w:eastAsia="zh-CN"/>
        </w:rPr>
        <w:sectPr>
          <w:footerReference r:id="rId3" w:type="default"/>
          <w:pgSz w:w="11906" w:h="16838"/>
          <w:pgMar w:top="2041" w:right="1531" w:bottom="1984" w:left="1531" w:header="851" w:footer="1332" w:gutter="0"/>
          <w:paperSrc/>
          <w:pgBorders>
            <w:top w:val="none" w:sz="0" w:space="0"/>
            <w:left w:val="none" w:sz="0" w:space="0"/>
            <w:bottom w:val="none" w:sz="0" w:space="0"/>
            <w:right w:val="none" w:sz="0" w:space="0"/>
          </w:pgBorders>
          <w:pgNumType w:fmt="decimal"/>
          <w:cols w:space="720" w:num="1"/>
          <w:rtlGutter w:val="0"/>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56" w:lineRule="exact"/>
        <w:jc w:val="both"/>
        <w:textAlignment w:val="auto"/>
        <w:rPr>
          <w:rFonts w:hint="default" w:ascii="Times New Roman" w:hAnsi="Times New Roman" w:eastAsia="黑体" w:cs="Times New Roman"/>
          <w:b w:val="0"/>
          <w:bCs w:val="0"/>
          <w:i w:val="0"/>
          <w:iCs w:val="0"/>
          <w:caps w:val="0"/>
          <w:color w:val="auto"/>
          <w:spacing w:val="-6"/>
          <w:sz w:val="32"/>
          <w:szCs w:val="32"/>
          <w:highlight w:val="none"/>
          <w:u w:val="none"/>
          <w:shd w:val="clear" w:color="auto" w:fill="FFFFFF"/>
          <w:lang w:val="en-US" w:eastAsia="zh-CN"/>
        </w:rPr>
      </w:pPr>
      <w:r>
        <w:rPr>
          <w:rFonts w:hint="default" w:ascii="Times New Roman" w:hAnsi="Times New Roman" w:eastAsia="黑体" w:cs="Times New Roman"/>
          <w:b w:val="0"/>
          <w:bCs w:val="0"/>
          <w:i w:val="0"/>
          <w:iCs w:val="0"/>
          <w:caps w:val="0"/>
          <w:color w:val="auto"/>
          <w:spacing w:val="-6"/>
          <w:sz w:val="32"/>
          <w:szCs w:val="32"/>
          <w:highlight w:val="none"/>
          <w:u w:val="none"/>
          <w:shd w:val="clear" w:color="auto" w:fill="FFFFFF"/>
          <w:lang w:val="en-US" w:eastAsia="zh-CN"/>
        </w:rPr>
        <w:t>附件1</w:t>
      </w:r>
    </w:p>
    <w:p>
      <w:pPr>
        <w:keepNext w:val="0"/>
        <w:keepLines w:val="0"/>
        <w:pageBreakBefore w:val="0"/>
        <w:widowControl w:val="0"/>
        <w:numPr>
          <w:ilvl w:val="0"/>
          <w:numId w:val="0"/>
        </w:numPr>
        <w:kinsoku/>
        <w:wordWrap/>
        <w:overflowPunct/>
        <w:topLinePunct w:val="0"/>
        <w:autoSpaceDE/>
        <w:autoSpaceDN/>
        <w:bidi w:val="0"/>
        <w:adjustRightInd w:val="0"/>
        <w:snapToGrid w:val="0"/>
        <w:spacing w:line="556" w:lineRule="exact"/>
        <w:jc w:val="both"/>
        <w:textAlignment w:val="auto"/>
        <w:rPr>
          <w:rFonts w:hint="default" w:ascii="Times New Roman" w:hAnsi="Times New Roman" w:eastAsia="黑体" w:cs="Times New Roman"/>
          <w:b w:val="0"/>
          <w:bCs w:val="0"/>
          <w:i w:val="0"/>
          <w:iCs w:val="0"/>
          <w:caps w:val="0"/>
          <w:color w:val="auto"/>
          <w:spacing w:val="-6"/>
          <w:sz w:val="32"/>
          <w:szCs w:val="32"/>
          <w:highlight w:val="none"/>
          <w:u w:val="none"/>
          <w:shd w:val="clear" w:color="auto" w:fill="FFFFFF"/>
          <w:lang w:val="en-US" w:eastAsia="zh-CN"/>
        </w:rPr>
      </w:pPr>
    </w:p>
    <w:p>
      <w:pPr>
        <w:pageBreakBefore w:val="0"/>
        <w:widowControl w:val="0"/>
        <w:kinsoku/>
        <w:overflowPunct/>
        <w:topLinePunct w:val="0"/>
        <w:autoSpaceDE/>
        <w:autoSpaceDN/>
        <w:bidi w:val="0"/>
        <w:adjustRightInd/>
        <w:snapToGrid/>
        <w:spacing w:beforeAutospacing="0" w:afterAutospacing="0" w:line="556" w:lineRule="exact"/>
        <w:jc w:val="center"/>
        <w:textAlignment w:val="auto"/>
        <w:rPr>
          <w:rStyle w:val="15"/>
          <w:rFonts w:hint="default" w:ascii="Times New Roman" w:hAnsi="Times New Roman" w:eastAsia="方正小标宋简体" w:cs="Times New Roman"/>
          <w:b w:val="0"/>
          <w:bCs/>
          <w:color w:val="auto"/>
          <w:spacing w:val="-6"/>
          <w:sz w:val="44"/>
          <w:szCs w:val="44"/>
          <w:highlight w:val="none"/>
        </w:rPr>
      </w:pPr>
      <w:r>
        <w:rPr>
          <w:rStyle w:val="15"/>
          <w:rFonts w:hint="default" w:ascii="Times New Roman" w:hAnsi="Times New Roman" w:eastAsia="方正小标宋简体" w:cs="Times New Roman"/>
          <w:b w:val="0"/>
          <w:bCs/>
          <w:color w:val="auto"/>
          <w:spacing w:val="-6"/>
          <w:sz w:val="44"/>
          <w:szCs w:val="44"/>
          <w:highlight w:val="none"/>
        </w:rPr>
        <w:t>安全生产网络培训平台基本规范</w:t>
      </w:r>
    </w:p>
    <w:p>
      <w:pPr>
        <w:pageBreakBefore w:val="0"/>
        <w:widowControl w:val="0"/>
        <w:kinsoku/>
        <w:overflowPunct/>
        <w:topLinePunct w:val="0"/>
        <w:autoSpaceDE/>
        <w:autoSpaceDN/>
        <w:bidi w:val="0"/>
        <w:adjustRightInd/>
        <w:snapToGrid/>
        <w:spacing w:beforeAutospacing="0" w:afterAutospacing="0" w:line="556" w:lineRule="exact"/>
        <w:ind w:firstLine="0"/>
        <w:jc w:val="center"/>
        <w:textAlignment w:val="auto"/>
        <w:rPr>
          <w:rStyle w:val="15"/>
          <w:rFonts w:hint="default" w:ascii="Times New Roman" w:hAnsi="Times New Roman" w:eastAsia="楷体" w:cs="Times New Roman"/>
          <w:b w:val="0"/>
          <w:bCs/>
          <w:color w:val="auto"/>
          <w:spacing w:val="-6"/>
          <w:sz w:val="32"/>
          <w:szCs w:val="32"/>
          <w:highlight w:val="none"/>
        </w:rPr>
      </w:pPr>
    </w:p>
    <w:p>
      <w:pPr>
        <w:pStyle w:val="4"/>
        <w:keepNext w:val="0"/>
        <w:keepLines w:val="0"/>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Fonts w:hint="default" w:ascii="Times New Roman" w:hAnsi="Times New Roman" w:eastAsia="仿宋" w:cs="Times New Roman"/>
          <w:color w:val="auto"/>
          <w:sz w:val="32"/>
          <w:szCs w:val="32"/>
          <w:highlight w:val="none"/>
        </w:rPr>
      </w:pPr>
      <w:bookmarkStart w:id="0" w:name="_Toc50466475"/>
      <w:r>
        <w:rPr>
          <w:rFonts w:hint="default" w:ascii="Times New Roman" w:hAnsi="Times New Roman" w:eastAsia="仿宋" w:cs="Times New Roman"/>
          <w:color w:val="auto"/>
          <w:sz w:val="32"/>
          <w:szCs w:val="32"/>
          <w:highlight w:val="none"/>
        </w:rPr>
        <w:t>1  总则</w:t>
      </w:r>
      <w:bookmarkEnd w:id="0"/>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Fonts w:hint="default" w:ascii="Times New Roman" w:hAnsi="Times New Roman" w:eastAsia="仿宋" w:cs="Times New Roman"/>
          <w:color w:val="auto"/>
          <w:sz w:val="32"/>
          <w:szCs w:val="32"/>
          <w:highlight w:val="none"/>
        </w:rPr>
      </w:pPr>
      <w:bookmarkStart w:id="1" w:name="_Toc50466476"/>
      <w:r>
        <w:rPr>
          <w:rFonts w:hint="default" w:ascii="Times New Roman" w:hAnsi="Times New Roman" w:eastAsia="仿宋" w:cs="Times New Roman"/>
          <w:color w:val="auto"/>
          <w:sz w:val="32"/>
          <w:szCs w:val="32"/>
          <w:highlight w:val="none"/>
        </w:rPr>
        <w:t>1.1 目的</w:t>
      </w:r>
      <w:bookmarkEnd w:id="1"/>
    </w:p>
    <w:p>
      <w:pPr>
        <w:pageBreakBefore w:val="0"/>
        <w:widowControl w:val="0"/>
        <w:kinsoku/>
        <w:wordWrap/>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为推进安全生产网络培训工作有序开展，规范安全生产网络培训平台</w:t>
      </w:r>
      <w:r>
        <w:rPr>
          <w:rStyle w:val="15"/>
          <w:rFonts w:hint="default" w:ascii="Times New Roman" w:hAnsi="Times New Roman" w:eastAsia="仿宋" w:cs="Times New Roman"/>
          <w:color w:val="auto"/>
          <w:spacing w:val="-6"/>
          <w:sz w:val="32"/>
          <w:szCs w:val="32"/>
          <w:highlight w:val="none"/>
          <w:lang w:eastAsia="zh-CN"/>
        </w:rPr>
        <w:t>（以下简称“网络平台”）</w:t>
      </w:r>
      <w:r>
        <w:rPr>
          <w:rStyle w:val="15"/>
          <w:rFonts w:hint="default" w:ascii="Times New Roman" w:hAnsi="Times New Roman" w:eastAsia="仿宋" w:cs="Times New Roman"/>
          <w:color w:val="auto"/>
          <w:spacing w:val="-6"/>
          <w:sz w:val="32"/>
          <w:szCs w:val="32"/>
          <w:highlight w:val="none"/>
        </w:rPr>
        <w:t>建设，根据《中华人民共和国安全生产法》《中</w:t>
      </w:r>
      <w:r>
        <w:rPr>
          <w:rStyle w:val="15"/>
          <w:rFonts w:hint="default" w:ascii="Times New Roman" w:hAnsi="Times New Roman" w:eastAsia="仿宋" w:cs="Times New Roman"/>
          <w:color w:val="auto"/>
          <w:spacing w:val="-6"/>
          <w:sz w:val="32"/>
          <w:szCs w:val="32"/>
          <w:highlight w:val="none"/>
          <w:lang w:eastAsia="zh-CN"/>
        </w:rPr>
        <w:t>华</w:t>
      </w:r>
      <w:r>
        <w:rPr>
          <w:rStyle w:val="15"/>
          <w:rFonts w:hint="default" w:ascii="Times New Roman" w:hAnsi="Times New Roman" w:eastAsia="仿宋" w:cs="Times New Roman"/>
          <w:color w:val="auto"/>
          <w:spacing w:val="-6"/>
          <w:sz w:val="32"/>
          <w:szCs w:val="32"/>
          <w:highlight w:val="none"/>
        </w:rPr>
        <w:t>人民共和国网络安全法》《中华人民共和国电信条例》《互联网信息服务管理办法》《生产经营单位安全培训规定》《安全生产培训管理办法》《特种作业人员安全技术培训考核管理规定》</w:t>
      </w:r>
      <w:r>
        <w:rPr>
          <w:rStyle w:val="15"/>
          <w:rFonts w:hint="default" w:ascii="Times New Roman" w:hAnsi="Times New Roman" w:eastAsia="仿宋" w:cs="Times New Roman"/>
          <w:b w:val="0"/>
          <w:bCs w:val="0"/>
          <w:color w:val="auto"/>
          <w:spacing w:val="-6"/>
          <w:sz w:val="32"/>
          <w:szCs w:val="32"/>
          <w:highlight w:val="none"/>
        </w:rPr>
        <w:t>《安全</w:t>
      </w:r>
      <w:r>
        <w:rPr>
          <w:rStyle w:val="15"/>
          <w:rFonts w:hint="default" w:ascii="Times New Roman" w:hAnsi="Times New Roman" w:eastAsia="仿宋" w:cs="Times New Roman"/>
          <w:b w:val="0"/>
          <w:bCs w:val="0"/>
          <w:color w:val="auto"/>
          <w:spacing w:val="-6"/>
          <w:sz w:val="32"/>
          <w:szCs w:val="32"/>
          <w:highlight w:val="none"/>
          <w:lang w:eastAsia="zh-CN"/>
        </w:rPr>
        <w:t>生产</w:t>
      </w:r>
      <w:r>
        <w:rPr>
          <w:rStyle w:val="15"/>
          <w:rFonts w:hint="default" w:ascii="Times New Roman" w:hAnsi="Times New Roman" w:eastAsia="仿宋" w:cs="Times New Roman"/>
          <w:b w:val="0"/>
          <w:bCs w:val="0"/>
          <w:color w:val="auto"/>
          <w:spacing w:val="-6"/>
          <w:sz w:val="32"/>
          <w:szCs w:val="32"/>
          <w:highlight w:val="none"/>
        </w:rPr>
        <w:t>培训机构基本条件》（AQ</w:t>
      </w:r>
      <w:r>
        <w:rPr>
          <w:rStyle w:val="15"/>
          <w:rFonts w:hint="default" w:ascii="Times New Roman" w:hAnsi="Times New Roman" w:eastAsia="仿宋" w:cs="Times New Roman"/>
          <w:b w:val="0"/>
          <w:bCs w:val="0"/>
          <w:color w:val="auto"/>
          <w:spacing w:val="-6"/>
          <w:sz w:val="32"/>
          <w:szCs w:val="32"/>
          <w:highlight w:val="none"/>
          <w:lang w:val="en-US" w:eastAsia="zh-CN"/>
        </w:rPr>
        <w:t xml:space="preserve"> </w:t>
      </w:r>
      <w:r>
        <w:rPr>
          <w:rStyle w:val="15"/>
          <w:rFonts w:hint="default" w:ascii="Times New Roman" w:hAnsi="Times New Roman" w:eastAsia="仿宋" w:cs="Times New Roman"/>
          <w:b w:val="0"/>
          <w:bCs w:val="0"/>
          <w:color w:val="auto"/>
          <w:spacing w:val="-6"/>
          <w:sz w:val="32"/>
          <w:szCs w:val="32"/>
          <w:highlight w:val="none"/>
        </w:rPr>
        <w:t>8011-</w:t>
      </w:r>
      <w:r>
        <w:rPr>
          <w:rStyle w:val="15"/>
          <w:rFonts w:hint="default" w:ascii="Times New Roman" w:hAnsi="Times New Roman" w:eastAsia="仿宋" w:cs="Times New Roman"/>
          <w:b w:val="0"/>
          <w:bCs w:val="0"/>
          <w:color w:val="auto"/>
          <w:spacing w:val="-6"/>
          <w:sz w:val="32"/>
          <w:szCs w:val="32"/>
          <w:highlight w:val="none"/>
          <w:lang w:val="en-US" w:eastAsia="zh-CN"/>
        </w:rPr>
        <w:t>2023</w:t>
      </w:r>
      <w:r>
        <w:rPr>
          <w:rStyle w:val="15"/>
          <w:rFonts w:hint="default" w:ascii="Times New Roman" w:hAnsi="Times New Roman" w:eastAsia="仿宋" w:cs="Times New Roman"/>
          <w:b w:val="0"/>
          <w:bCs w:val="0"/>
          <w:color w:val="auto"/>
          <w:spacing w:val="-6"/>
          <w:sz w:val="32"/>
          <w:szCs w:val="32"/>
          <w:highlight w:val="none"/>
        </w:rPr>
        <w:t>）</w:t>
      </w:r>
      <w:r>
        <w:rPr>
          <w:rStyle w:val="15"/>
          <w:rFonts w:hint="default" w:ascii="Times New Roman" w:hAnsi="Times New Roman" w:eastAsia="仿宋" w:cs="Times New Roman"/>
          <w:color w:val="auto"/>
          <w:spacing w:val="-6"/>
          <w:sz w:val="32"/>
          <w:szCs w:val="32"/>
          <w:highlight w:val="none"/>
        </w:rPr>
        <w:t>等</w:t>
      </w:r>
      <w:r>
        <w:rPr>
          <w:rFonts w:hint="default" w:ascii="Times New Roman" w:hAnsi="Times New Roman" w:eastAsia="仿宋" w:cs="Times New Roman"/>
          <w:color w:val="auto"/>
          <w:sz w:val="32"/>
          <w:szCs w:val="32"/>
          <w:highlight w:val="none"/>
        </w:rPr>
        <w:t>有关法律、法规、标准，</w:t>
      </w:r>
      <w:r>
        <w:rPr>
          <w:rStyle w:val="15"/>
          <w:rFonts w:hint="default" w:ascii="Times New Roman" w:hAnsi="Times New Roman" w:eastAsia="仿宋" w:cs="Times New Roman"/>
          <w:color w:val="auto"/>
          <w:spacing w:val="-6"/>
          <w:sz w:val="32"/>
          <w:szCs w:val="32"/>
          <w:highlight w:val="none"/>
        </w:rPr>
        <w:t>结合我国安全生产网络培训工作实际，</w:t>
      </w:r>
      <w:r>
        <w:rPr>
          <w:rFonts w:hint="default" w:ascii="Times New Roman" w:hAnsi="Times New Roman" w:eastAsia="仿宋" w:cs="Times New Roman"/>
          <w:color w:val="auto"/>
          <w:sz w:val="32"/>
          <w:szCs w:val="32"/>
          <w:highlight w:val="none"/>
        </w:rPr>
        <w:t>制定本规范</w:t>
      </w:r>
      <w:r>
        <w:rPr>
          <w:rStyle w:val="15"/>
          <w:rFonts w:hint="default" w:ascii="Times New Roman" w:hAnsi="Times New Roman" w:eastAsia="仿宋" w:cs="Times New Roman"/>
          <w:color w:val="auto"/>
          <w:spacing w:val="-6"/>
          <w:sz w:val="32"/>
          <w:szCs w:val="32"/>
          <w:highlight w:val="none"/>
        </w:rPr>
        <w:t>。</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Fonts w:hint="default" w:ascii="Times New Roman" w:hAnsi="Times New Roman" w:eastAsia="仿宋" w:cs="Times New Roman"/>
          <w:color w:val="auto"/>
          <w:sz w:val="32"/>
          <w:szCs w:val="32"/>
          <w:highlight w:val="none"/>
        </w:rPr>
      </w:pPr>
      <w:bookmarkStart w:id="2" w:name="_Toc50466477"/>
      <w:r>
        <w:rPr>
          <w:rFonts w:hint="default" w:ascii="Times New Roman" w:hAnsi="Times New Roman" w:eastAsia="仿宋" w:cs="Times New Roman"/>
          <w:color w:val="auto"/>
          <w:sz w:val="32"/>
          <w:szCs w:val="32"/>
          <w:highlight w:val="none"/>
        </w:rPr>
        <w:t>1.2 适用范围</w:t>
      </w:r>
      <w:bookmarkEnd w:id="2"/>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1.2.1 本规范适用于在</w:t>
      </w:r>
      <w:r>
        <w:rPr>
          <w:rStyle w:val="15"/>
          <w:rFonts w:hint="default" w:ascii="Times New Roman" w:hAnsi="Times New Roman" w:eastAsia="仿宋" w:cs="Times New Roman"/>
          <w:color w:val="auto"/>
          <w:spacing w:val="-6"/>
          <w:sz w:val="32"/>
          <w:szCs w:val="32"/>
          <w:highlight w:val="none"/>
          <w:lang w:eastAsia="zh-CN"/>
        </w:rPr>
        <w:t>我省</w:t>
      </w:r>
      <w:r>
        <w:rPr>
          <w:rStyle w:val="15"/>
          <w:rFonts w:hint="default" w:ascii="Times New Roman" w:hAnsi="Times New Roman" w:eastAsia="仿宋" w:cs="Times New Roman"/>
          <w:color w:val="auto"/>
          <w:spacing w:val="-6"/>
          <w:sz w:val="32"/>
          <w:szCs w:val="32"/>
          <w:highlight w:val="none"/>
        </w:rPr>
        <w:t>范围内通过网络平台对生产经营单位从业人员进行安全生产理论知识教育培训和学习活动及监督管理工作。</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1.2.2 各级应急管理部门指导本区域内安全生产网络培训工作，依法对本区域内网络平台及使用情况实施监督管理。</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Fonts w:hint="default" w:ascii="Times New Roman" w:hAnsi="Times New Roman" w:eastAsia="仿宋" w:cs="Times New Roman"/>
          <w:color w:val="auto"/>
          <w:sz w:val="32"/>
          <w:szCs w:val="32"/>
          <w:highlight w:val="none"/>
        </w:rPr>
      </w:pPr>
      <w:bookmarkStart w:id="3" w:name="_Toc50466478"/>
      <w:r>
        <w:rPr>
          <w:rFonts w:hint="default" w:ascii="Times New Roman" w:hAnsi="Times New Roman" w:eastAsia="仿宋" w:cs="Times New Roman"/>
          <w:color w:val="auto"/>
          <w:sz w:val="32"/>
          <w:szCs w:val="32"/>
          <w:highlight w:val="none"/>
        </w:rPr>
        <w:t>1.3 基本原则</w:t>
      </w:r>
      <w:bookmarkEnd w:id="3"/>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网络平台建设和发展坚持规范引导、政府推动、市场运作的原则，坚持符合实际、便于操作的原则，坚持问题导向、目标导向和需求导向，加快形成兼容、开放、共享、规范的安全生产网络培训机制。</w:t>
      </w:r>
    </w:p>
    <w:p>
      <w:pPr>
        <w:pStyle w:val="4"/>
        <w:keepNext w:val="0"/>
        <w:keepLines w:val="0"/>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Style w:val="15"/>
          <w:rFonts w:hint="default" w:ascii="Times New Roman" w:hAnsi="Times New Roman" w:eastAsia="仿宋" w:cs="Times New Roman"/>
          <w:color w:val="auto"/>
          <w:sz w:val="32"/>
          <w:szCs w:val="32"/>
          <w:highlight w:val="none"/>
        </w:rPr>
      </w:pPr>
      <w:bookmarkStart w:id="4" w:name="_Toc50466479"/>
      <w:r>
        <w:rPr>
          <w:rStyle w:val="15"/>
          <w:rFonts w:hint="default" w:ascii="Times New Roman" w:hAnsi="Times New Roman" w:eastAsia="仿宋" w:cs="Times New Roman"/>
          <w:color w:val="auto"/>
          <w:sz w:val="32"/>
          <w:szCs w:val="32"/>
          <w:highlight w:val="none"/>
        </w:rPr>
        <w:t xml:space="preserve">2  </w:t>
      </w:r>
      <w:r>
        <w:rPr>
          <w:rStyle w:val="15"/>
          <w:rFonts w:hint="default" w:ascii="Times New Roman" w:hAnsi="Times New Roman" w:eastAsia="仿宋" w:cs="Times New Roman"/>
          <w:color w:val="auto"/>
          <w:sz w:val="32"/>
          <w:szCs w:val="32"/>
          <w:highlight w:val="none"/>
          <w:lang w:eastAsia="zh-CN"/>
        </w:rPr>
        <w:t>网络</w:t>
      </w:r>
      <w:r>
        <w:rPr>
          <w:rStyle w:val="15"/>
          <w:rFonts w:hint="default" w:ascii="Times New Roman" w:hAnsi="Times New Roman" w:eastAsia="仿宋" w:cs="Times New Roman"/>
          <w:color w:val="auto"/>
          <w:sz w:val="32"/>
          <w:szCs w:val="32"/>
          <w:highlight w:val="none"/>
        </w:rPr>
        <w:t>平台基本功能要求</w:t>
      </w:r>
      <w:bookmarkEnd w:id="4"/>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bookmarkStart w:id="5" w:name="_Toc50466481"/>
      <w:r>
        <w:rPr>
          <w:rStyle w:val="15"/>
          <w:rFonts w:hint="default" w:ascii="Times New Roman" w:hAnsi="Times New Roman" w:eastAsia="仿宋" w:cs="Times New Roman"/>
          <w:color w:val="auto"/>
          <w:spacing w:val="-6"/>
          <w:sz w:val="32"/>
          <w:szCs w:val="32"/>
          <w:highlight w:val="none"/>
        </w:rPr>
        <w:t xml:space="preserve">2.1 </w:t>
      </w:r>
      <w:bookmarkEnd w:id="5"/>
      <w:r>
        <w:rPr>
          <w:rStyle w:val="15"/>
          <w:rFonts w:hint="default" w:ascii="Times New Roman" w:hAnsi="Times New Roman" w:eastAsia="仿宋" w:cs="Times New Roman"/>
          <w:color w:val="auto"/>
          <w:spacing w:val="-6"/>
          <w:sz w:val="32"/>
          <w:szCs w:val="32"/>
          <w:highlight w:val="none"/>
        </w:rPr>
        <w:t>课程学习</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2.1</w:t>
      </w:r>
      <w:r>
        <w:rPr>
          <w:rFonts w:hint="default" w:ascii="Times New Roman" w:hAnsi="Times New Roman" w:eastAsia="仿宋" w:cs="Times New Roman"/>
          <w:color w:val="auto"/>
          <w:sz w:val="32"/>
          <w:szCs w:val="32"/>
          <w:highlight w:val="none"/>
        </w:rPr>
        <w:t>.1 应支持学员按照规定的教学目标、教学内容、培训学时进行在线学习和自主选择教学课程进行学习。</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pacing w:val="-6"/>
          <w:sz w:val="32"/>
          <w:szCs w:val="32"/>
          <w:highlight w:val="none"/>
        </w:rPr>
        <w:t>2.1</w:t>
      </w:r>
      <w:r>
        <w:rPr>
          <w:rFonts w:hint="default" w:ascii="Times New Roman" w:hAnsi="Times New Roman" w:eastAsia="仿宋" w:cs="Times New Roman"/>
          <w:color w:val="auto"/>
          <w:sz w:val="32"/>
          <w:szCs w:val="32"/>
          <w:highlight w:val="none"/>
        </w:rPr>
        <w:t>.2 学员学习时，应支持下列功能：</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a） 学员能按照访问权限学习相应的教学课程；学员登录时验证信息不相符的，网络平台禁止其登录，并予以提示；</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b） 允许学员在学习过程中暂停或重复观看，具备禁止快进操作和拖拽播放进度的功能；</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c） 支持</w:t>
      </w:r>
      <w:r>
        <w:rPr>
          <w:rStyle w:val="15"/>
          <w:rFonts w:hint="default" w:ascii="Times New Roman" w:hAnsi="Times New Roman" w:eastAsia="仿宋" w:cs="Times New Roman"/>
          <w:color w:val="auto"/>
          <w:sz w:val="32"/>
          <w:szCs w:val="32"/>
          <w:highlight w:val="none"/>
        </w:rPr>
        <w:t>断点续播功能，以学员最近一次登录学习结束时的时间节点为下一次登录学习的起点播放时间（包括</w:t>
      </w:r>
      <w:r>
        <w:rPr>
          <w:rStyle w:val="15"/>
          <w:rFonts w:hint="default" w:ascii="Times New Roman" w:hAnsi="Times New Roman" w:eastAsia="仿宋" w:cs="Times New Roman"/>
          <w:color w:val="auto"/>
          <w:spacing w:val="-6"/>
          <w:sz w:val="32"/>
          <w:szCs w:val="32"/>
          <w:highlight w:val="none"/>
        </w:rPr>
        <w:t>被动中断课程学习的情形</w:t>
      </w:r>
      <w:r>
        <w:rPr>
          <w:rStyle w:val="15"/>
          <w:rFonts w:hint="default" w:ascii="Times New Roman" w:hAnsi="Times New Roman" w:eastAsia="仿宋" w:cs="Times New Roman"/>
          <w:color w:val="auto"/>
          <w:sz w:val="32"/>
          <w:szCs w:val="32"/>
          <w:highlight w:val="none"/>
        </w:rPr>
        <w:t>）</w:t>
      </w:r>
      <w:r>
        <w:rPr>
          <w:rStyle w:val="15"/>
          <w:rFonts w:hint="default" w:ascii="Times New Roman" w:hAnsi="Times New Roman" w:eastAsia="仿宋" w:cs="Times New Roman"/>
          <w:color w:val="auto"/>
          <w:spacing w:val="-6"/>
          <w:sz w:val="32"/>
          <w:szCs w:val="32"/>
          <w:highlight w:val="none"/>
        </w:rPr>
        <w:t>；</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d） 学员能利用PC端、Android、iOS等操作系统的移动终端进行学习，并能将学员利用多终端学习的培训进度、学时等信息实时同步；</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e） 学员能对教学课程质量和</w:t>
      </w:r>
      <w:r>
        <w:rPr>
          <w:rFonts w:hint="default" w:ascii="Times New Roman" w:hAnsi="Times New Roman" w:eastAsia="仿宋" w:cs="Times New Roman"/>
          <w:color w:val="auto"/>
          <w:sz w:val="32"/>
          <w:szCs w:val="32"/>
          <w:highlight w:val="none"/>
          <w:lang w:eastAsia="zh-CN"/>
        </w:rPr>
        <w:t>网络</w:t>
      </w:r>
      <w:r>
        <w:rPr>
          <w:rFonts w:hint="default" w:ascii="Times New Roman" w:hAnsi="Times New Roman" w:eastAsia="仿宋" w:cs="Times New Roman"/>
          <w:color w:val="auto"/>
          <w:sz w:val="32"/>
          <w:szCs w:val="32"/>
          <w:highlight w:val="none"/>
        </w:rPr>
        <w:t>平台服务质量进行评价；</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f） 学员能进行在线提问等教学互动。</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pacing w:val="-6"/>
          <w:sz w:val="32"/>
          <w:szCs w:val="32"/>
          <w:highlight w:val="none"/>
        </w:rPr>
        <w:t>2.1</w:t>
      </w:r>
      <w:r>
        <w:rPr>
          <w:rFonts w:hint="default" w:ascii="Times New Roman" w:hAnsi="Times New Roman" w:eastAsia="仿宋" w:cs="Times New Roman"/>
          <w:color w:val="auto"/>
          <w:sz w:val="32"/>
          <w:szCs w:val="32"/>
          <w:highlight w:val="none"/>
        </w:rPr>
        <w:t>.3 对于视频格式的教学课程，</w:t>
      </w:r>
      <w:r>
        <w:rPr>
          <w:rFonts w:hint="default" w:ascii="Times New Roman" w:hAnsi="Times New Roman" w:eastAsia="仿宋" w:cs="Times New Roman"/>
          <w:color w:val="auto"/>
          <w:sz w:val="32"/>
          <w:szCs w:val="32"/>
          <w:highlight w:val="none"/>
          <w:lang w:eastAsia="zh-CN"/>
        </w:rPr>
        <w:t>应</w:t>
      </w:r>
      <w:r>
        <w:rPr>
          <w:rFonts w:hint="default" w:ascii="Times New Roman" w:hAnsi="Times New Roman" w:eastAsia="仿宋" w:cs="Times New Roman"/>
          <w:color w:val="auto"/>
          <w:sz w:val="32"/>
          <w:szCs w:val="32"/>
          <w:highlight w:val="none"/>
        </w:rPr>
        <w:t>支持学员选择流畅、标清、高清等模式进行在线学习。</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Fonts w:hint="default" w:ascii="Times New Roman" w:hAnsi="Times New Roman" w:eastAsia="仿宋" w:cs="Times New Roman"/>
          <w:color w:val="auto"/>
          <w:sz w:val="32"/>
          <w:szCs w:val="32"/>
          <w:highlight w:val="none"/>
        </w:rPr>
      </w:pPr>
      <w:bookmarkStart w:id="6" w:name="_Toc50466483"/>
      <w:r>
        <w:rPr>
          <w:rFonts w:hint="default" w:ascii="Times New Roman" w:hAnsi="Times New Roman" w:eastAsia="仿宋" w:cs="Times New Roman"/>
          <w:color w:val="auto"/>
          <w:sz w:val="32"/>
          <w:szCs w:val="32"/>
          <w:highlight w:val="none"/>
        </w:rPr>
        <w:t xml:space="preserve">2.2 </w:t>
      </w:r>
      <w:bookmarkEnd w:id="6"/>
      <w:r>
        <w:rPr>
          <w:rFonts w:hint="default" w:ascii="Times New Roman" w:hAnsi="Times New Roman" w:eastAsia="仿宋" w:cs="Times New Roman"/>
          <w:color w:val="auto"/>
          <w:sz w:val="32"/>
          <w:szCs w:val="32"/>
          <w:highlight w:val="none"/>
        </w:rPr>
        <w:t>信息记录和查询统计</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2.2.1 应能记录学员每次在线学习过程信息，学习过程基本信息记录及其格式应符合附件</w:t>
      </w:r>
      <w:r>
        <w:rPr>
          <w:rFonts w:hint="default" w:ascii="Times New Roman" w:hAnsi="Times New Roman" w:eastAsia="仿宋" w:cs="Times New Roman"/>
          <w:color w:val="auto"/>
          <w:sz w:val="32"/>
          <w:szCs w:val="32"/>
          <w:highlight w:val="none"/>
          <w:lang w:val="en"/>
        </w:rPr>
        <w:t>1.</w:t>
      </w:r>
      <w:r>
        <w:rPr>
          <w:rFonts w:hint="default" w:ascii="Times New Roman" w:hAnsi="Times New Roman" w:eastAsia="仿宋" w:cs="Times New Roman"/>
          <w:color w:val="auto"/>
          <w:sz w:val="32"/>
          <w:szCs w:val="32"/>
          <w:highlight w:val="none"/>
        </w:rPr>
        <w:t>1、附件</w:t>
      </w:r>
      <w:r>
        <w:rPr>
          <w:rFonts w:hint="default" w:ascii="Times New Roman" w:hAnsi="Times New Roman" w:eastAsia="仿宋" w:cs="Times New Roman"/>
          <w:color w:val="auto"/>
          <w:sz w:val="32"/>
          <w:szCs w:val="32"/>
          <w:highlight w:val="none"/>
          <w:lang w:val="en"/>
        </w:rPr>
        <w:t>1.2</w:t>
      </w:r>
      <w:r>
        <w:rPr>
          <w:rFonts w:hint="default" w:ascii="Times New Roman" w:hAnsi="Times New Roman" w:eastAsia="仿宋" w:cs="Times New Roman"/>
          <w:color w:val="auto"/>
          <w:sz w:val="32"/>
          <w:szCs w:val="32"/>
          <w:highlight w:val="none"/>
        </w:rPr>
        <w:t>的要求。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Fonts w:hint="default" w:ascii="Times New Roman" w:hAnsi="Times New Roman" w:eastAsia="仿宋" w:cs="Times New Roman"/>
          <w:color w:val="auto"/>
          <w:sz w:val="32"/>
          <w:szCs w:val="32"/>
          <w:highlight w:val="none"/>
        </w:rPr>
        <w:t>2.2</w:t>
      </w:r>
      <w:r>
        <w:rPr>
          <w:rStyle w:val="15"/>
          <w:rFonts w:hint="default" w:ascii="Times New Roman" w:hAnsi="Times New Roman" w:eastAsia="仿宋" w:cs="Times New Roman"/>
          <w:color w:val="auto"/>
          <w:spacing w:val="-6"/>
          <w:sz w:val="32"/>
          <w:szCs w:val="32"/>
          <w:highlight w:val="none"/>
        </w:rPr>
        <w:t>.2 用于学时认定的网络培训，学员登录时，应能准确记录学员学习教学内容的有效学习时长。下列情形不计入学员的有效学习时长，并予以提示：</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a） 学员登录后浏览网页信息，以及在线测试的时长；</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b） 学员登录或学习过程中身份验证失败，验证失败提示后的时长；</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c） 学员学习过程中，与</w:t>
      </w:r>
      <w:r>
        <w:rPr>
          <w:rStyle w:val="15"/>
          <w:rFonts w:hint="default" w:ascii="Times New Roman" w:hAnsi="Times New Roman" w:eastAsia="仿宋" w:cs="Times New Roman"/>
          <w:color w:val="auto"/>
          <w:spacing w:val="-6"/>
          <w:sz w:val="32"/>
          <w:szCs w:val="32"/>
          <w:highlight w:val="none"/>
          <w:lang w:eastAsia="zh-CN"/>
        </w:rPr>
        <w:t>网络</w:t>
      </w:r>
      <w:r>
        <w:rPr>
          <w:rStyle w:val="15"/>
          <w:rFonts w:hint="default" w:ascii="Times New Roman" w:hAnsi="Times New Roman" w:eastAsia="仿宋" w:cs="Times New Roman"/>
          <w:color w:val="auto"/>
          <w:spacing w:val="-6"/>
          <w:sz w:val="32"/>
          <w:szCs w:val="32"/>
          <w:highlight w:val="none"/>
        </w:rPr>
        <w:t>平台交互时间间隔超过预设值，</w:t>
      </w:r>
      <w:r>
        <w:rPr>
          <w:rStyle w:val="15"/>
          <w:rFonts w:hint="default" w:ascii="Times New Roman" w:hAnsi="Times New Roman" w:eastAsia="仿宋" w:cs="Times New Roman"/>
          <w:color w:val="auto"/>
          <w:spacing w:val="-6"/>
          <w:sz w:val="32"/>
          <w:szCs w:val="32"/>
          <w:highlight w:val="none"/>
          <w:lang w:eastAsia="zh-CN"/>
        </w:rPr>
        <w:t>距上次交互之间的时长和</w:t>
      </w:r>
      <w:r>
        <w:rPr>
          <w:rStyle w:val="15"/>
          <w:rFonts w:hint="default" w:ascii="Times New Roman" w:hAnsi="Times New Roman" w:eastAsia="仿宋" w:cs="Times New Roman"/>
          <w:color w:val="auto"/>
          <w:spacing w:val="-6"/>
          <w:sz w:val="32"/>
          <w:szCs w:val="32"/>
          <w:highlight w:val="none"/>
        </w:rPr>
        <w:t>超出部分的时长；</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lang w:eastAsia="zh-CN"/>
        </w:rPr>
      </w:pPr>
      <w:r>
        <w:rPr>
          <w:rStyle w:val="15"/>
          <w:rFonts w:hint="default" w:ascii="Times New Roman" w:hAnsi="Times New Roman" w:eastAsia="仿宋" w:cs="Times New Roman"/>
          <w:color w:val="auto"/>
          <w:spacing w:val="-6"/>
          <w:sz w:val="32"/>
          <w:szCs w:val="32"/>
          <w:highlight w:val="none"/>
        </w:rPr>
        <w:t>d） 学员日累计有效学习时长超过预设值的，超出部分的时长</w:t>
      </w:r>
      <w:r>
        <w:rPr>
          <w:rStyle w:val="15"/>
          <w:rFonts w:hint="default" w:ascii="Times New Roman" w:hAnsi="Times New Roman" w:eastAsia="仿宋" w:cs="Times New Roman"/>
          <w:color w:val="auto"/>
          <w:spacing w:val="-6"/>
          <w:sz w:val="32"/>
          <w:szCs w:val="32"/>
          <w:highlight w:val="none"/>
          <w:lang w:eastAsia="zh-CN"/>
        </w:rPr>
        <w:t>；</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lang w:val="en-US" w:eastAsia="zh-CN"/>
        </w:rPr>
        <w:t>e）学员未完成相应课程后的在线测试</w:t>
      </w:r>
      <w:r>
        <w:rPr>
          <w:rStyle w:val="15"/>
          <w:rFonts w:hint="default" w:ascii="Times New Roman" w:hAnsi="Times New Roman" w:eastAsia="仿宋" w:cs="Times New Roman"/>
          <w:color w:val="auto"/>
          <w:spacing w:val="-6"/>
          <w:sz w:val="32"/>
          <w:szCs w:val="32"/>
          <w:highlight w:val="none"/>
        </w:rPr>
        <w:t>。</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Fonts w:hint="default" w:ascii="Times New Roman" w:hAnsi="Times New Roman" w:eastAsia="仿宋" w:cs="Times New Roman"/>
          <w:color w:val="auto"/>
          <w:sz w:val="32"/>
          <w:szCs w:val="32"/>
          <w:highlight w:val="none"/>
        </w:rPr>
        <w:t>2.2</w:t>
      </w:r>
      <w:r>
        <w:rPr>
          <w:rStyle w:val="15"/>
          <w:rFonts w:hint="default" w:ascii="Times New Roman" w:hAnsi="Times New Roman" w:eastAsia="仿宋" w:cs="Times New Roman"/>
          <w:color w:val="auto"/>
          <w:spacing w:val="-6"/>
          <w:sz w:val="32"/>
          <w:szCs w:val="32"/>
          <w:highlight w:val="none"/>
        </w:rPr>
        <w:t>.3 应支持学员查询自身的学习内容、学习进度、测试情况等信息。</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Fonts w:hint="default" w:ascii="Times New Roman" w:hAnsi="Times New Roman" w:eastAsia="仿宋" w:cs="Times New Roman"/>
          <w:color w:val="auto"/>
          <w:sz w:val="32"/>
          <w:szCs w:val="32"/>
          <w:highlight w:val="none"/>
        </w:rPr>
        <w:t>2.2</w:t>
      </w:r>
      <w:r>
        <w:rPr>
          <w:rStyle w:val="15"/>
          <w:rFonts w:hint="default" w:ascii="Times New Roman" w:hAnsi="Times New Roman" w:eastAsia="仿宋" w:cs="Times New Roman"/>
          <w:color w:val="auto"/>
          <w:spacing w:val="-6"/>
          <w:sz w:val="32"/>
          <w:szCs w:val="32"/>
          <w:highlight w:val="none"/>
        </w:rPr>
        <w:t>.4 应支持培训组织者、</w:t>
      </w:r>
      <w:r>
        <w:rPr>
          <w:rStyle w:val="15"/>
          <w:rFonts w:hint="default" w:ascii="Times New Roman" w:hAnsi="Times New Roman" w:eastAsia="仿宋" w:cs="Times New Roman"/>
          <w:color w:val="auto"/>
          <w:spacing w:val="-6"/>
          <w:sz w:val="32"/>
          <w:szCs w:val="32"/>
          <w:highlight w:val="none"/>
          <w:lang w:eastAsia="zh-CN"/>
        </w:rPr>
        <w:t>各级应急管理部门</w:t>
      </w:r>
      <w:r>
        <w:rPr>
          <w:rStyle w:val="15"/>
          <w:rFonts w:hint="default" w:ascii="Times New Roman" w:hAnsi="Times New Roman" w:eastAsia="仿宋" w:cs="Times New Roman"/>
          <w:color w:val="auto"/>
          <w:spacing w:val="-6"/>
          <w:sz w:val="32"/>
          <w:szCs w:val="32"/>
          <w:highlight w:val="none"/>
        </w:rPr>
        <w:t>系统管理员按照时间、年龄、机构、</w:t>
      </w:r>
      <w:r>
        <w:rPr>
          <w:rStyle w:val="15"/>
          <w:rFonts w:hint="default" w:ascii="Times New Roman" w:hAnsi="Times New Roman" w:eastAsia="仿宋" w:cs="Times New Roman"/>
          <w:color w:val="auto"/>
          <w:spacing w:val="-6"/>
          <w:sz w:val="32"/>
          <w:szCs w:val="32"/>
          <w:highlight w:val="none"/>
          <w:lang w:eastAsia="zh-CN"/>
        </w:rPr>
        <w:t>区域</w:t>
      </w:r>
      <w:r>
        <w:rPr>
          <w:rStyle w:val="15"/>
          <w:rFonts w:hint="default" w:ascii="Times New Roman" w:hAnsi="Times New Roman" w:eastAsia="仿宋" w:cs="Times New Roman"/>
          <w:color w:val="auto"/>
          <w:spacing w:val="-6"/>
          <w:sz w:val="32"/>
          <w:szCs w:val="32"/>
          <w:highlight w:val="none"/>
        </w:rPr>
        <w:t>等条件，查询和统计报名学习人数、已完成学习人数、在线学习人数等信息。</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Fonts w:hint="default" w:ascii="Times New Roman" w:hAnsi="Times New Roman" w:eastAsia="仿宋" w:cs="Times New Roman"/>
          <w:color w:val="auto"/>
          <w:sz w:val="32"/>
          <w:szCs w:val="32"/>
          <w:highlight w:val="none"/>
        </w:rPr>
        <w:t>2.2</w:t>
      </w:r>
      <w:r>
        <w:rPr>
          <w:rStyle w:val="15"/>
          <w:rFonts w:hint="default" w:ascii="Times New Roman" w:hAnsi="Times New Roman" w:eastAsia="仿宋" w:cs="Times New Roman"/>
          <w:color w:val="auto"/>
          <w:spacing w:val="-6"/>
          <w:sz w:val="32"/>
          <w:szCs w:val="32"/>
          <w:highlight w:val="none"/>
        </w:rPr>
        <w:t>.5 应支持培训组织者、</w:t>
      </w:r>
      <w:r>
        <w:rPr>
          <w:rStyle w:val="15"/>
          <w:rFonts w:hint="default" w:ascii="Times New Roman" w:hAnsi="Times New Roman" w:eastAsia="仿宋" w:cs="Times New Roman"/>
          <w:color w:val="auto"/>
          <w:spacing w:val="-6"/>
          <w:sz w:val="32"/>
          <w:szCs w:val="32"/>
          <w:highlight w:val="none"/>
          <w:lang w:eastAsia="zh-CN"/>
        </w:rPr>
        <w:t>各级应急管理部门</w:t>
      </w:r>
      <w:r>
        <w:rPr>
          <w:rStyle w:val="15"/>
          <w:rFonts w:hint="default" w:ascii="Times New Roman" w:hAnsi="Times New Roman" w:eastAsia="仿宋" w:cs="Times New Roman"/>
          <w:color w:val="auto"/>
          <w:spacing w:val="-6"/>
          <w:sz w:val="32"/>
          <w:szCs w:val="32"/>
          <w:highlight w:val="none"/>
        </w:rPr>
        <w:t>系统管理员按照学员姓名、性别、机构等条件，进行信息查询和统计分析。</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Fonts w:hint="default" w:ascii="Times New Roman" w:hAnsi="Times New Roman" w:eastAsia="仿宋" w:cs="Times New Roman"/>
          <w:color w:val="auto"/>
          <w:sz w:val="32"/>
          <w:szCs w:val="32"/>
          <w:highlight w:val="none"/>
        </w:rPr>
        <w:t>2.2</w:t>
      </w:r>
      <w:r>
        <w:rPr>
          <w:rStyle w:val="15"/>
          <w:rFonts w:hint="default" w:ascii="Times New Roman" w:hAnsi="Times New Roman" w:eastAsia="仿宋" w:cs="Times New Roman"/>
          <w:color w:val="auto"/>
          <w:spacing w:val="-6"/>
          <w:sz w:val="32"/>
          <w:szCs w:val="32"/>
          <w:highlight w:val="none"/>
        </w:rPr>
        <w:t>.6 应能记录培训组织者、</w:t>
      </w:r>
      <w:r>
        <w:rPr>
          <w:rStyle w:val="15"/>
          <w:rFonts w:hint="default" w:ascii="Times New Roman" w:hAnsi="Times New Roman" w:eastAsia="仿宋" w:cs="Times New Roman"/>
          <w:color w:val="auto"/>
          <w:spacing w:val="-6"/>
          <w:sz w:val="32"/>
          <w:szCs w:val="32"/>
          <w:highlight w:val="none"/>
          <w:lang w:eastAsia="zh-CN"/>
        </w:rPr>
        <w:t>各级应急管理部门</w:t>
      </w:r>
      <w:r>
        <w:rPr>
          <w:rStyle w:val="15"/>
          <w:rFonts w:hint="default" w:ascii="Times New Roman" w:hAnsi="Times New Roman" w:eastAsia="仿宋" w:cs="Times New Roman"/>
          <w:color w:val="auto"/>
          <w:spacing w:val="-6"/>
          <w:sz w:val="32"/>
          <w:szCs w:val="32"/>
          <w:highlight w:val="none"/>
        </w:rPr>
        <w:t>系统管理员及学员使用网络平台的操作日志，日志记录内容包括时间、IP、系统身份验证记录、操作痕迹等信息。</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Fonts w:hint="default" w:ascii="Times New Roman" w:hAnsi="Times New Roman" w:eastAsia="仿宋" w:cs="Times New Roman"/>
          <w:color w:val="auto"/>
          <w:sz w:val="32"/>
          <w:szCs w:val="32"/>
          <w:highlight w:val="none"/>
        </w:rPr>
      </w:pPr>
      <w:bookmarkStart w:id="7" w:name="_Toc50466500"/>
      <w:r>
        <w:rPr>
          <w:rStyle w:val="15"/>
          <w:rFonts w:hint="default" w:ascii="Times New Roman" w:hAnsi="Times New Roman" w:eastAsia="仿宋" w:cs="Times New Roman"/>
          <w:color w:val="auto"/>
          <w:sz w:val="32"/>
          <w:szCs w:val="32"/>
          <w:highlight w:val="none"/>
        </w:rPr>
        <w:t xml:space="preserve">2.3 </w:t>
      </w:r>
      <w:r>
        <w:rPr>
          <w:rFonts w:hint="default" w:ascii="Times New Roman" w:hAnsi="Times New Roman" w:eastAsia="仿宋" w:cs="Times New Roman"/>
          <w:color w:val="auto"/>
          <w:sz w:val="32"/>
          <w:szCs w:val="32"/>
          <w:highlight w:val="none"/>
        </w:rPr>
        <w:t>数据存储与备份要求</w:t>
      </w:r>
      <w:bookmarkEnd w:id="7"/>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z w:val="32"/>
          <w:szCs w:val="32"/>
          <w:highlight w:val="none"/>
        </w:rPr>
        <w:t>2.3</w:t>
      </w:r>
      <w:r>
        <w:rPr>
          <w:rFonts w:hint="default" w:ascii="Times New Roman" w:hAnsi="Times New Roman" w:eastAsia="仿宋" w:cs="Times New Roman"/>
          <w:color w:val="auto"/>
          <w:sz w:val="32"/>
          <w:szCs w:val="32"/>
          <w:highlight w:val="none"/>
        </w:rPr>
        <w:t>.1 应能存储学员基本信息、在线学习过程信息等数据，信息数据应具备可追溯性。</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z w:val="32"/>
          <w:szCs w:val="32"/>
          <w:highlight w:val="none"/>
        </w:rPr>
        <w:t>2.3</w:t>
      </w:r>
      <w:r>
        <w:rPr>
          <w:rFonts w:hint="default" w:ascii="Times New Roman" w:hAnsi="Times New Roman" w:eastAsia="仿宋" w:cs="Times New Roman"/>
          <w:color w:val="auto"/>
          <w:sz w:val="32"/>
          <w:szCs w:val="32"/>
          <w:highlight w:val="none"/>
        </w:rPr>
        <w:t>.2 应有足够的数据存储空间，并具有可扩展性。</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z w:val="32"/>
          <w:szCs w:val="32"/>
          <w:highlight w:val="none"/>
        </w:rPr>
        <w:t>2.3</w:t>
      </w:r>
      <w:r>
        <w:rPr>
          <w:rFonts w:hint="default" w:ascii="Times New Roman" w:hAnsi="Times New Roman" w:eastAsia="仿宋" w:cs="Times New Roman"/>
          <w:color w:val="auto"/>
          <w:sz w:val="32"/>
          <w:szCs w:val="32"/>
          <w:highlight w:val="none"/>
        </w:rPr>
        <w:t>.3 应建立数据备份机制。每24h对数据进行增量备份，每7d对数据进行异地备份，每30d对数据进行全量备份。备份内容包括但不限于：</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a） 页面基本信息；</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b） 教学课程（课件）信息；</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 xml:space="preserve">c） </w:t>
      </w:r>
      <w:r>
        <w:rPr>
          <w:rFonts w:hint="default" w:ascii="Times New Roman" w:hAnsi="Times New Roman" w:eastAsia="仿宋" w:cs="Times New Roman"/>
          <w:color w:val="auto"/>
          <w:sz w:val="32"/>
          <w:szCs w:val="32"/>
          <w:highlight w:val="none"/>
          <w:lang w:eastAsia="zh-CN"/>
        </w:rPr>
        <w:t>网络</w:t>
      </w:r>
      <w:r>
        <w:rPr>
          <w:rFonts w:hint="default" w:ascii="Times New Roman" w:hAnsi="Times New Roman" w:eastAsia="仿宋" w:cs="Times New Roman"/>
          <w:color w:val="auto"/>
          <w:sz w:val="32"/>
          <w:szCs w:val="32"/>
          <w:highlight w:val="none"/>
        </w:rPr>
        <w:t>平台用户的基本信息和应用信息；</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d） 学员学习过程信息。</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z w:val="32"/>
          <w:szCs w:val="32"/>
          <w:highlight w:val="none"/>
        </w:rPr>
        <w:t>2.3.4 用于学时认定的安全生产网络培训，学员的基本信息、培训类型、培训类别、人像特征信息、学习课程（课件）信息、学习时间起点和终点、IP地址等培训信息在线保存时间应不少于24个月，且离线保存时间应不少于</w:t>
      </w:r>
      <w:r>
        <w:rPr>
          <w:rStyle w:val="15"/>
          <w:rFonts w:hint="default" w:ascii="Times New Roman" w:hAnsi="Times New Roman" w:eastAsia="仿宋" w:cs="Times New Roman"/>
          <w:color w:val="auto"/>
          <w:sz w:val="32"/>
          <w:szCs w:val="32"/>
          <w:highlight w:val="none"/>
          <w:lang w:val="en-US" w:eastAsia="zh-CN"/>
        </w:rPr>
        <w:t>72</w:t>
      </w:r>
      <w:r>
        <w:rPr>
          <w:rStyle w:val="15"/>
          <w:rFonts w:hint="default" w:ascii="Times New Roman" w:hAnsi="Times New Roman" w:eastAsia="仿宋" w:cs="Times New Roman"/>
          <w:color w:val="auto"/>
          <w:sz w:val="32"/>
          <w:szCs w:val="32"/>
          <w:highlight w:val="none"/>
        </w:rPr>
        <w:t>个月。</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Style w:val="15"/>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z w:val="32"/>
          <w:szCs w:val="32"/>
          <w:highlight w:val="none"/>
        </w:rPr>
        <w:t>2.4 安全要求</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网络平台应符合下列要求：</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 xml:space="preserve">a） </w:t>
      </w:r>
      <w:r>
        <w:rPr>
          <w:rStyle w:val="15"/>
          <w:rFonts w:hint="default" w:ascii="Times New Roman" w:hAnsi="Times New Roman" w:eastAsia="仿宋" w:cs="Times New Roman"/>
          <w:color w:val="auto"/>
          <w:spacing w:val="-6"/>
          <w:sz w:val="32"/>
          <w:szCs w:val="32"/>
          <w:highlight w:val="none"/>
          <w:lang w:eastAsia="zh-CN"/>
        </w:rPr>
        <w:t>网络</w:t>
      </w:r>
      <w:r>
        <w:rPr>
          <w:rStyle w:val="15"/>
          <w:rFonts w:hint="default" w:ascii="Times New Roman" w:hAnsi="Times New Roman" w:eastAsia="仿宋" w:cs="Times New Roman"/>
          <w:color w:val="auto"/>
          <w:spacing w:val="-6"/>
          <w:sz w:val="32"/>
          <w:szCs w:val="32"/>
          <w:highlight w:val="none"/>
        </w:rPr>
        <w:t>平台至少应符合《信息安全技术—网络安全等级保护基本要求》（GB/T 22239-2019）中第</w:t>
      </w:r>
      <w:r>
        <w:rPr>
          <w:rStyle w:val="15"/>
          <w:rFonts w:hint="default" w:ascii="Times New Roman" w:hAnsi="Times New Roman" w:eastAsia="仿宋" w:cs="Times New Roman"/>
          <w:color w:val="auto"/>
          <w:spacing w:val="-6"/>
          <w:sz w:val="32"/>
          <w:szCs w:val="32"/>
          <w:highlight w:val="none"/>
          <w:lang w:eastAsia="zh-CN"/>
        </w:rPr>
        <w:t>三</w:t>
      </w:r>
      <w:r>
        <w:rPr>
          <w:rStyle w:val="15"/>
          <w:rFonts w:hint="default" w:ascii="Times New Roman" w:hAnsi="Times New Roman" w:eastAsia="仿宋" w:cs="Times New Roman"/>
          <w:color w:val="auto"/>
          <w:spacing w:val="-6"/>
          <w:sz w:val="32"/>
          <w:szCs w:val="32"/>
          <w:highlight w:val="none"/>
        </w:rPr>
        <w:t>级保护能力的要求，每年</w:t>
      </w:r>
      <w:r>
        <w:rPr>
          <w:rStyle w:val="15"/>
          <w:rFonts w:hint="eastAsia" w:ascii="Times New Roman" w:hAnsi="Times New Roman" w:eastAsia="仿宋" w:cs="Times New Roman"/>
          <w:color w:val="auto"/>
          <w:spacing w:val="-6"/>
          <w:sz w:val="32"/>
          <w:szCs w:val="32"/>
          <w:highlight w:val="none"/>
          <w:lang w:eastAsia="zh-CN"/>
        </w:rPr>
        <w:t>按规定</w:t>
      </w:r>
      <w:r>
        <w:rPr>
          <w:rStyle w:val="15"/>
          <w:rFonts w:hint="default" w:ascii="Times New Roman" w:hAnsi="Times New Roman" w:eastAsia="仿宋" w:cs="Times New Roman"/>
          <w:color w:val="auto"/>
          <w:spacing w:val="-6"/>
          <w:sz w:val="32"/>
          <w:szCs w:val="32"/>
          <w:highlight w:val="none"/>
        </w:rPr>
        <w:t>对信息系统安全等级状况开展等级测评</w:t>
      </w:r>
      <w:r>
        <w:rPr>
          <w:rStyle w:val="15"/>
          <w:rFonts w:hint="eastAsia" w:ascii="Times New Roman" w:hAnsi="Times New Roman" w:eastAsia="仿宋" w:cs="Times New Roman"/>
          <w:color w:val="auto"/>
          <w:spacing w:val="-6"/>
          <w:sz w:val="32"/>
          <w:szCs w:val="32"/>
          <w:highlight w:val="none"/>
          <w:lang w:eastAsia="zh-CN"/>
        </w:rPr>
        <w:t>，</w:t>
      </w:r>
      <w:r>
        <w:rPr>
          <w:rStyle w:val="15"/>
          <w:rFonts w:hint="default" w:ascii="Times New Roman" w:hAnsi="Times New Roman" w:eastAsia="仿宋" w:cs="Times New Roman"/>
          <w:color w:val="auto"/>
          <w:spacing w:val="-6"/>
          <w:sz w:val="32"/>
          <w:szCs w:val="32"/>
          <w:highlight w:val="none"/>
        </w:rPr>
        <w:t>学员的基本信息、学时数据等关键数据应采用加密存储方式；</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b） 具备系统安全解决方案和网络安全事件应急预案，包含对系统资产、业务关键信息、可能攻击源等的综合性分析方案，以及对系统漏洞、计算机病毒、网络攻击、网络侵入等安全风险的处置预案；</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c） 具备自动化监控措施和手段，能够在系统达到系统设计负荷的70%时自动预警，并且留存系统警告日志；</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d） 采用日志对操作、接收及发送的数据进行记录，日志至少存储6个月；</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e） 采用备份</w:t>
      </w:r>
      <w:r>
        <w:rPr>
          <w:rStyle w:val="15"/>
          <w:rFonts w:hint="default" w:ascii="Times New Roman" w:hAnsi="Times New Roman" w:eastAsia="仿宋" w:cs="Times New Roman"/>
          <w:color w:val="auto"/>
          <w:spacing w:val="-6"/>
          <w:sz w:val="32"/>
          <w:szCs w:val="32"/>
          <w:highlight w:val="none"/>
          <w:lang w:eastAsia="zh-CN"/>
        </w:rPr>
        <w:t>网络</w:t>
      </w:r>
      <w:r>
        <w:rPr>
          <w:rStyle w:val="15"/>
          <w:rFonts w:hint="default" w:ascii="Times New Roman" w:hAnsi="Times New Roman" w:eastAsia="仿宋" w:cs="Times New Roman"/>
          <w:color w:val="auto"/>
          <w:spacing w:val="-6"/>
          <w:sz w:val="32"/>
          <w:szCs w:val="32"/>
          <w:highlight w:val="none"/>
        </w:rPr>
        <w:t>平台，主</w:t>
      </w:r>
      <w:r>
        <w:rPr>
          <w:rStyle w:val="15"/>
          <w:rFonts w:hint="default" w:ascii="Times New Roman" w:hAnsi="Times New Roman" w:eastAsia="仿宋" w:cs="Times New Roman"/>
          <w:color w:val="auto"/>
          <w:spacing w:val="-6"/>
          <w:sz w:val="32"/>
          <w:szCs w:val="32"/>
          <w:highlight w:val="none"/>
          <w:lang w:eastAsia="zh-CN"/>
        </w:rPr>
        <w:t>网络</w:t>
      </w:r>
      <w:r>
        <w:rPr>
          <w:rStyle w:val="15"/>
          <w:rFonts w:hint="default" w:ascii="Times New Roman" w:hAnsi="Times New Roman" w:eastAsia="仿宋" w:cs="Times New Roman"/>
          <w:color w:val="auto"/>
          <w:spacing w:val="-6"/>
          <w:sz w:val="32"/>
          <w:szCs w:val="32"/>
          <w:highlight w:val="none"/>
        </w:rPr>
        <w:t>平台出现故障时能够自动切换到备份</w:t>
      </w:r>
      <w:r>
        <w:rPr>
          <w:rStyle w:val="15"/>
          <w:rFonts w:hint="default" w:ascii="Times New Roman" w:hAnsi="Times New Roman" w:eastAsia="仿宋" w:cs="Times New Roman"/>
          <w:color w:val="auto"/>
          <w:spacing w:val="-6"/>
          <w:sz w:val="32"/>
          <w:szCs w:val="32"/>
          <w:highlight w:val="none"/>
          <w:lang w:eastAsia="zh-CN"/>
        </w:rPr>
        <w:t>网络</w:t>
      </w:r>
      <w:r>
        <w:rPr>
          <w:rStyle w:val="15"/>
          <w:rFonts w:hint="default" w:ascii="Times New Roman" w:hAnsi="Times New Roman" w:eastAsia="仿宋" w:cs="Times New Roman"/>
          <w:color w:val="auto"/>
          <w:spacing w:val="-6"/>
          <w:sz w:val="32"/>
          <w:szCs w:val="32"/>
          <w:highlight w:val="none"/>
        </w:rPr>
        <w:t>平台；</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 xml:space="preserve">f） </w:t>
      </w:r>
      <w:r>
        <w:rPr>
          <w:rStyle w:val="15"/>
          <w:rFonts w:hint="default" w:ascii="Times New Roman" w:hAnsi="Times New Roman" w:eastAsia="仿宋" w:cs="Times New Roman"/>
          <w:color w:val="auto"/>
          <w:spacing w:val="-6"/>
          <w:sz w:val="32"/>
          <w:szCs w:val="32"/>
          <w:highlight w:val="none"/>
          <w:lang w:eastAsia="zh-CN"/>
        </w:rPr>
        <w:t>网络</w:t>
      </w:r>
      <w:r>
        <w:rPr>
          <w:rStyle w:val="15"/>
          <w:rFonts w:hint="default" w:ascii="Times New Roman" w:hAnsi="Times New Roman" w:eastAsia="仿宋" w:cs="Times New Roman"/>
          <w:color w:val="auto"/>
          <w:spacing w:val="-6"/>
          <w:sz w:val="32"/>
          <w:szCs w:val="32"/>
          <w:highlight w:val="none"/>
        </w:rPr>
        <w:t>平台间数据交换采用加密传输或数字签名等安全验证机制。</w:t>
      </w:r>
    </w:p>
    <w:p>
      <w:pPr>
        <w:pStyle w:val="4"/>
        <w:keepNext w:val="0"/>
        <w:keepLines w:val="0"/>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Style w:val="15"/>
          <w:rFonts w:hint="default" w:ascii="Times New Roman" w:hAnsi="Times New Roman" w:eastAsia="仿宋" w:cs="Times New Roman"/>
          <w:color w:val="auto"/>
          <w:sz w:val="32"/>
          <w:szCs w:val="32"/>
          <w:highlight w:val="none"/>
        </w:rPr>
      </w:pPr>
      <w:bookmarkStart w:id="8" w:name="_Toc50466485"/>
      <w:r>
        <w:rPr>
          <w:rStyle w:val="15"/>
          <w:rFonts w:hint="default" w:ascii="Times New Roman" w:hAnsi="Times New Roman" w:eastAsia="仿宋" w:cs="Times New Roman"/>
          <w:color w:val="auto"/>
          <w:sz w:val="32"/>
          <w:szCs w:val="32"/>
          <w:highlight w:val="none"/>
        </w:rPr>
        <w:t xml:space="preserve">3  </w:t>
      </w:r>
      <w:r>
        <w:rPr>
          <w:rStyle w:val="15"/>
          <w:rFonts w:hint="default" w:ascii="Times New Roman" w:hAnsi="Times New Roman" w:eastAsia="仿宋" w:cs="Times New Roman"/>
          <w:color w:val="auto"/>
          <w:sz w:val="32"/>
          <w:szCs w:val="32"/>
          <w:highlight w:val="none"/>
          <w:lang w:eastAsia="zh-CN"/>
        </w:rPr>
        <w:t>网络</w:t>
      </w:r>
      <w:r>
        <w:rPr>
          <w:rStyle w:val="15"/>
          <w:rFonts w:hint="default" w:ascii="Times New Roman" w:hAnsi="Times New Roman" w:eastAsia="仿宋" w:cs="Times New Roman"/>
          <w:color w:val="auto"/>
          <w:sz w:val="32"/>
          <w:szCs w:val="32"/>
          <w:highlight w:val="none"/>
        </w:rPr>
        <w:t>平台</w:t>
      </w:r>
      <w:r>
        <w:rPr>
          <w:rStyle w:val="15"/>
          <w:rFonts w:hint="default" w:ascii="Times New Roman" w:hAnsi="Times New Roman" w:eastAsia="仿宋" w:cs="Times New Roman"/>
          <w:color w:val="auto"/>
          <w:sz w:val="32"/>
          <w:szCs w:val="32"/>
          <w:highlight w:val="none"/>
          <w:lang w:eastAsia="zh-CN"/>
        </w:rPr>
        <w:t>用户</w:t>
      </w:r>
      <w:r>
        <w:rPr>
          <w:rStyle w:val="15"/>
          <w:rFonts w:hint="default" w:ascii="Times New Roman" w:hAnsi="Times New Roman" w:eastAsia="仿宋" w:cs="Times New Roman"/>
          <w:color w:val="auto"/>
          <w:sz w:val="32"/>
          <w:szCs w:val="32"/>
          <w:highlight w:val="none"/>
        </w:rPr>
        <w:t>管理要求</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bookmarkStart w:id="9" w:name="_Toc50466480"/>
      <w:r>
        <w:rPr>
          <w:rStyle w:val="15"/>
          <w:rFonts w:hint="default" w:ascii="Times New Roman" w:hAnsi="Times New Roman" w:eastAsia="仿宋" w:cs="Times New Roman"/>
          <w:color w:val="auto"/>
          <w:spacing w:val="-6"/>
          <w:sz w:val="32"/>
          <w:szCs w:val="32"/>
          <w:highlight w:val="none"/>
        </w:rPr>
        <w:t xml:space="preserve">3.1 </w:t>
      </w:r>
      <w:bookmarkEnd w:id="9"/>
      <w:r>
        <w:rPr>
          <w:rStyle w:val="15"/>
          <w:rFonts w:hint="default" w:ascii="Times New Roman" w:hAnsi="Times New Roman" w:eastAsia="仿宋" w:cs="Times New Roman"/>
          <w:color w:val="auto"/>
          <w:spacing w:val="-6"/>
          <w:sz w:val="32"/>
          <w:szCs w:val="32"/>
          <w:highlight w:val="none"/>
          <w:lang w:eastAsia="zh-CN"/>
        </w:rPr>
        <w:t>网络</w:t>
      </w:r>
      <w:r>
        <w:rPr>
          <w:rStyle w:val="15"/>
          <w:rFonts w:hint="default" w:ascii="Times New Roman" w:hAnsi="Times New Roman" w:eastAsia="仿宋" w:cs="Times New Roman"/>
          <w:color w:val="auto"/>
          <w:spacing w:val="-6"/>
          <w:sz w:val="32"/>
          <w:szCs w:val="32"/>
          <w:highlight w:val="none"/>
        </w:rPr>
        <w:t>平台用户注册与身份验证</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pacing w:val="-6"/>
          <w:sz w:val="32"/>
          <w:szCs w:val="32"/>
          <w:highlight w:val="none"/>
        </w:rPr>
        <w:t>3.1.1 网络平台应进行实名制信息采集，应支持</w:t>
      </w:r>
      <w:r>
        <w:rPr>
          <w:rStyle w:val="15"/>
          <w:rFonts w:hint="default" w:ascii="Times New Roman" w:hAnsi="Times New Roman" w:eastAsia="仿宋" w:cs="Times New Roman"/>
          <w:color w:val="auto"/>
          <w:spacing w:val="-6"/>
          <w:sz w:val="32"/>
          <w:szCs w:val="32"/>
          <w:highlight w:val="none"/>
          <w:lang w:eastAsia="zh-CN"/>
        </w:rPr>
        <w:t>网络</w:t>
      </w:r>
      <w:r>
        <w:rPr>
          <w:rStyle w:val="15"/>
          <w:rFonts w:hint="default" w:ascii="Times New Roman" w:hAnsi="Times New Roman" w:eastAsia="仿宋" w:cs="Times New Roman"/>
          <w:color w:val="auto"/>
          <w:spacing w:val="-6"/>
          <w:sz w:val="32"/>
          <w:szCs w:val="32"/>
          <w:highlight w:val="none"/>
        </w:rPr>
        <w:t>平台用户网上注册和批量导入。</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3</w:t>
      </w:r>
      <w:r>
        <w:rPr>
          <w:rFonts w:hint="default" w:ascii="Times New Roman" w:hAnsi="Times New Roman" w:eastAsia="仿宋" w:cs="Times New Roman"/>
          <w:color w:val="auto"/>
          <w:sz w:val="32"/>
          <w:szCs w:val="32"/>
          <w:highlight w:val="none"/>
        </w:rPr>
        <w:t>.1.2 危险物品的生产、经营、储存单位以及</w:t>
      </w:r>
      <w:r>
        <w:rPr>
          <w:rFonts w:hint="default" w:ascii="Times New Roman" w:hAnsi="Times New Roman" w:eastAsia="仿宋" w:cs="Times New Roman"/>
          <w:color w:val="auto"/>
          <w:sz w:val="32"/>
          <w:szCs w:val="32"/>
          <w:highlight w:val="none"/>
          <w:lang w:eastAsia="zh-CN"/>
        </w:rPr>
        <w:t>非煤</w:t>
      </w:r>
      <w:r>
        <w:rPr>
          <w:rFonts w:hint="default" w:ascii="Times New Roman" w:hAnsi="Times New Roman" w:eastAsia="仿宋" w:cs="Times New Roman"/>
          <w:color w:val="auto"/>
          <w:sz w:val="32"/>
          <w:szCs w:val="32"/>
          <w:highlight w:val="none"/>
        </w:rPr>
        <w:t>矿山、金属冶炼单位</w:t>
      </w:r>
      <w:r>
        <w:rPr>
          <w:rStyle w:val="15"/>
          <w:rFonts w:hint="default" w:ascii="Times New Roman" w:hAnsi="Times New Roman" w:eastAsia="仿宋" w:cs="Times New Roman"/>
          <w:color w:val="auto"/>
          <w:spacing w:val="-6"/>
          <w:sz w:val="32"/>
          <w:szCs w:val="32"/>
          <w:highlight w:val="none"/>
        </w:rPr>
        <w:t>主要负责人、安全生产管理人员和特种作业人员（以下称“三项岗位人员”）的信息采集按照国家“三项岗位人员”考试系统信息采集的要求。其他从业人员的信息采集要求可参考“三项岗位人员”，个人用户基本信息格式要求见附件</w:t>
      </w:r>
      <w:r>
        <w:rPr>
          <w:rStyle w:val="15"/>
          <w:rFonts w:hint="default" w:ascii="Times New Roman" w:hAnsi="Times New Roman" w:eastAsia="仿宋" w:cs="Times New Roman"/>
          <w:color w:val="auto"/>
          <w:spacing w:val="-6"/>
          <w:sz w:val="32"/>
          <w:szCs w:val="32"/>
          <w:highlight w:val="none"/>
          <w:lang w:val="en"/>
        </w:rPr>
        <w:t>1.</w:t>
      </w:r>
      <w:r>
        <w:rPr>
          <w:rStyle w:val="15"/>
          <w:rFonts w:hint="default" w:ascii="Times New Roman" w:hAnsi="Times New Roman" w:eastAsia="仿宋" w:cs="Times New Roman"/>
          <w:color w:val="auto"/>
          <w:spacing w:val="-6"/>
          <w:sz w:val="32"/>
          <w:szCs w:val="32"/>
          <w:highlight w:val="none"/>
        </w:rPr>
        <w:t>3。</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3.1.3 应支持人脸识别、声纹识别</w:t>
      </w:r>
      <w:r>
        <w:rPr>
          <w:rStyle w:val="15"/>
          <w:rFonts w:hint="default" w:ascii="Times New Roman" w:hAnsi="Times New Roman" w:eastAsia="仿宋" w:cs="Times New Roman"/>
          <w:color w:val="auto"/>
          <w:spacing w:val="-6"/>
          <w:sz w:val="32"/>
          <w:szCs w:val="32"/>
          <w:highlight w:val="none"/>
          <w:lang w:eastAsia="zh-CN"/>
        </w:rPr>
        <w:t>、虹膜识别</w:t>
      </w:r>
      <w:r>
        <w:rPr>
          <w:rStyle w:val="15"/>
          <w:rFonts w:hint="default" w:ascii="Times New Roman" w:hAnsi="Times New Roman" w:eastAsia="仿宋" w:cs="Times New Roman"/>
          <w:color w:val="auto"/>
          <w:spacing w:val="-6"/>
          <w:sz w:val="32"/>
          <w:szCs w:val="32"/>
          <w:highlight w:val="none"/>
        </w:rPr>
        <w:t>等至少一种以上身份验证方式</w:t>
      </w:r>
      <w:r>
        <w:rPr>
          <w:rStyle w:val="15"/>
          <w:rFonts w:hint="default" w:ascii="Times New Roman" w:hAnsi="Times New Roman" w:eastAsia="仿宋" w:cs="Times New Roman"/>
          <w:color w:val="auto"/>
          <w:spacing w:val="-6"/>
          <w:sz w:val="32"/>
          <w:szCs w:val="32"/>
          <w:highlight w:val="none"/>
          <w:lang w:eastAsia="zh-CN"/>
        </w:rPr>
        <w:t>，</w:t>
      </w:r>
      <w:r>
        <w:rPr>
          <w:rStyle w:val="15"/>
          <w:rFonts w:hint="default" w:ascii="Times New Roman" w:hAnsi="Times New Roman" w:eastAsia="仿宋" w:cs="Times New Roman"/>
          <w:color w:val="auto"/>
          <w:spacing w:val="-6"/>
          <w:sz w:val="32"/>
          <w:szCs w:val="32"/>
          <w:highlight w:val="none"/>
        </w:rPr>
        <w:t>并支持</w:t>
      </w:r>
      <w:r>
        <w:rPr>
          <w:rStyle w:val="15"/>
          <w:rFonts w:hint="default" w:ascii="Times New Roman" w:hAnsi="Times New Roman" w:eastAsia="仿宋" w:cs="Times New Roman"/>
          <w:color w:val="auto"/>
          <w:spacing w:val="-6"/>
          <w:sz w:val="32"/>
          <w:szCs w:val="32"/>
          <w:highlight w:val="none"/>
          <w:lang w:eastAsia="zh-CN"/>
        </w:rPr>
        <w:t>与公安部人脸识别系统对接的</w:t>
      </w:r>
      <w:r>
        <w:rPr>
          <w:rStyle w:val="15"/>
          <w:rFonts w:hint="default" w:ascii="Times New Roman" w:hAnsi="Times New Roman" w:eastAsia="仿宋" w:cs="Times New Roman"/>
          <w:color w:val="auto"/>
          <w:spacing w:val="-6"/>
          <w:sz w:val="32"/>
          <w:szCs w:val="32"/>
          <w:highlight w:val="none"/>
        </w:rPr>
        <w:t>活体检测，防止出现代学等作弊行为。学员登录时应能对其进行身份验证，并提示成功与否。</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pacing w:val="-6"/>
          <w:sz w:val="32"/>
          <w:szCs w:val="32"/>
          <w:highlight w:val="none"/>
        </w:rPr>
        <w:t xml:space="preserve">3.1.4 </w:t>
      </w:r>
      <w:r>
        <w:rPr>
          <w:rFonts w:hint="default" w:ascii="Times New Roman" w:hAnsi="Times New Roman" w:eastAsia="仿宋" w:cs="Times New Roman"/>
          <w:color w:val="auto"/>
          <w:sz w:val="32"/>
          <w:szCs w:val="32"/>
          <w:highlight w:val="none"/>
        </w:rPr>
        <w:t>用于学时认定的网络培训，应能在学员学习过程中，采用</w:t>
      </w:r>
      <w:r>
        <w:rPr>
          <w:rStyle w:val="15"/>
          <w:rFonts w:hint="default" w:ascii="Times New Roman" w:hAnsi="Times New Roman" w:eastAsia="仿宋" w:cs="Times New Roman"/>
          <w:color w:val="auto"/>
          <w:spacing w:val="-6"/>
          <w:sz w:val="32"/>
          <w:szCs w:val="32"/>
          <w:highlight w:val="none"/>
        </w:rPr>
        <w:t>3</w:t>
      </w:r>
      <w:r>
        <w:rPr>
          <w:rFonts w:hint="default" w:ascii="Times New Roman" w:hAnsi="Times New Roman" w:eastAsia="仿宋" w:cs="Times New Roman"/>
          <w:color w:val="auto"/>
          <w:sz w:val="32"/>
          <w:szCs w:val="32"/>
          <w:highlight w:val="none"/>
        </w:rPr>
        <w:t>.1.3中至少一种身份验证方式对学员进行身份验证</w:t>
      </w:r>
      <w:r>
        <w:rPr>
          <w:rFonts w:hint="default" w:ascii="Times New Roman" w:hAnsi="Times New Roman" w:eastAsia="仿宋" w:cs="Times New Roman"/>
          <w:color w:val="auto"/>
          <w:sz w:val="32"/>
          <w:szCs w:val="32"/>
          <w:highlight w:val="none"/>
          <w:lang w:eastAsia="zh-CN"/>
        </w:rPr>
        <w:t>，</w:t>
      </w:r>
      <w:r>
        <w:rPr>
          <w:rStyle w:val="15"/>
          <w:rFonts w:hint="default" w:ascii="Times New Roman" w:hAnsi="Times New Roman" w:eastAsia="仿宋" w:cs="Times New Roman"/>
          <w:color w:val="auto"/>
          <w:spacing w:val="-6"/>
          <w:sz w:val="32"/>
          <w:szCs w:val="32"/>
          <w:highlight w:val="none"/>
        </w:rPr>
        <w:t>并支持活体检测，防止出现代学等作弊行为</w:t>
      </w:r>
      <w:r>
        <w:rPr>
          <w:rFonts w:hint="default" w:ascii="Times New Roman" w:hAnsi="Times New Roman" w:eastAsia="仿宋" w:cs="Times New Roman"/>
          <w:color w:val="auto"/>
          <w:sz w:val="32"/>
          <w:szCs w:val="32"/>
          <w:highlight w:val="none"/>
        </w:rPr>
        <w:t>。身份验证的频率应在</w:t>
      </w:r>
      <w:r>
        <w:rPr>
          <w:rStyle w:val="15"/>
          <w:rFonts w:hint="default" w:ascii="Times New Roman" w:hAnsi="Times New Roman" w:eastAsia="仿宋" w:cs="Times New Roman"/>
          <w:color w:val="auto"/>
          <w:spacing w:val="-6"/>
          <w:sz w:val="32"/>
          <w:szCs w:val="32"/>
          <w:highlight w:val="none"/>
        </w:rPr>
        <w:t>保持学习过程流畅的情况下，</w:t>
      </w:r>
      <w:r>
        <w:rPr>
          <w:rStyle w:val="15"/>
          <w:rFonts w:hint="default" w:ascii="Times New Roman" w:hAnsi="Times New Roman" w:eastAsia="仿宋" w:cs="Times New Roman"/>
          <w:color w:val="auto"/>
          <w:spacing w:val="-6"/>
          <w:sz w:val="32"/>
          <w:szCs w:val="32"/>
          <w:highlight w:val="none"/>
          <w:lang w:eastAsia="zh-CN"/>
        </w:rPr>
        <w:t>每个视频随机验证不少于</w:t>
      </w:r>
      <w:r>
        <w:rPr>
          <w:rStyle w:val="15"/>
          <w:rFonts w:hint="default" w:ascii="Times New Roman" w:hAnsi="Times New Roman" w:eastAsia="仿宋" w:cs="Times New Roman"/>
          <w:color w:val="auto"/>
          <w:spacing w:val="-6"/>
          <w:sz w:val="32"/>
          <w:szCs w:val="32"/>
          <w:highlight w:val="none"/>
          <w:lang w:val="en-US" w:eastAsia="zh-CN"/>
        </w:rPr>
        <w:t>1次，每两次验证间隔时间不超过15min</w:t>
      </w:r>
      <w:r>
        <w:rPr>
          <w:rStyle w:val="15"/>
          <w:rFonts w:hint="default" w:ascii="Times New Roman" w:hAnsi="Times New Roman" w:eastAsia="仿宋" w:cs="Times New Roman"/>
          <w:color w:val="auto"/>
          <w:spacing w:val="-6"/>
          <w:sz w:val="32"/>
          <w:szCs w:val="32"/>
          <w:highlight w:val="none"/>
        </w:rPr>
        <w:t>。</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bookmarkStart w:id="10" w:name="_Toc50466497"/>
      <w:r>
        <w:rPr>
          <w:rStyle w:val="15"/>
          <w:rFonts w:hint="default" w:ascii="Times New Roman" w:hAnsi="Times New Roman" w:eastAsia="仿宋" w:cs="Times New Roman"/>
          <w:color w:val="auto"/>
          <w:spacing w:val="-6"/>
          <w:sz w:val="32"/>
          <w:szCs w:val="32"/>
          <w:highlight w:val="none"/>
        </w:rPr>
        <w:t>3.2 用户信息注册与审核要求</w:t>
      </w:r>
      <w:bookmarkEnd w:id="10"/>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pacing w:val="-6"/>
          <w:sz w:val="32"/>
          <w:szCs w:val="32"/>
          <w:highlight w:val="none"/>
        </w:rPr>
        <w:t>3</w:t>
      </w:r>
      <w:r>
        <w:rPr>
          <w:rFonts w:hint="default" w:ascii="Times New Roman" w:hAnsi="Times New Roman" w:eastAsia="仿宋" w:cs="Times New Roman"/>
          <w:color w:val="auto"/>
          <w:sz w:val="32"/>
          <w:szCs w:val="32"/>
          <w:highlight w:val="none"/>
        </w:rPr>
        <w:t>.2.1 应建立</w:t>
      </w:r>
      <w:r>
        <w:rPr>
          <w:rFonts w:hint="default" w:ascii="Times New Roman" w:hAnsi="Times New Roman" w:eastAsia="仿宋" w:cs="Times New Roman"/>
          <w:color w:val="auto"/>
          <w:sz w:val="32"/>
          <w:szCs w:val="32"/>
          <w:highlight w:val="none"/>
          <w:lang w:eastAsia="zh-CN"/>
        </w:rPr>
        <w:t>网络</w:t>
      </w:r>
      <w:r>
        <w:rPr>
          <w:rFonts w:hint="default" w:ascii="Times New Roman" w:hAnsi="Times New Roman" w:eastAsia="仿宋" w:cs="Times New Roman"/>
          <w:color w:val="auto"/>
          <w:sz w:val="32"/>
          <w:szCs w:val="32"/>
          <w:highlight w:val="none"/>
        </w:rPr>
        <w:t>平台用户信息管理制度，负责</w:t>
      </w:r>
      <w:r>
        <w:rPr>
          <w:rFonts w:hint="default" w:ascii="Times New Roman" w:hAnsi="Times New Roman" w:eastAsia="仿宋" w:cs="Times New Roman"/>
          <w:color w:val="auto"/>
          <w:sz w:val="32"/>
          <w:szCs w:val="32"/>
          <w:highlight w:val="none"/>
          <w:lang w:eastAsia="zh-CN"/>
        </w:rPr>
        <w:t>网络</w:t>
      </w:r>
      <w:r>
        <w:rPr>
          <w:rFonts w:hint="default" w:ascii="Times New Roman" w:hAnsi="Times New Roman" w:eastAsia="仿宋" w:cs="Times New Roman"/>
          <w:color w:val="auto"/>
          <w:sz w:val="32"/>
          <w:szCs w:val="32"/>
          <w:highlight w:val="none"/>
        </w:rPr>
        <w:t>平台用户信息审核，并定期进行复核。</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pacing w:val="-6"/>
          <w:sz w:val="32"/>
          <w:szCs w:val="32"/>
          <w:highlight w:val="none"/>
        </w:rPr>
        <w:t>3</w:t>
      </w:r>
      <w:r>
        <w:rPr>
          <w:rFonts w:hint="default" w:ascii="Times New Roman" w:hAnsi="Times New Roman" w:eastAsia="仿宋" w:cs="Times New Roman"/>
          <w:color w:val="auto"/>
          <w:sz w:val="32"/>
          <w:szCs w:val="32"/>
          <w:highlight w:val="none"/>
        </w:rPr>
        <w:t xml:space="preserve">.2.2 </w:t>
      </w:r>
      <w:r>
        <w:rPr>
          <w:rFonts w:hint="default" w:ascii="Times New Roman" w:hAnsi="Times New Roman" w:eastAsia="仿宋" w:cs="Times New Roman"/>
          <w:color w:val="auto"/>
          <w:sz w:val="32"/>
          <w:szCs w:val="32"/>
          <w:highlight w:val="none"/>
          <w:lang w:eastAsia="zh-CN"/>
        </w:rPr>
        <w:t>网络</w:t>
      </w:r>
      <w:r>
        <w:rPr>
          <w:rFonts w:hint="default" w:ascii="Times New Roman" w:hAnsi="Times New Roman" w:eastAsia="仿宋" w:cs="Times New Roman"/>
          <w:color w:val="auto"/>
          <w:sz w:val="32"/>
          <w:szCs w:val="32"/>
          <w:highlight w:val="none"/>
        </w:rPr>
        <w:t>平台个人用户信息注册内容可包括但不限于身份证明信息及其他证明材料。</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pacing w:val="-6"/>
          <w:sz w:val="32"/>
          <w:szCs w:val="32"/>
          <w:highlight w:val="none"/>
        </w:rPr>
        <w:t>3</w:t>
      </w:r>
      <w:r>
        <w:rPr>
          <w:rFonts w:hint="default" w:ascii="Times New Roman" w:hAnsi="Times New Roman" w:eastAsia="仿宋" w:cs="Times New Roman"/>
          <w:color w:val="auto"/>
          <w:sz w:val="32"/>
          <w:szCs w:val="32"/>
          <w:highlight w:val="none"/>
        </w:rPr>
        <w:t xml:space="preserve">.2.3 </w:t>
      </w:r>
      <w:r>
        <w:rPr>
          <w:rFonts w:hint="default" w:ascii="Times New Roman" w:hAnsi="Times New Roman" w:eastAsia="仿宋" w:cs="Times New Roman"/>
          <w:color w:val="auto"/>
          <w:sz w:val="32"/>
          <w:szCs w:val="32"/>
          <w:highlight w:val="none"/>
          <w:lang w:eastAsia="zh-CN"/>
        </w:rPr>
        <w:t>网络</w:t>
      </w:r>
      <w:r>
        <w:rPr>
          <w:rFonts w:hint="default" w:ascii="Times New Roman" w:hAnsi="Times New Roman" w:eastAsia="仿宋" w:cs="Times New Roman"/>
          <w:color w:val="auto"/>
          <w:sz w:val="32"/>
          <w:szCs w:val="32"/>
          <w:highlight w:val="none"/>
        </w:rPr>
        <w:t>平台企业用户信息注册内容可包括但不限于营业执照及其他证明材料，企业用户基本信息格式要求见附件</w:t>
      </w:r>
      <w:r>
        <w:rPr>
          <w:rFonts w:hint="default" w:ascii="Times New Roman" w:hAnsi="Times New Roman" w:eastAsia="仿宋" w:cs="Times New Roman"/>
          <w:color w:val="auto"/>
          <w:sz w:val="32"/>
          <w:szCs w:val="32"/>
          <w:highlight w:val="none"/>
          <w:lang w:val="en"/>
        </w:rPr>
        <w:t>1.</w:t>
      </w:r>
      <w:r>
        <w:rPr>
          <w:rFonts w:hint="default" w:ascii="Times New Roman" w:hAnsi="Times New Roman" w:eastAsia="仿宋" w:cs="Times New Roman"/>
          <w:color w:val="auto"/>
          <w:sz w:val="32"/>
          <w:szCs w:val="32"/>
          <w:highlight w:val="none"/>
        </w:rPr>
        <w:t>4。</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Fonts w:hint="default" w:ascii="Times New Roman" w:hAnsi="Times New Roman" w:eastAsia="仿宋" w:cs="Times New Roman"/>
          <w:color w:val="auto"/>
          <w:sz w:val="32"/>
          <w:szCs w:val="32"/>
          <w:highlight w:val="none"/>
        </w:rPr>
      </w:pPr>
      <w:bookmarkStart w:id="11" w:name="_Toc50466498"/>
      <w:r>
        <w:rPr>
          <w:rFonts w:hint="default" w:ascii="Times New Roman" w:hAnsi="Times New Roman" w:eastAsia="仿宋" w:cs="Times New Roman"/>
          <w:color w:val="auto"/>
          <w:sz w:val="32"/>
          <w:szCs w:val="32"/>
          <w:highlight w:val="none"/>
        </w:rPr>
        <w:t xml:space="preserve">3.3 </w:t>
      </w:r>
      <w:bookmarkEnd w:id="11"/>
      <w:r>
        <w:rPr>
          <w:rFonts w:hint="default" w:ascii="Times New Roman" w:hAnsi="Times New Roman" w:eastAsia="仿宋" w:cs="Times New Roman"/>
          <w:color w:val="auto"/>
          <w:sz w:val="32"/>
          <w:szCs w:val="32"/>
          <w:highlight w:val="none"/>
        </w:rPr>
        <w:t>用户信息保密要求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3.3.1 应建立</w:t>
      </w:r>
      <w:r>
        <w:rPr>
          <w:rFonts w:hint="default" w:ascii="Times New Roman" w:hAnsi="Times New Roman" w:eastAsia="仿宋" w:cs="Times New Roman"/>
          <w:color w:val="auto"/>
          <w:sz w:val="32"/>
          <w:szCs w:val="32"/>
          <w:highlight w:val="none"/>
          <w:lang w:eastAsia="zh-CN"/>
        </w:rPr>
        <w:t>网络</w:t>
      </w:r>
      <w:r>
        <w:rPr>
          <w:rFonts w:hint="default" w:ascii="Times New Roman" w:hAnsi="Times New Roman" w:eastAsia="仿宋" w:cs="Times New Roman"/>
          <w:color w:val="auto"/>
          <w:sz w:val="32"/>
          <w:szCs w:val="32"/>
          <w:highlight w:val="none"/>
        </w:rPr>
        <w:t>平台用户信息保护制度，按照《信息安全技术个人信息安全规范》（GB/T 35273）的要求对</w:t>
      </w:r>
      <w:r>
        <w:rPr>
          <w:rFonts w:hint="default" w:ascii="Times New Roman" w:hAnsi="Times New Roman" w:eastAsia="仿宋" w:cs="Times New Roman"/>
          <w:color w:val="auto"/>
          <w:sz w:val="32"/>
          <w:szCs w:val="32"/>
          <w:highlight w:val="none"/>
          <w:lang w:eastAsia="zh-CN"/>
        </w:rPr>
        <w:t>网络</w:t>
      </w:r>
      <w:r>
        <w:rPr>
          <w:rFonts w:hint="default" w:ascii="Times New Roman" w:hAnsi="Times New Roman" w:eastAsia="仿宋" w:cs="Times New Roman"/>
          <w:color w:val="auto"/>
          <w:sz w:val="32"/>
          <w:szCs w:val="32"/>
          <w:highlight w:val="none"/>
        </w:rPr>
        <w:t>平台用户信息保密。</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3.3.2 对于网络平台与</w:t>
      </w:r>
      <w:r>
        <w:rPr>
          <w:rFonts w:hint="default" w:ascii="Times New Roman" w:hAnsi="Times New Roman" w:eastAsia="仿宋" w:cs="Times New Roman"/>
          <w:color w:val="auto"/>
          <w:sz w:val="32"/>
          <w:szCs w:val="32"/>
          <w:highlight w:val="none"/>
          <w:lang w:eastAsia="zh-CN"/>
        </w:rPr>
        <w:t>网络</w:t>
      </w:r>
      <w:r>
        <w:rPr>
          <w:rFonts w:hint="default" w:ascii="Times New Roman" w:hAnsi="Times New Roman" w:eastAsia="仿宋" w:cs="Times New Roman"/>
          <w:color w:val="auto"/>
          <w:sz w:val="32"/>
          <w:szCs w:val="32"/>
          <w:highlight w:val="none"/>
        </w:rPr>
        <w:t>平台用户需要交换敏感信息的流程，至少应提供SSL128位安全加密的Web访问方式。</w:t>
      </w:r>
    </w:p>
    <w:bookmarkEnd w:id="8"/>
    <w:p>
      <w:pPr>
        <w:pStyle w:val="4"/>
        <w:keepNext w:val="0"/>
        <w:keepLines w:val="0"/>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Style w:val="15"/>
          <w:rFonts w:hint="default" w:ascii="Times New Roman" w:hAnsi="Times New Roman" w:eastAsia="仿宋" w:cs="Times New Roman"/>
          <w:color w:val="auto"/>
          <w:sz w:val="32"/>
          <w:szCs w:val="32"/>
          <w:highlight w:val="none"/>
        </w:rPr>
      </w:pPr>
      <w:bookmarkStart w:id="12" w:name="_Toc50466489"/>
      <w:r>
        <w:rPr>
          <w:rStyle w:val="15"/>
          <w:rFonts w:hint="default" w:ascii="Times New Roman" w:hAnsi="Times New Roman" w:eastAsia="仿宋" w:cs="Times New Roman"/>
          <w:color w:val="auto"/>
          <w:sz w:val="32"/>
          <w:szCs w:val="32"/>
          <w:highlight w:val="none"/>
        </w:rPr>
        <w:t>4  课程资源要求</w:t>
      </w:r>
      <w:bookmarkEnd w:id="12"/>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4.1 内容要求</w:t>
      </w:r>
    </w:p>
    <w:p>
      <w:pPr>
        <w:pageBreakBefore w:val="0"/>
        <w:widowControl w:val="0"/>
        <w:numPr>
          <w:ilvl w:val="0"/>
          <w:numId w:val="0"/>
        </w:numPr>
        <w:kinsoku/>
        <w:overflowPunct/>
        <w:topLinePunct w:val="0"/>
        <w:autoSpaceDE/>
        <w:autoSpaceDN/>
        <w:bidi w:val="0"/>
        <w:adjustRightInd/>
        <w:snapToGrid/>
        <w:spacing w:beforeAutospacing="0" w:afterAutospacing="0" w:line="556" w:lineRule="exact"/>
        <w:ind w:firstLine="640" w:firstLineChars="200"/>
        <w:jc w:val="both"/>
        <w:textAlignment w:val="auto"/>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rPr>
        <w:t xml:space="preserve">4.1.1 </w:t>
      </w:r>
      <w:r>
        <w:rPr>
          <w:rFonts w:hint="default" w:ascii="Times New Roman" w:hAnsi="Times New Roman" w:eastAsia="仿宋" w:cs="Times New Roman"/>
          <w:color w:val="auto"/>
          <w:sz w:val="32"/>
          <w:szCs w:val="32"/>
          <w:highlight w:val="none"/>
          <w:lang w:eastAsia="zh-CN"/>
        </w:rPr>
        <w:t>网络平台应包含广东省内</w:t>
      </w:r>
      <w:r>
        <w:rPr>
          <w:rFonts w:hint="default" w:ascii="Times New Roman" w:hAnsi="Times New Roman" w:eastAsia="仿宋" w:cs="Times New Roman"/>
          <w:color w:val="auto"/>
          <w:sz w:val="32"/>
          <w:szCs w:val="32"/>
          <w:highlight w:val="none"/>
          <w:lang w:val="en-US" w:eastAsia="zh-CN"/>
        </w:rPr>
        <w:t>“三项岗位人员”线上培训课程（</w:t>
      </w:r>
      <w:r>
        <w:rPr>
          <w:rFonts w:hint="default" w:ascii="Times New Roman" w:hAnsi="Times New Roman" w:eastAsia="仿宋" w:cs="Times New Roman"/>
          <w:color w:val="auto"/>
          <w:sz w:val="32"/>
          <w:szCs w:val="32"/>
          <w:highlight w:val="none"/>
          <w:lang w:eastAsia="zh-CN"/>
        </w:rPr>
        <w:t>初次</w:t>
      </w:r>
      <w:r>
        <w:rPr>
          <w:rFonts w:hint="default" w:ascii="Times New Roman" w:hAnsi="Times New Roman" w:eastAsia="仿宋" w:cs="Times New Roman"/>
          <w:color w:val="auto"/>
          <w:sz w:val="32"/>
          <w:szCs w:val="32"/>
          <w:highlight w:val="none"/>
        </w:rPr>
        <w:t>网</w:t>
      </w:r>
      <w:r>
        <w:rPr>
          <w:rFonts w:hint="default" w:ascii="Times New Roman" w:hAnsi="Times New Roman" w:eastAsia="仿宋" w:cs="Times New Roman"/>
          <w:color w:val="auto"/>
          <w:sz w:val="32"/>
          <w:szCs w:val="32"/>
          <w:highlight w:val="none"/>
          <w:lang w:val="en-US" w:eastAsia="zh-CN"/>
        </w:rPr>
        <w:t>络培训）和复审培训中所规定的所有网络课程供网络培训机构选择。</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lang w:val="en-US" w:eastAsia="zh-CN"/>
        </w:rPr>
        <w:t>4.1.2</w:t>
      </w:r>
      <w:r>
        <w:rPr>
          <w:rFonts w:hint="default" w:ascii="Times New Roman" w:hAnsi="Times New Roman" w:eastAsia="仿宋" w:cs="Times New Roman"/>
          <w:color w:val="auto"/>
          <w:sz w:val="32"/>
          <w:szCs w:val="32"/>
          <w:highlight w:val="none"/>
        </w:rPr>
        <w:t>课程版权应可追溯，字体、文本、图片、音频、视频、动画、人物肖像等无版权争议。</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4.1.</w:t>
      </w:r>
      <w:r>
        <w:rPr>
          <w:rFonts w:hint="default" w:ascii="Times New Roman" w:hAnsi="Times New Roman" w:eastAsia="仿宋" w:cs="Times New Roman"/>
          <w:color w:val="auto"/>
          <w:sz w:val="32"/>
          <w:szCs w:val="32"/>
          <w:highlight w:val="none"/>
          <w:lang w:val="en-US" w:eastAsia="zh-CN"/>
        </w:rPr>
        <w:t>3</w:t>
      </w:r>
      <w:r>
        <w:rPr>
          <w:rFonts w:hint="default" w:ascii="Times New Roman" w:hAnsi="Times New Roman" w:eastAsia="仿宋" w:cs="Times New Roman"/>
          <w:color w:val="auto"/>
          <w:sz w:val="32"/>
          <w:szCs w:val="32"/>
          <w:highlight w:val="none"/>
        </w:rPr>
        <w:t xml:space="preserve"> 课程内容应符合国家安全生产培训的法律法规、标准、培训（考试）大纲等规定的要求。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4.1.</w:t>
      </w:r>
      <w:r>
        <w:rPr>
          <w:rFonts w:hint="default" w:ascii="Times New Roman" w:hAnsi="Times New Roman" w:eastAsia="仿宋" w:cs="Times New Roman"/>
          <w:color w:val="auto"/>
          <w:sz w:val="32"/>
          <w:szCs w:val="32"/>
          <w:highlight w:val="none"/>
          <w:lang w:val="en-US" w:eastAsia="zh-CN"/>
        </w:rPr>
        <w:t>4</w:t>
      </w:r>
      <w:r>
        <w:rPr>
          <w:rFonts w:hint="default" w:ascii="Times New Roman" w:hAnsi="Times New Roman" w:eastAsia="仿宋" w:cs="Times New Roman"/>
          <w:color w:val="auto"/>
          <w:sz w:val="32"/>
          <w:szCs w:val="32"/>
          <w:highlight w:val="none"/>
        </w:rPr>
        <w:t xml:space="preserve"> 课程应根据教学目标和内容进行教学设计，包括学习目标、学习内容、培训学时、学习重点和难点、学习小结等。</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4.1.</w:t>
      </w:r>
      <w:r>
        <w:rPr>
          <w:rFonts w:hint="default" w:ascii="Times New Roman" w:hAnsi="Times New Roman" w:eastAsia="仿宋" w:cs="Times New Roman"/>
          <w:color w:val="auto"/>
          <w:sz w:val="32"/>
          <w:szCs w:val="32"/>
          <w:highlight w:val="none"/>
          <w:lang w:val="en-US" w:eastAsia="zh-CN"/>
        </w:rPr>
        <w:t>5</w:t>
      </w:r>
      <w:r>
        <w:rPr>
          <w:rFonts w:hint="default" w:ascii="Times New Roman" w:hAnsi="Times New Roman" w:eastAsia="仿宋" w:cs="Times New Roman"/>
          <w:color w:val="auto"/>
          <w:sz w:val="32"/>
          <w:szCs w:val="32"/>
          <w:highlight w:val="none"/>
        </w:rPr>
        <w:t xml:space="preserve"> 课程要素应齐全，包括但不限于课程名称、教师简介、内容简介、培训学时、课程形式、培训对象等</w:t>
      </w:r>
      <w:r>
        <w:rPr>
          <w:rFonts w:hint="default" w:ascii="Times New Roman" w:hAnsi="Times New Roman" w:eastAsia="仿宋" w:cs="Times New Roman"/>
          <w:color w:val="auto"/>
          <w:sz w:val="32"/>
          <w:szCs w:val="32"/>
          <w:highlight w:val="none"/>
          <w:lang w:eastAsia="zh-CN"/>
        </w:rPr>
        <w:t>；授课教师</w:t>
      </w:r>
      <w:r>
        <w:rPr>
          <w:rFonts w:hint="eastAsia" w:ascii="仿宋" w:hAnsi="仿宋" w:eastAsia="仿宋" w:cs="仿宋"/>
          <w:color w:val="auto"/>
          <w:sz w:val="32"/>
          <w:szCs w:val="32"/>
          <w:highlight w:val="none"/>
          <w:u w:val="none"/>
          <w:lang w:eastAsia="zh-CN"/>
        </w:rPr>
        <w:t>应具有</w:t>
      </w:r>
      <w:r>
        <w:rPr>
          <w:rFonts w:hint="eastAsia" w:ascii="仿宋" w:hAnsi="仿宋" w:eastAsia="仿宋" w:cs="仿宋"/>
          <w:sz w:val="32"/>
          <w:szCs w:val="32"/>
          <w:u w:val="none"/>
          <w:vertAlign w:val="baseline"/>
        </w:rPr>
        <w:t>本科及以上学历，并取得中级及以上注册安全工程师职业资格或高级职称</w:t>
      </w:r>
      <w:r>
        <w:rPr>
          <w:rFonts w:hint="eastAsia" w:ascii="仿宋" w:hAnsi="仿宋" w:eastAsia="仿宋" w:cs="仿宋"/>
          <w:sz w:val="32"/>
          <w:szCs w:val="32"/>
          <w:u w:val="none"/>
          <w:vertAlign w:val="baseline"/>
          <w:lang w:eastAsia="zh-CN"/>
        </w:rPr>
        <w:t>，</w:t>
      </w:r>
      <w:r>
        <w:rPr>
          <w:rFonts w:hint="default" w:ascii="Times New Roman" w:hAnsi="Times New Roman" w:eastAsia="仿宋" w:cs="Times New Roman"/>
          <w:color w:val="auto"/>
          <w:sz w:val="32"/>
          <w:szCs w:val="32"/>
          <w:highlight w:val="none"/>
          <w:lang w:eastAsia="zh-CN"/>
        </w:rPr>
        <w:t>熟悉安全培训教学规律、掌握安全生产相关知识和技能，应在本专业领域具有5年以上的实践经验</w:t>
      </w:r>
      <w:r>
        <w:rPr>
          <w:rFonts w:hint="default" w:ascii="Times New Roman" w:hAnsi="Times New Roman" w:eastAsia="仿宋" w:cs="Times New Roman"/>
          <w:color w:val="auto"/>
          <w:sz w:val="32"/>
          <w:szCs w:val="32"/>
          <w:highlight w:val="none"/>
        </w:rPr>
        <w:t>。</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4.1.</w:t>
      </w:r>
      <w:r>
        <w:rPr>
          <w:rFonts w:hint="default" w:ascii="Times New Roman" w:hAnsi="Times New Roman" w:eastAsia="仿宋" w:cs="Times New Roman"/>
          <w:color w:val="auto"/>
          <w:sz w:val="32"/>
          <w:szCs w:val="32"/>
          <w:highlight w:val="none"/>
          <w:lang w:val="en-US" w:eastAsia="zh-CN"/>
        </w:rPr>
        <w:t>6</w:t>
      </w:r>
      <w:r>
        <w:rPr>
          <w:rFonts w:hint="default" w:ascii="Times New Roman" w:hAnsi="Times New Roman" w:eastAsia="仿宋" w:cs="Times New Roman"/>
          <w:color w:val="auto"/>
          <w:sz w:val="32"/>
          <w:szCs w:val="32"/>
          <w:highlight w:val="none"/>
        </w:rPr>
        <w:t xml:space="preserve"> 课程应根据教学内容需求，合理采用文本、图片、音频、视频、动画、AR和VR技术等形式的素材，使用的图片、音频、动画等素材应与知识点内容密切相关。</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4.1.</w:t>
      </w:r>
      <w:r>
        <w:rPr>
          <w:rFonts w:hint="default" w:ascii="Times New Roman" w:hAnsi="Times New Roman" w:eastAsia="仿宋" w:cs="Times New Roman"/>
          <w:color w:val="auto"/>
          <w:sz w:val="32"/>
          <w:szCs w:val="32"/>
          <w:highlight w:val="none"/>
          <w:lang w:val="en-US" w:eastAsia="zh-CN"/>
        </w:rPr>
        <w:t>7</w:t>
      </w:r>
      <w:r>
        <w:rPr>
          <w:rFonts w:hint="default" w:ascii="Times New Roman" w:hAnsi="Times New Roman" w:eastAsia="仿宋" w:cs="Times New Roman"/>
          <w:color w:val="auto"/>
          <w:sz w:val="32"/>
          <w:szCs w:val="32"/>
          <w:highlight w:val="none"/>
        </w:rPr>
        <w:t xml:space="preserve"> 用于学时认定的网络培训课程应满足下列要求：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a） 采用以教学者讲解、动画和场景视频形式的学习内容时长占培训学时总时长的比例不少于</w:t>
      </w:r>
      <w:r>
        <w:rPr>
          <w:rFonts w:hint="default" w:ascii="Times New Roman" w:hAnsi="Times New Roman" w:eastAsia="仿宋" w:cs="Times New Roman"/>
          <w:color w:val="auto"/>
          <w:sz w:val="32"/>
          <w:szCs w:val="32"/>
          <w:highlight w:val="none"/>
          <w:lang w:val="en-US" w:eastAsia="zh-CN"/>
        </w:rPr>
        <w:t>60</w:t>
      </w:r>
      <w:r>
        <w:rPr>
          <w:rFonts w:hint="default" w:ascii="Times New Roman" w:hAnsi="Times New Roman" w:eastAsia="仿宋" w:cs="Times New Roman"/>
          <w:color w:val="auto"/>
          <w:sz w:val="32"/>
          <w:szCs w:val="32"/>
          <w:highlight w:val="none"/>
        </w:rPr>
        <w:t>%；</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b） 采用以ppt、pdf、doc等电子文档播放为主背景的教学录像形式的学习内容时长占培训学时总时长的比例不高于30%；</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 xml:space="preserve">c） </w:t>
      </w:r>
      <w:r>
        <w:rPr>
          <w:rFonts w:hint="default" w:ascii="Times New Roman" w:hAnsi="Times New Roman" w:eastAsia="仿宋" w:cs="Times New Roman"/>
          <w:color w:val="auto"/>
          <w:sz w:val="32"/>
          <w:szCs w:val="32"/>
          <w:highlight w:val="none"/>
          <w:lang w:val="en-US" w:eastAsia="zh-CN"/>
        </w:rPr>
        <w:t>网络课程以学时为计算单位，网络课程时长可累积计算，满45分钟计为1学时。</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4.1.</w:t>
      </w:r>
      <w:r>
        <w:rPr>
          <w:rFonts w:hint="default" w:ascii="Times New Roman" w:hAnsi="Times New Roman" w:eastAsia="仿宋" w:cs="Times New Roman"/>
          <w:color w:val="auto"/>
          <w:sz w:val="32"/>
          <w:szCs w:val="32"/>
          <w:highlight w:val="none"/>
          <w:lang w:val="en-US" w:eastAsia="zh-CN"/>
        </w:rPr>
        <w:t>8</w:t>
      </w:r>
      <w:r>
        <w:rPr>
          <w:rFonts w:hint="default" w:ascii="Times New Roman" w:hAnsi="Times New Roman" w:eastAsia="仿宋" w:cs="Times New Roman"/>
          <w:color w:val="auto"/>
          <w:sz w:val="32"/>
          <w:szCs w:val="32"/>
          <w:highlight w:val="none"/>
        </w:rPr>
        <w:t xml:space="preserve"> 网络安全培训课程应根据不同行业、不同培训对象的培训大纲教学内容变化和培训周期要求及时更新。</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4.1.</w:t>
      </w:r>
      <w:r>
        <w:rPr>
          <w:rFonts w:hint="default" w:ascii="Times New Roman" w:hAnsi="Times New Roman" w:eastAsia="仿宋" w:cs="Times New Roman"/>
          <w:color w:val="auto"/>
          <w:sz w:val="32"/>
          <w:szCs w:val="32"/>
          <w:highlight w:val="none"/>
          <w:lang w:val="en-US" w:eastAsia="zh-CN"/>
        </w:rPr>
        <w:t>9</w:t>
      </w:r>
      <w:r>
        <w:rPr>
          <w:rFonts w:hint="default" w:ascii="Times New Roman" w:hAnsi="Times New Roman" w:eastAsia="仿宋" w:cs="Times New Roman"/>
          <w:color w:val="auto"/>
          <w:sz w:val="32"/>
          <w:szCs w:val="32"/>
          <w:highlight w:val="none"/>
        </w:rPr>
        <w:t xml:space="preserve"> 课程内容涉及的法律法规、行业管理规定实施后，相关的课程应至少在</w:t>
      </w:r>
      <w:r>
        <w:rPr>
          <w:rFonts w:hint="default" w:ascii="Times New Roman" w:hAnsi="Times New Roman" w:eastAsia="仿宋" w:cs="Times New Roman"/>
          <w:color w:val="auto"/>
          <w:sz w:val="32"/>
          <w:szCs w:val="32"/>
          <w:highlight w:val="none"/>
          <w:lang w:val="en-US" w:eastAsia="zh-CN"/>
        </w:rPr>
        <w:t>2</w:t>
      </w:r>
      <w:r>
        <w:rPr>
          <w:rFonts w:hint="default" w:ascii="Times New Roman" w:hAnsi="Times New Roman" w:eastAsia="仿宋" w:cs="Times New Roman"/>
          <w:color w:val="auto"/>
          <w:sz w:val="32"/>
          <w:szCs w:val="32"/>
          <w:highlight w:val="none"/>
        </w:rPr>
        <w:t>个月内进行更新、完善；技术标准等发布以及新知识更新后，相关的课程内容应至少在3个月内进行更新、完善。</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4.1.</w:t>
      </w:r>
      <w:r>
        <w:rPr>
          <w:rFonts w:hint="default" w:ascii="Times New Roman" w:hAnsi="Times New Roman" w:eastAsia="仿宋" w:cs="Times New Roman"/>
          <w:color w:val="auto"/>
          <w:sz w:val="32"/>
          <w:szCs w:val="32"/>
          <w:highlight w:val="none"/>
          <w:lang w:val="en-US" w:eastAsia="zh-CN"/>
        </w:rPr>
        <w:t>10</w:t>
      </w:r>
      <w:r>
        <w:rPr>
          <w:rFonts w:hint="default" w:ascii="Times New Roman" w:hAnsi="Times New Roman" w:eastAsia="仿宋" w:cs="Times New Roman"/>
          <w:color w:val="auto"/>
          <w:sz w:val="32"/>
          <w:szCs w:val="32"/>
          <w:highlight w:val="none"/>
        </w:rPr>
        <w:t xml:space="preserve"> 课程内容</w:t>
      </w:r>
      <w:r>
        <w:rPr>
          <w:rFonts w:hint="default" w:ascii="Times New Roman" w:hAnsi="Times New Roman" w:eastAsia="仿宋" w:cs="Times New Roman"/>
          <w:color w:val="auto"/>
          <w:sz w:val="32"/>
          <w:szCs w:val="32"/>
          <w:highlight w:val="none"/>
          <w:lang w:eastAsia="zh-CN"/>
        </w:rPr>
        <w:t>应紧贴广东省有关要求和工作实际，</w:t>
      </w:r>
      <w:r>
        <w:rPr>
          <w:rFonts w:hint="default" w:ascii="Times New Roman" w:hAnsi="Times New Roman" w:eastAsia="仿宋" w:cs="Times New Roman"/>
          <w:color w:val="auto"/>
          <w:sz w:val="32"/>
          <w:szCs w:val="32"/>
          <w:highlight w:val="none"/>
        </w:rPr>
        <w:t>涉及事故案例的，宜包含近3年内的重特大事故案例或典型事故案例，事故案例等教学知识内容宜采用动画或视频形式的教学素材。</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4.1.</w:t>
      </w:r>
      <w:r>
        <w:rPr>
          <w:rFonts w:hint="default" w:ascii="Times New Roman" w:hAnsi="Times New Roman" w:eastAsia="仿宋" w:cs="Times New Roman"/>
          <w:color w:val="auto"/>
          <w:sz w:val="32"/>
          <w:szCs w:val="32"/>
          <w:highlight w:val="none"/>
          <w:lang w:val="en-US" w:eastAsia="zh-CN"/>
        </w:rPr>
        <w:t>11</w:t>
      </w:r>
      <w:r>
        <w:rPr>
          <w:rFonts w:hint="default" w:ascii="Times New Roman" w:hAnsi="Times New Roman" w:eastAsia="仿宋" w:cs="Times New Roman"/>
          <w:color w:val="auto"/>
          <w:sz w:val="32"/>
          <w:szCs w:val="32"/>
          <w:highlight w:val="none"/>
        </w:rPr>
        <w:t xml:space="preserve"> 采用动画或场景视频形式的教学内容配音应至少配有中文简体字幕。</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4.1.1</w:t>
      </w:r>
      <w:r>
        <w:rPr>
          <w:rFonts w:hint="default" w:ascii="Times New Roman" w:hAnsi="Times New Roman" w:eastAsia="仿宋" w:cs="Times New Roman"/>
          <w:color w:val="auto"/>
          <w:sz w:val="32"/>
          <w:szCs w:val="32"/>
          <w:highlight w:val="none"/>
          <w:lang w:val="en-US" w:eastAsia="zh-CN"/>
        </w:rPr>
        <w:t>2</w:t>
      </w:r>
      <w:r>
        <w:rPr>
          <w:rFonts w:hint="default" w:ascii="Times New Roman" w:hAnsi="Times New Roman" w:eastAsia="仿宋" w:cs="Times New Roman"/>
          <w:color w:val="auto"/>
          <w:sz w:val="32"/>
          <w:szCs w:val="32"/>
          <w:highlight w:val="none"/>
        </w:rPr>
        <w:t xml:space="preserve"> 相同的教学内容宜配置有不同的课程供学员选择。</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4.2 质量要求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4.2.1 课程的文字及配音错误率分别不应超过0.3‰。</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4.2.</w:t>
      </w:r>
      <w:r>
        <w:rPr>
          <w:rFonts w:hint="default" w:ascii="Times New Roman" w:hAnsi="Times New Roman" w:eastAsia="仿宋" w:cs="Times New Roman"/>
          <w:color w:val="auto"/>
          <w:sz w:val="32"/>
          <w:szCs w:val="32"/>
          <w:highlight w:val="none"/>
          <w:lang w:val="en-US" w:eastAsia="zh-CN"/>
        </w:rPr>
        <w:t>2</w:t>
      </w:r>
      <w:r>
        <w:rPr>
          <w:rFonts w:hint="default" w:ascii="Times New Roman" w:hAnsi="Times New Roman" w:eastAsia="仿宋" w:cs="Times New Roman"/>
          <w:color w:val="auto"/>
          <w:sz w:val="32"/>
          <w:szCs w:val="32"/>
          <w:highlight w:val="none"/>
        </w:rPr>
        <w:t xml:space="preserve"> 视频格式的课程应符合下列要求：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a） 存储格式为常见的MP4，</w:t>
      </w:r>
      <w:r>
        <w:rPr>
          <w:rFonts w:hint="default" w:ascii="Times New Roman" w:hAnsi="Times New Roman" w:eastAsia="仿宋" w:cs="Times New Roman"/>
          <w:color w:val="auto"/>
          <w:sz w:val="32"/>
          <w:szCs w:val="32"/>
          <w:highlight w:val="none"/>
          <w:lang w:val="zh-CN"/>
        </w:rPr>
        <w:t>视频编码H．264/AVC，码率建议≤1000kbps，帧速率25～30fps，画面比例16:9，文件大小：建议每分钟≤10M</w:t>
      </w:r>
      <w:r>
        <w:rPr>
          <w:rFonts w:hint="default" w:ascii="Times New Roman" w:hAnsi="Times New Roman" w:eastAsia="仿宋" w:cs="Times New Roman"/>
          <w:color w:val="auto"/>
          <w:sz w:val="32"/>
          <w:szCs w:val="32"/>
          <w:highlight w:val="none"/>
        </w:rPr>
        <w:t>；</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b） 教学内容配音清晰、流畅；</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c） 教学内容配音配有的字幕的字体、字号、颜色、出入屏方式、显示位置与画面配合适当，字幕、视频图像、音频保持同步、无延时。</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4.2.</w:t>
      </w:r>
      <w:r>
        <w:rPr>
          <w:rFonts w:hint="default" w:ascii="Times New Roman" w:hAnsi="Times New Roman" w:eastAsia="仿宋" w:cs="Times New Roman"/>
          <w:color w:val="auto"/>
          <w:sz w:val="32"/>
          <w:szCs w:val="32"/>
          <w:highlight w:val="none"/>
          <w:lang w:val="en-US" w:eastAsia="zh-CN"/>
        </w:rPr>
        <w:t>3</w:t>
      </w:r>
      <w:r>
        <w:rPr>
          <w:rFonts w:hint="default" w:ascii="Times New Roman" w:hAnsi="Times New Roman" w:eastAsia="仿宋" w:cs="Times New Roman"/>
          <w:color w:val="auto"/>
          <w:sz w:val="32"/>
          <w:szCs w:val="32"/>
          <w:highlight w:val="none"/>
        </w:rPr>
        <w:t xml:space="preserve"> 音频格式的课程应符合下列要求：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a） 存储格式为常见的MP3，</w:t>
      </w:r>
      <w:r>
        <w:rPr>
          <w:rFonts w:hint="default" w:ascii="Times New Roman" w:hAnsi="Times New Roman" w:eastAsia="仿宋" w:cs="Times New Roman"/>
          <w:color w:val="auto"/>
          <w:sz w:val="32"/>
          <w:szCs w:val="32"/>
          <w:highlight w:val="none"/>
          <w:lang w:val="zh-CN"/>
        </w:rPr>
        <w:t>采样频率44100HZ，码率128Kbps，声道数：双；音频编码AAC</w:t>
      </w:r>
      <w:r>
        <w:rPr>
          <w:rFonts w:hint="default" w:ascii="Times New Roman" w:hAnsi="Times New Roman" w:eastAsia="仿宋" w:cs="Times New Roman"/>
          <w:color w:val="auto"/>
          <w:sz w:val="32"/>
          <w:szCs w:val="32"/>
          <w:highlight w:val="none"/>
        </w:rPr>
        <w:t>；</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b） 要求音频清晰，音量适中、平稳，无明显噪音、杂音；</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c） 在不同页面中，同一角色的音调、音色应保持一致。</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4.2.</w:t>
      </w:r>
      <w:r>
        <w:rPr>
          <w:rFonts w:hint="default" w:ascii="Times New Roman" w:hAnsi="Times New Roman" w:eastAsia="仿宋" w:cs="Times New Roman"/>
          <w:color w:val="auto"/>
          <w:sz w:val="32"/>
          <w:szCs w:val="32"/>
          <w:highlight w:val="none"/>
          <w:lang w:val="en-US" w:eastAsia="zh-CN"/>
        </w:rPr>
        <w:t>4</w:t>
      </w:r>
      <w:r>
        <w:rPr>
          <w:rFonts w:hint="default" w:ascii="Times New Roman" w:hAnsi="Times New Roman" w:eastAsia="仿宋" w:cs="Times New Roman"/>
          <w:color w:val="auto"/>
          <w:sz w:val="32"/>
          <w:szCs w:val="32"/>
          <w:highlight w:val="none"/>
        </w:rPr>
        <w:t>图片格式应符合下列要求：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a) 分辨率不应低于72ppi，采用常见的JPG/png等格式，</w:t>
      </w:r>
      <w:r>
        <w:rPr>
          <w:rFonts w:hint="default" w:ascii="Times New Roman" w:hAnsi="Times New Roman" w:eastAsia="仿宋" w:cs="Times New Roman"/>
          <w:color w:val="auto"/>
          <w:sz w:val="32"/>
          <w:szCs w:val="32"/>
          <w:highlight w:val="none"/>
          <w:lang w:val="zh-CN"/>
        </w:rPr>
        <w:t>色彩模式</w:t>
      </w:r>
      <w:r>
        <w:rPr>
          <w:rFonts w:hint="default" w:ascii="Times New Roman" w:hAnsi="Times New Roman" w:eastAsia="仿宋" w:cs="Times New Roman"/>
          <w:color w:val="auto"/>
          <w:sz w:val="32"/>
          <w:szCs w:val="32"/>
          <w:highlight w:val="none"/>
        </w:rPr>
        <w:t>RGB；</w:t>
      </w:r>
      <w:r>
        <w:rPr>
          <w:rFonts w:hint="default" w:ascii="Times New Roman" w:hAnsi="Times New Roman" w:eastAsia="仿宋" w:cs="Times New Roman"/>
          <w:color w:val="auto"/>
          <w:sz w:val="32"/>
          <w:szCs w:val="32"/>
          <w:highlight w:val="none"/>
          <w:lang w:val="zh-CN"/>
        </w:rPr>
        <w:t>彩色位图图像的颜色数24位真彩色，灰度位图图像的灰度级256级灰度；</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b) 图形/图像的内容应与教学内容一致，图形/图像画面清晰，无水印，引用图形/图像须标明其出处，相同类型的图形/图像，其表现形式要统一。</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Fonts w:hint="default" w:ascii="Times New Roman" w:hAnsi="Times New Roman" w:eastAsia="仿宋" w:cs="Times New Roman"/>
          <w:color w:val="auto"/>
          <w:sz w:val="32"/>
          <w:szCs w:val="32"/>
          <w:highlight w:val="none"/>
        </w:rPr>
      </w:pPr>
      <w:bookmarkStart w:id="13" w:name="_Toc50466492"/>
      <w:bookmarkStart w:id="14" w:name="_Toc50466493"/>
      <w:r>
        <w:rPr>
          <w:rFonts w:hint="default" w:ascii="Times New Roman" w:hAnsi="Times New Roman" w:eastAsia="仿宋" w:cs="Times New Roman"/>
          <w:color w:val="auto"/>
          <w:sz w:val="32"/>
          <w:szCs w:val="32"/>
          <w:highlight w:val="none"/>
        </w:rPr>
        <w:t>4.3 播放控制</w:t>
      </w:r>
      <w:bookmarkEnd w:id="13"/>
      <w:r>
        <w:rPr>
          <w:rFonts w:hint="default" w:ascii="Times New Roman" w:hAnsi="Times New Roman" w:eastAsia="仿宋" w:cs="Times New Roman"/>
          <w:color w:val="auto"/>
          <w:sz w:val="32"/>
          <w:szCs w:val="32"/>
          <w:highlight w:val="none"/>
        </w:rPr>
        <w:t>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4.3.1 课程播放前、播放中应无插播广告等与教学内容无关的信息。</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4.3.2 课程播放应流畅，播放时应至少提供播放、暂停、快退、退出全屏等控制功能。</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4.4 界面设计要求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4.4.1 课程各级界面风格应统一，采用统一的功能图标和操作界面。</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4.4.2 课程界面要素设计应醒目、内容层次清晰，注重视觉感知效果。</w:t>
      </w:r>
    </w:p>
    <w:bookmarkEnd w:id="14"/>
    <w:p>
      <w:pPr>
        <w:pStyle w:val="4"/>
        <w:keepNext w:val="0"/>
        <w:keepLines w:val="0"/>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Style w:val="15"/>
          <w:rFonts w:hint="default" w:ascii="Times New Roman" w:hAnsi="Times New Roman" w:eastAsia="仿宋" w:cs="Times New Roman"/>
          <w:color w:val="auto"/>
          <w:sz w:val="32"/>
          <w:szCs w:val="32"/>
          <w:highlight w:val="none"/>
        </w:rPr>
      </w:pPr>
      <w:bookmarkStart w:id="15" w:name="_Toc50466496"/>
      <w:r>
        <w:rPr>
          <w:rStyle w:val="15"/>
          <w:rFonts w:hint="default" w:ascii="Times New Roman" w:hAnsi="Times New Roman" w:eastAsia="仿宋" w:cs="Times New Roman"/>
          <w:color w:val="auto"/>
          <w:sz w:val="32"/>
          <w:szCs w:val="32"/>
          <w:highlight w:val="none"/>
        </w:rPr>
        <w:t>5  学习过程管理</w:t>
      </w:r>
      <w:bookmarkEnd w:id="15"/>
      <w:r>
        <w:rPr>
          <w:rStyle w:val="15"/>
          <w:rFonts w:hint="default" w:ascii="Times New Roman" w:hAnsi="Times New Roman" w:eastAsia="仿宋" w:cs="Times New Roman"/>
          <w:color w:val="auto"/>
          <w:sz w:val="32"/>
          <w:szCs w:val="32"/>
          <w:highlight w:val="none"/>
        </w:rPr>
        <w:t>要求</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bookmarkStart w:id="16" w:name="_Toc50466484"/>
      <w:r>
        <w:rPr>
          <w:rStyle w:val="15"/>
          <w:rFonts w:hint="default" w:ascii="Times New Roman" w:hAnsi="Times New Roman" w:eastAsia="仿宋" w:cs="Times New Roman"/>
          <w:color w:val="auto"/>
          <w:spacing w:val="-6"/>
          <w:sz w:val="32"/>
          <w:szCs w:val="32"/>
          <w:highlight w:val="none"/>
        </w:rPr>
        <w:t xml:space="preserve">5.1 </w:t>
      </w:r>
      <w:bookmarkEnd w:id="16"/>
      <w:r>
        <w:rPr>
          <w:rStyle w:val="15"/>
          <w:rFonts w:hint="default" w:ascii="Times New Roman" w:hAnsi="Times New Roman" w:eastAsia="仿宋" w:cs="Times New Roman"/>
          <w:color w:val="auto"/>
          <w:spacing w:val="-6"/>
          <w:sz w:val="32"/>
          <w:szCs w:val="32"/>
          <w:highlight w:val="none"/>
        </w:rPr>
        <w:t>学习行为控制</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5.1.1 应能支持对学员进行下列学习行为管理，并进行相应的提示：</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a） 同一学员账户在另一台终端设备同时登陆的，能从当前终端设备自动签退；</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b） 同一终端设备同一时刻出现两名学员登录学习的，能自动签退前者；</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lang w:eastAsia="zh-CN"/>
        </w:rPr>
      </w:pPr>
      <w:r>
        <w:rPr>
          <w:rStyle w:val="15"/>
          <w:rFonts w:hint="default" w:ascii="Times New Roman" w:hAnsi="Times New Roman" w:eastAsia="仿宋" w:cs="Times New Roman"/>
          <w:color w:val="auto"/>
          <w:spacing w:val="-6"/>
          <w:sz w:val="32"/>
          <w:szCs w:val="32"/>
          <w:highlight w:val="none"/>
        </w:rPr>
        <w:t>c） 禁止学员同一时刻学习两个及以上的课程</w:t>
      </w:r>
      <w:r>
        <w:rPr>
          <w:rStyle w:val="15"/>
          <w:rFonts w:hint="default" w:ascii="Times New Roman" w:hAnsi="Times New Roman" w:eastAsia="仿宋" w:cs="Times New Roman"/>
          <w:color w:val="auto"/>
          <w:spacing w:val="-6"/>
          <w:sz w:val="32"/>
          <w:szCs w:val="32"/>
          <w:highlight w:val="none"/>
          <w:lang w:eastAsia="zh-CN"/>
        </w:rPr>
        <w:t>；</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lang w:val="en-US" w:eastAsia="zh-CN"/>
        </w:rPr>
        <w:t>d） 禁止学员使用插件</w:t>
      </w:r>
      <w:r>
        <w:rPr>
          <w:rFonts w:hint="default" w:ascii="Times New Roman" w:hAnsi="Times New Roman" w:eastAsia="仿宋" w:cs="Times New Roman"/>
          <w:color w:val="auto"/>
          <w:sz w:val="32"/>
          <w:szCs w:val="32"/>
          <w:highlight w:val="none"/>
        </w:rPr>
        <w:t>拖拽播放进度</w:t>
      </w:r>
      <w:r>
        <w:rPr>
          <w:rFonts w:hint="default" w:ascii="Times New Roman" w:hAnsi="Times New Roman" w:eastAsia="仿宋" w:cs="Times New Roman"/>
          <w:color w:val="auto"/>
          <w:sz w:val="32"/>
          <w:szCs w:val="32"/>
          <w:highlight w:val="none"/>
          <w:lang w:eastAsia="zh-CN"/>
        </w:rPr>
        <w:t>等</w:t>
      </w:r>
      <w:r>
        <w:rPr>
          <w:rStyle w:val="15"/>
          <w:rFonts w:hint="default" w:ascii="Times New Roman" w:hAnsi="Times New Roman" w:eastAsia="仿宋" w:cs="Times New Roman"/>
          <w:color w:val="auto"/>
          <w:spacing w:val="-6"/>
          <w:sz w:val="32"/>
          <w:szCs w:val="32"/>
          <w:highlight w:val="none"/>
        </w:rPr>
        <w:t>。</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5.1.2 学员登录后，与网络平台交互动作的时间间隔超过预设值时，应能自动签退，并予以提示</w:t>
      </w:r>
      <w:r>
        <w:rPr>
          <w:rStyle w:val="15"/>
          <w:rFonts w:hint="default" w:ascii="Times New Roman" w:hAnsi="Times New Roman" w:eastAsia="仿宋" w:cs="Times New Roman"/>
          <w:color w:val="auto"/>
          <w:spacing w:val="-6"/>
          <w:sz w:val="32"/>
          <w:szCs w:val="32"/>
          <w:highlight w:val="none"/>
          <w:lang w:eastAsia="zh-CN"/>
        </w:rPr>
        <w:t>；学员学习过程中，未在预设时间和预设次数内完成身份验证或身份验证失败的，应能自动签退，并予以提示。</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5.1.3 用于学时认定的网络培训，应能在学员学习过程中具有学习窗口最小化和切换至其他页面时自动暂停学习进度和记录有效学习时长的功能。</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lang w:eastAsia="zh-CN"/>
        </w:rPr>
      </w:pPr>
      <w:r>
        <w:rPr>
          <w:rStyle w:val="15"/>
          <w:rFonts w:hint="default" w:ascii="Times New Roman" w:hAnsi="Times New Roman" w:eastAsia="仿宋" w:cs="Times New Roman"/>
          <w:color w:val="auto"/>
          <w:spacing w:val="-6"/>
          <w:sz w:val="32"/>
          <w:szCs w:val="32"/>
          <w:highlight w:val="none"/>
        </w:rPr>
        <w:t>5.2 在线</w:t>
      </w:r>
      <w:r>
        <w:rPr>
          <w:rStyle w:val="15"/>
          <w:rFonts w:hint="default" w:ascii="Times New Roman" w:hAnsi="Times New Roman" w:eastAsia="仿宋" w:cs="Times New Roman"/>
          <w:color w:val="auto"/>
          <w:spacing w:val="-6"/>
          <w:sz w:val="32"/>
          <w:szCs w:val="32"/>
          <w:highlight w:val="none"/>
          <w:lang w:eastAsia="zh-CN"/>
        </w:rPr>
        <w:t>测试</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5.2.1 网络平台应能根据教学内容和教学知识点，针对每个课程建立测</w:t>
      </w:r>
      <w:r>
        <w:rPr>
          <w:rStyle w:val="15"/>
          <w:rFonts w:hint="default" w:ascii="Times New Roman" w:hAnsi="Times New Roman" w:eastAsia="仿宋" w:cs="Times New Roman"/>
          <w:color w:val="auto"/>
          <w:spacing w:val="-6"/>
          <w:sz w:val="32"/>
          <w:szCs w:val="32"/>
          <w:highlight w:val="none"/>
          <w:lang w:eastAsia="zh-CN"/>
        </w:rPr>
        <w:t>试</w:t>
      </w:r>
      <w:r>
        <w:rPr>
          <w:rStyle w:val="15"/>
          <w:rFonts w:hint="default" w:ascii="Times New Roman" w:hAnsi="Times New Roman" w:eastAsia="仿宋" w:cs="Times New Roman"/>
          <w:color w:val="auto"/>
          <w:spacing w:val="-6"/>
          <w:sz w:val="32"/>
          <w:szCs w:val="32"/>
          <w:highlight w:val="none"/>
        </w:rPr>
        <w:t>题库，配置判断题、选择题等题型</w:t>
      </w:r>
      <w:r>
        <w:rPr>
          <w:rStyle w:val="15"/>
          <w:rFonts w:hint="default" w:ascii="Times New Roman" w:hAnsi="Times New Roman" w:eastAsia="仿宋" w:cs="Times New Roman"/>
          <w:color w:val="auto"/>
          <w:spacing w:val="-6"/>
          <w:sz w:val="32"/>
          <w:szCs w:val="32"/>
          <w:highlight w:val="none"/>
          <w:lang w:eastAsia="zh-CN"/>
        </w:rPr>
        <w:t>，其中题目数量应保证每</w:t>
      </w:r>
      <w:r>
        <w:rPr>
          <w:rStyle w:val="15"/>
          <w:rFonts w:hint="default" w:ascii="Times New Roman" w:hAnsi="Times New Roman" w:eastAsia="仿宋" w:cs="Times New Roman"/>
          <w:color w:val="auto"/>
          <w:spacing w:val="-6"/>
          <w:sz w:val="32"/>
          <w:szCs w:val="32"/>
          <w:highlight w:val="none"/>
          <w:lang w:val="en-US" w:eastAsia="zh-CN"/>
        </w:rPr>
        <w:t>10分钟视频不少于1道题目,</w:t>
      </w:r>
      <w:r>
        <w:rPr>
          <w:rStyle w:val="15"/>
          <w:rFonts w:hint="default" w:ascii="Times New Roman" w:hAnsi="Times New Roman" w:eastAsia="仿宋" w:cs="Times New Roman"/>
          <w:color w:val="auto"/>
          <w:spacing w:val="-6"/>
          <w:sz w:val="32"/>
          <w:szCs w:val="32"/>
          <w:highlight w:val="none"/>
          <w:lang w:eastAsia="zh-CN"/>
        </w:rPr>
        <w:t>每道题目限时</w:t>
      </w:r>
      <w:r>
        <w:rPr>
          <w:rStyle w:val="15"/>
          <w:rFonts w:hint="default" w:ascii="Times New Roman" w:hAnsi="Times New Roman" w:eastAsia="仿宋" w:cs="Times New Roman"/>
          <w:color w:val="auto"/>
          <w:spacing w:val="-6"/>
          <w:sz w:val="32"/>
          <w:szCs w:val="32"/>
          <w:highlight w:val="none"/>
          <w:lang w:val="en-US" w:eastAsia="zh-CN"/>
        </w:rPr>
        <w:t>60秒，每次测试5次机会，</w:t>
      </w:r>
      <w:r>
        <w:rPr>
          <w:rStyle w:val="15"/>
          <w:rFonts w:hint="default" w:ascii="Times New Roman" w:hAnsi="Times New Roman" w:eastAsia="仿宋" w:cs="Times New Roman"/>
          <w:color w:val="auto"/>
          <w:spacing w:val="-6"/>
          <w:sz w:val="32"/>
          <w:szCs w:val="32"/>
          <w:highlight w:val="none"/>
          <w:lang w:eastAsia="zh-CN"/>
        </w:rPr>
        <w:t>测试合格后（≥</w:t>
      </w:r>
      <w:r>
        <w:rPr>
          <w:rStyle w:val="15"/>
          <w:rFonts w:hint="default" w:ascii="Times New Roman" w:hAnsi="Times New Roman" w:eastAsia="仿宋" w:cs="Times New Roman"/>
          <w:color w:val="auto"/>
          <w:spacing w:val="-6"/>
          <w:sz w:val="32"/>
          <w:szCs w:val="32"/>
          <w:highlight w:val="none"/>
          <w:lang w:val="en-US" w:eastAsia="zh-CN"/>
        </w:rPr>
        <w:t>80分</w:t>
      </w:r>
      <w:r>
        <w:rPr>
          <w:rStyle w:val="15"/>
          <w:rFonts w:hint="default" w:ascii="Times New Roman" w:hAnsi="Times New Roman" w:eastAsia="仿宋" w:cs="Times New Roman"/>
          <w:color w:val="auto"/>
          <w:spacing w:val="-6"/>
          <w:sz w:val="32"/>
          <w:szCs w:val="32"/>
          <w:highlight w:val="none"/>
          <w:lang w:eastAsia="zh-CN"/>
        </w:rPr>
        <w:t>）计入相应学时</w:t>
      </w:r>
      <w:r>
        <w:rPr>
          <w:rStyle w:val="15"/>
          <w:rFonts w:hint="default" w:ascii="Times New Roman" w:hAnsi="Times New Roman" w:eastAsia="仿宋" w:cs="Times New Roman"/>
          <w:color w:val="auto"/>
          <w:spacing w:val="-6"/>
          <w:sz w:val="32"/>
          <w:szCs w:val="32"/>
          <w:highlight w:val="none"/>
        </w:rPr>
        <w:t>。</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5.2.2 应支持人工组成试卷和自动组成试卷，支持学员在线模拟测</w:t>
      </w:r>
      <w:r>
        <w:rPr>
          <w:rStyle w:val="15"/>
          <w:rFonts w:hint="default" w:ascii="Times New Roman" w:hAnsi="Times New Roman" w:eastAsia="仿宋" w:cs="Times New Roman"/>
          <w:color w:val="auto"/>
          <w:spacing w:val="-6"/>
          <w:sz w:val="32"/>
          <w:szCs w:val="32"/>
          <w:highlight w:val="none"/>
          <w:lang w:eastAsia="zh-CN"/>
        </w:rPr>
        <w:t>试</w:t>
      </w:r>
      <w:r>
        <w:rPr>
          <w:rStyle w:val="15"/>
          <w:rFonts w:hint="default" w:ascii="Times New Roman" w:hAnsi="Times New Roman" w:eastAsia="仿宋" w:cs="Times New Roman"/>
          <w:color w:val="auto"/>
          <w:spacing w:val="-6"/>
          <w:sz w:val="32"/>
          <w:szCs w:val="32"/>
          <w:highlight w:val="none"/>
        </w:rPr>
        <w:t>和错题回放，并能实现自动判卷。</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5.3 学习凭证</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应支持完成规定培训的学员打印学习证书、学习记录和在线测试结果的功能，支持学习证书的验证。学习记录表式样参见附件</w:t>
      </w:r>
      <w:r>
        <w:rPr>
          <w:rFonts w:hint="default" w:ascii="Times New Roman" w:hAnsi="Times New Roman" w:eastAsia="仿宋" w:cs="Times New Roman"/>
          <w:color w:val="auto"/>
          <w:sz w:val="32"/>
          <w:szCs w:val="32"/>
          <w:highlight w:val="none"/>
          <w:lang w:val="en"/>
        </w:rPr>
        <w:t>1.</w:t>
      </w:r>
      <w:r>
        <w:rPr>
          <w:rFonts w:hint="default" w:ascii="Times New Roman" w:hAnsi="Times New Roman" w:eastAsia="仿宋" w:cs="Times New Roman"/>
          <w:color w:val="auto"/>
          <w:sz w:val="32"/>
          <w:szCs w:val="32"/>
          <w:highlight w:val="none"/>
        </w:rPr>
        <w:t>5，学习证书基本内容及式样参见附件</w:t>
      </w:r>
      <w:r>
        <w:rPr>
          <w:rFonts w:hint="default" w:ascii="Times New Roman" w:hAnsi="Times New Roman" w:eastAsia="仿宋" w:cs="Times New Roman"/>
          <w:color w:val="auto"/>
          <w:sz w:val="32"/>
          <w:szCs w:val="32"/>
          <w:highlight w:val="none"/>
          <w:lang w:val="en"/>
        </w:rPr>
        <w:t>1.</w:t>
      </w:r>
      <w:r>
        <w:rPr>
          <w:rFonts w:hint="default" w:ascii="Times New Roman" w:hAnsi="Times New Roman" w:eastAsia="仿宋" w:cs="Times New Roman"/>
          <w:color w:val="auto"/>
          <w:sz w:val="32"/>
          <w:szCs w:val="32"/>
          <w:highlight w:val="none"/>
        </w:rPr>
        <w:t>6。</w:t>
      </w:r>
    </w:p>
    <w:p>
      <w:pPr>
        <w:pStyle w:val="4"/>
        <w:keepNext w:val="0"/>
        <w:keepLines w:val="0"/>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Style w:val="15"/>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z w:val="32"/>
          <w:szCs w:val="32"/>
          <w:highlight w:val="none"/>
        </w:rPr>
        <w:t>6  运营管理要求</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Style w:val="15"/>
          <w:rFonts w:hint="default" w:ascii="Times New Roman" w:hAnsi="Times New Roman" w:eastAsia="仿宋" w:cs="Times New Roman"/>
          <w:color w:val="auto"/>
          <w:sz w:val="32"/>
          <w:szCs w:val="32"/>
          <w:highlight w:val="none"/>
        </w:rPr>
      </w:pPr>
      <w:bookmarkStart w:id="17" w:name="_Toc50466487"/>
      <w:r>
        <w:rPr>
          <w:rStyle w:val="15"/>
          <w:rFonts w:hint="default" w:ascii="Times New Roman" w:hAnsi="Times New Roman" w:eastAsia="仿宋" w:cs="Times New Roman"/>
          <w:color w:val="auto"/>
          <w:sz w:val="32"/>
          <w:szCs w:val="32"/>
          <w:highlight w:val="none"/>
        </w:rPr>
        <w:t xml:space="preserve">6.1 </w:t>
      </w:r>
      <w:bookmarkEnd w:id="17"/>
      <w:r>
        <w:rPr>
          <w:rStyle w:val="15"/>
          <w:rFonts w:hint="default" w:ascii="Times New Roman" w:hAnsi="Times New Roman" w:eastAsia="仿宋" w:cs="Times New Roman"/>
          <w:color w:val="auto"/>
          <w:sz w:val="32"/>
          <w:szCs w:val="32"/>
          <w:highlight w:val="none"/>
        </w:rPr>
        <w:t>基本要求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z w:val="32"/>
          <w:szCs w:val="32"/>
          <w:highlight w:val="none"/>
        </w:rPr>
        <w:t>6.1</w:t>
      </w:r>
      <w:r>
        <w:rPr>
          <w:rStyle w:val="15"/>
          <w:rFonts w:hint="default" w:ascii="Times New Roman" w:hAnsi="Times New Roman" w:eastAsia="仿宋" w:cs="Times New Roman"/>
          <w:color w:val="auto"/>
          <w:spacing w:val="-6"/>
          <w:sz w:val="32"/>
          <w:szCs w:val="32"/>
          <w:highlight w:val="none"/>
        </w:rPr>
        <w:t>.1 应支持7d每天24h不间断运行。</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z w:val="32"/>
          <w:szCs w:val="32"/>
          <w:highlight w:val="none"/>
        </w:rPr>
        <w:t>6.1</w:t>
      </w:r>
      <w:r>
        <w:rPr>
          <w:rStyle w:val="15"/>
          <w:rFonts w:hint="default" w:ascii="Times New Roman" w:hAnsi="Times New Roman" w:eastAsia="仿宋" w:cs="Times New Roman"/>
          <w:color w:val="auto"/>
          <w:spacing w:val="-6"/>
          <w:sz w:val="32"/>
          <w:szCs w:val="32"/>
          <w:highlight w:val="none"/>
        </w:rPr>
        <w:t>.2 网络平台界面操作平均响应时间不应超过3s。</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Style w:val="15"/>
          <w:rFonts w:hint="default" w:ascii="Times New Roman" w:hAnsi="Times New Roman" w:eastAsia="仿宋" w:cs="Times New Roman"/>
          <w:color w:val="auto"/>
          <w:sz w:val="32"/>
          <w:szCs w:val="32"/>
          <w:highlight w:val="none"/>
        </w:rPr>
      </w:pPr>
      <w:bookmarkStart w:id="18" w:name="_Toc50466488"/>
      <w:r>
        <w:rPr>
          <w:rStyle w:val="15"/>
          <w:rFonts w:hint="default" w:ascii="Times New Roman" w:hAnsi="Times New Roman" w:eastAsia="仿宋" w:cs="Times New Roman"/>
          <w:color w:val="auto"/>
          <w:sz w:val="32"/>
          <w:szCs w:val="32"/>
          <w:highlight w:val="none"/>
        </w:rPr>
        <w:t xml:space="preserve">6.2 </w:t>
      </w:r>
      <w:bookmarkEnd w:id="18"/>
      <w:r>
        <w:rPr>
          <w:rStyle w:val="15"/>
          <w:rFonts w:hint="default" w:ascii="Times New Roman" w:hAnsi="Times New Roman" w:eastAsia="仿宋" w:cs="Times New Roman"/>
          <w:color w:val="auto"/>
          <w:sz w:val="32"/>
          <w:szCs w:val="32"/>
          <w:highlight w:val="none"/>
        </w:rPr>
        <w:t>运行环境要求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z w:val="32"/>
          <w:szCs w:val="32"/>
          <w:highlight w:val="none"/>
        </w:rPr>
        <w:t>6.2</w:t>
      </w:r>
      <w:r>
        <w:rPr>
          <w:rStyle w:val="15"/>
          <w:rFonts w:hint="default" w:ascii="Times New Roman" w:hAnsi="Times New Roman" w:eastAsia="仿宋" w:cs="Times New Roman"/>
          <w:color w:val="auto"/>
          <w:spacing w:val="-6"/>
          <w:sz w:val="32"/>
          <w:szCs w:val="32"/>
          <w:highlight w:val="none"/>
        </w:rPr>
        <w:t>.1 应有与网络平台技术指标要求相匹配的服务器设备、存储设备、通信设备、网络连接设备、网络操作系统、网络协议、应用软件和工具软件等软硬件环境支撑。</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z w:val="32"/>
          <w:szCs w:val="32"/>
          <w:highlight w:val="none"/>
        </w:rPr>
        <w:t>6.2</w:t>
      </w:r>
      <w:r>
        <w:rPr>
          <w:rStyle w:val="15"/>
          <w:rFonts w:hint="default" w:ascii="Times New Roman" w:hAnsi="Times New Roman" w:eastAsia="仿宋" w:cs="Times New Roman"/>
          <w:color w:val="auto"/>
          <w:spacing w:val="-6"/>
          <w:sz w:val="32"/>
          <w:szCs w:val="32"/>
          <w:highlight w:val="none"/>
        </w:rPr>
        <w:t>.2 机房场地、环境条件、安全防护、消防、入侵报警、视频监控等设施应符合《</w:t>
      </w:r>
      <w:r>
        <w:rPr>
          <w:rFonts w:hint="default" w:ascii="Times New Roman" w:hAnsi="Times New Roman" w:eastAsia="仿宋" w:cs="Times New Roman"/>
          <w:color w:val="auto"/>
          <w:sz w:val="32"/>
          <w:szCs w:val="32"/>
          <w:highlight w:val="none"/>
        </w:rPr>
        <w:t>计算机场地通用规范</w:t>
      </w:r>
      <w:r>
        <w:rPr>
          <w:rStyle w:val="15"/>
          <w:rFonts w:hint="default" w:ascii="Times New Roman" w:hAnsi="Times New Roman" w:eastAsia="仿宋" w:cs="Times New Roman"/>
          <w:color w:val="auto"/>
          <w:spacing w:val="-6"/>
          <w:sz w:val="32"/>
          <w:szCs w:val="32"/>
          <w:highlight w:val="none"/>
        </w:rPr>
        <w:t>》（GB/T 2887）的规定。</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z w:val="32"/>
          <w:szCs w:val="32"/>
          <w:highlight w:val="none"/>
        </w:rPr>
        <w:t>6.2</w:t>
      </w:r>
      <w:r>
        <w:rPr>
          <w:rStyle w:val="15"/>
          <w:rFonts w:hint="default" w:ascii="Times New Roman" w:hAnsi="Times New Roman" w:eastAsia="仿宋" w:cs="Times New Roman"/>
          <w:color w:val="auto"/>
          <w:spacing w:val="-6"/>
          <w:sz w:val="32"/>
          <w:szCs w:val="32"/>
          <w:highlight w:val="none"/>
        </w:rPr>
        <w:t>.3 服务器、交换机、防火墙等设备应齐全，出口防火墙和核心交换机冗余部署，互联网接入端应接带有IDS功能的防火墙，能够监视网络状态，具备防范DDoS等网络攻击能力。</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z w:val="32"/>
          <w:szCs w:val="32"/>
          <w:highlight w:val="none"/>
        </w:rPr>
        <w:t>6.2</w:t>
      </w:r>
      <w:r>
        <w:rPr>
          <w:rStyle w:val="15"/>
          <w:rFonts w:hint="default" w:ascii="Times New Roman" w:hAnsi="Times New Roman" w:eastAsia="仿宋" w:cs="Times New Roman"/>
          <w:color w:val="auto"/>
          <w:spacing w:val="-6"/>
          <w:sz w:val="32"/>
          <w:szCs w:val="32"/>
          <w:highlight w:val="none"/>
        </w:rPr>
        <w:t>.4 应使用负载均衡技术，支持TPS不低于250。</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z w:val="32"/>
          <w:szCs w:val="32"/>
          <w:highlight w:val="none"/>
        </w:rPr>
        <w:t>6.2</w:t>
      </w:r>
      <w:r>
        <w:rPr>
          <w:rStyle w:val="15"/>
          <w:rFonts w:hint="default" w:ascii="Times New Roman" w:hAnsi="Times New Roman" w:eastAsia="仿宋" w:cs="Times New Roman"/>
          <w:color w:val="auto"/>
          <w:spacing w:val="-6"/>
          <w:sz w:val="32"/>
          <w:szCs w:val="32"/>
          <w:highlight w:val="none"/>
        </w:rPr>
        <w:t>.5 网络传输环境应符合下列要求：</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a） 支持专线网络、互联网或互联网VPN连接；</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b） 采用多级缓存机制和多运营商网络接入；</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c） 支持网络内容加速；</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pacing w:val="-6"/>
          <w:sz w:val="32"/>
          <w:szCs w:val="32"/>
          <w:highlight w:val="none"/>
        </w:rPr>
        <w:t>d） 局域网网络交换速度不低于1000Mb/s。</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Style w:val="15"/>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z w:val="32"/>
          <w:szCs w:val="32"/>
          <w:highlight w:val="none"/>
        </w:rPr>
        <w:t>6.3 故障恢复要求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z w:val="32"/>
          <w:szCs w:val="32"/>
          <w:highlight w:val="none"/>
        </w:rPr>
        <w:t>6.3</w:t>
      </w:r>
      <w:r>
        <w:rPr>
          <w:rStyle w:val="15"/>
          <w:rFonts w:hint="default" w:ascii="Times New Roman" w:hAnsi="Times New Roman" w:eastAsia="仿宋" w:cs="Times New Roman"/>
          <w:color w:val="auto"/>
          <w:spacing w:val="-6"/>
          <w:sz w:val="32"/>
          <w:szCs w:val="32"/>
          <w:highlight w:val="none"/>
        </w:rPr>
        <w:t>.1 因故障系统中断的年度故障率（以小时计，年故障时间占全年365d的百分比）应小于0.3%。</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z w:val="32"/>
          <w:szCs w:val="32"/>
          <w:highlight w:val="none"/>
        </w:rPr>
        <w:t>6.3</w:t>
      </w:r>
      <w:r>
        <w:rPr>
          <w:rStyle w:val="15"/>
          <w:rFonts w:hint="default" w:ascii="Times New Roman" w:hAnsi="Times New Roman" w:eastAsia="仿宋" w:cs="Times New Roman"/>
          <w:color w:val="auto"/>
          <w:spacing w:val="-6"/>
          <w:sz w:val="32"/>
          <w:szCs w:val="32"/>
          <w:highlight w:val="none"/>
        </w:rPr>
        <w:t>.2 在没有外部因素影响下，软件平均故障恢复时间不应超过2h，硬件平均故障恢复时间应小于12h。</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Style w:val="15"/>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z w:val="32"/>
          <w:szCs w:val="32"/>
          <w:highlight w:val="none"/>
        </w:rPr>
        <w:t>6.4 信息系统灾难恢复要求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z w:val="32"/>
          <w:szCs w:val="32"/>
          <w:highlight w:val="none"/>
        </w:rPr>
        <w:t>6.4</w:t>
      </w:r>
      <w:r>
        <w:rPr>
          <w:rStyle w:val="15"/>
          <w:rFonts w:hint="default" w:ascii="Times New Roman" w:hAnsi="Times New Roman" w:eastAsia="仿宋" w:cs="Times New Roman"/>
          <w:color w:val="auto"/>
          <w:spacing w:val="-6"/>
          <w:sz w:val="32"/>
          <w:szCs w:val="32"/>
          <w:highlight w:val="none"/>
        </w:rPr>
        <w:t>.1 对于一般性系统灾难，系统恢复时间应小于1h，系统恢复程度应达到100%。</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z w:val="32"/>
          <w:szCs w:val="32"/>
          <w:highlight w:val="none"/>
        </w:rPr>
        <w:t>6.4</w:t>
      </w:r>
      <w:r>
        <w:rPr>
          <w:rStyle w:val="15"/>
          <w:rFonts w:hint="default" w:ascii="Times New Roman" w:hAnsi="Times New Roman" w:eastAsia="仿宋" w:cs="Times New Roman"/>
          <w:color w:val="auto"/>
          <w:spacing w:val="-6"/>
          <w:sz w:val="32"/>
          <w:szCs w:val="32"/>
          <w:highlight w:val="none"/>
        </w:rPr>
        <w:t>.2 对于严重性系统灾难，系统恢复时间应小于2h，系统恢复程度应大于98%。</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6.5 运营服务要求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6.5.1 应依法注册，具备独立法人资格，人员满足相应的运营服务要求</w:t>
      </w:r>
      <w:r>
        <w:rPr>
          <w:rFonts w:hint="default" w:ascii="Times New Roman" w:hAnsi="Times New Roman" w:eastAsia="仿宋" w:cs="Times New Roman"/>
          <w:color w:val="auto"/>
          <w:sz w:val="32"/>
          <w:szCs w:val="32"/>
          <w:highlight w:val="none"/>
          <w:lang w:eastAsia="zh-CN"/>
        </w:rPr>
        <w:t>，</w:t>
      </w:r>
      <w:r>
        <w:rPr>
          <w:rFonts w:hint="default" w:ascii="Times New Roman" w:hAnsi="Times New Roman" w:eastAsia="仿宋" w:cs="Times New Roman"/>
          <w:color w:val="auto"/>
          <w:sz w:val="32"/>
          <w:szCs w:val="32"/>
          <w:highlight w:val="none"/>
          <w:vertAlign w:val="baseline"/>
          <w:lang w:val="en-US" w:eastAsia="zh-CN"/>
        </w:rPr>
        <w:t>社会信用良好，无违法、违纪、失信等不良行为记录</w:t>
      </w:r>
      <w:r>
        <w:rPr>
          <w:rFonts w:hint="default" w:ascii="Times New Roman" w:hAnsi="Times New Roman" w:eastAsia="仿宋" w:cs="Times New Roman"/>
          <w:color w:val="auto"/>
          <w:sz w:val="32"/>
          <w:szCs w:val="32"/>
          <w:highlight w:val="none"/>
        </w:rPr>
        <w:t>。</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6.5.2 应</w:t>
      </w:r>
      <w:r>
        <w:rPr>
          <w:rFonts w:hint="default" w:ascii="Times New Roman" w:hAnsi="Times New Roman" w:eastAsia="仿宋" w:cs="Times New Roman"/>
          <w:color w:val="auto"/>
          <w:sz w:val="32"/>
          <w:szCs w:val="32"/>
          <w:highlight w:val="none"/>
          <w:lang w:eastAsia="zh-CN"/>
        </w:rPr>
        <w:t>依法</w:t>
      </w:r>
      <w:r>
        <w:rPr>
          <w:rFonts w:hint="default" w:ascii="Times New Roman" w:hAnsi="Times New Roman" w:eastAsia="仿宋" w:cs="Times New Roman"/>
          <w:color w:val="auto"/>
          <w:sz w:val="32"/>
          <w:szCs w:val="32"/>
          <w:highlight w:val="none"/>
        </w:rPr>
        <w:t>取得网络平台软件版权登记证书或软件版权使用证明</w:t>
      </w:r>
      <w:r>
        <w:rPr>
          <w:rFonts w:hint="default" w:ascii="Times New Roman" w:hAnsi="Times New Roman" w:eastAsia="仿宋" w:cs="Times New Roman"/>
          <w:color w:val="auto"/>
          <w:sz w:val="32"/>
          <w:szCs w:val="32"/>
          <w:highlight w:val="none"/>
          <w:lang w:eastAsia="zh-CN"/>
        </w:rPr>
        <w:t>、互联网信息服务增值电信业务经营许可证</w:t>
      </w:r>
      <w:r>
        <w:rPr>
          <w:rFonts w:hint="default" w:ascii="Times New Roman" w:hAnsi="Times New Roman" w:eastAsia="仿宋" w:cs="Times New Roman"/>
          <w:color w:val="auto"/>
          <w:sz w:val="32"/>
          <w:szCs w:val="32"/>
          <w:highlight w:val="none"/>
        </w:rPr>
        <w:t>。</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6.5.3 运营服务应符合国家有关互联网信息服务、互联网信息传播与发布及网络信息安全的有关规定</w:t>
      </w:r>
      <w:r>
        <w:rPr>
          <w:rFonts w:hint="default" w:ascii="Times New Roman" w:hAnsi="Times New Roman" w:eastAsia="仿宋" w:cs="Times New Roman"/>
          <w:color w:val="auto"/>
          <w:sz w:val="32"/>
          <w:szCs w:val="32"/>
          <w:highlight w:val="none"/>
          <w:lang w:eastAsia="zh-CN"/>
        </w:rPr>
        <w:t>，严格执行《中华人民共和国网络安全法》保证档案信息安全，不留存学习人员手机号、微信号及其他联系方式</w:t>
      </w:r>
      <w:r>
        <w:rPr>
          <w:rFonts w:hint="default" w:ascii="Times New Roman" w:hAnsi="Times New Roman" w:eastAsia="仿宋" w:cs="Times New Roman"/>
          <w:color w:val="auto"/>
          <w:sz w:val="32"/>
          <w:szCs w:val="32"/>
          <w:highlight w:val="none"/>
        </w:rPr>
        <w:t>。</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6.5.4 应提供电话、电子邮箱等多种服务途径，支持7d每天24h的在线客服和电话服务，可采用人工应答与智能应答相结合的服务方式，电话</w:t>
      </w:r>
      <w:r>
        <w:rPr>
          <w:rFonts w:hint="default" w:ascii="Times New Roman" w:hAnsi="Times New Roman" w:eastAsia="仿宋" w:cs="Times New Roman"/>
          <w:color w:val="auto"/>
          <w:sz w:val="32"/>
          <w:szCs w:val="32"/>
          <w:highlight w:val="none"/>
          <w:lang w:eastAsia="zh-CN"/>
        </w:rPr>
        <w:t>应</w:t>
      </w:r>
      <w:r>
        <w:rPr>
          <w:rFonts w:hint="default" w:ascii="Times New Roman" w:hAnsi="Times New Roman" w:eastAsia="仿宋" w:cs="Times New Roman"/>
          <w:color w:val="auto"/>
          <w:sz w:val="32"/>
          <w:szCs w:val="32"/>
          <w:highlight w:val="none"/>
        </w:rPr>
        <w:t>为全国统一的客户服务电话。</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6.5.5 应为</w:t>
      </w:r>
      <w:r>
        <w:rPr>
          <w:rFonts w:hint="default" w:ascii="Times New Roman" w:hAnsi="Times New Roman" w:eastAsia="仿宋" w:cs="Times New Roman"/>
          <w:color w:val="auto"/>
          <w:sz w:val="32"/>
          <w:szCs w:val="32"/>
          <w:highlight w:val="none"/>
          <w:lang w:eastAsia="zh-CN"/>
        </w:rPr>
        <w:t>网络</w:t>
      </w:r>
      <w:r>
        <w:rPr>
          <w:rFonts w:hint="default" w:ascii="Times New Roman" w:hAnsi="Times New Roman" w:eastAsia="仿宋" w:cs="Times New Roman"/>
          <w:color w:val="auto"/>
          <w:sz w:val="32"/>
          <w:szCs w:val="32"/>
          <w:highlight w:val="none"/>
        </w:rPr>
        <w:t>平台用户提供网络平台使用手册，网络平台所需插件均能自动下载。</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6.6 投诉处理要求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6.6.1 应建立</w:t>
      </w:r>
      <w:r>
        <w:rPr>
          <w:rFonts w:hint="default" w:ascii="Times New Roman" w:hAnsi="Times New Roman" w:eastAsia="仿宋" w:cs="Times New Roman"/>
          <w:color w:val="auto"/>
          <w:sz w:val="32"/>
          <w:szCs w:val="32"/>
          <w:highlight w:val="none"/>
          <w:lang w:eastAsia="zh-CN"/>
        </w:rPr>
        <w:t>网络</w:t>
      </w:r>
      <w:r>
        <w:rPr>
          <w:rFonts w:hint="default" w:ascii="Times New Roman" w:hAnsi="Times New Roman" w:eastAsia="仿宋" w:cs="Times New Roman"/>
          <w:color w:val="auto"/>
          <w:sz w:val="32"/>
          <w:szCs w:val="32"/>
          <w:highlight w:val="none"/>
        </w:rPr>
        <w:t>平台用户申诉和投诉处理制度，在网络平台上公示课程质量监督电话、</w:t>
      </w:r>
      <w:r>
        <w:rPr>
          <w:rFonts w:hint="default" w:ascii="Times New Roman" w:hAnsi="Times New Roman" w:eastAsia="仿宋" w:cs="Times New Roman"/>
          <w:color w:val="auto"/>
          <w:sz w:val="32"/>
          <w:szCs w:val="32"/>
          <w:highlight w:val="none"/>
          <w:lang w:eastAsia="zh-CN"/>
        </w:rPr>
        <w:t>网络</w:t>
      </w:r>
      <w:r>
        <w:rPr>
          <w:rFonts w:hint="default" w:ascii="Times New Roman" w:hAnsi="Times New Roman" w:eastAsia="仿宋" w:cs="Times New Roman"/>
          <w:color w:val="auto"/>
          <w:sz w:val="32"/>
          <w:szCs w:val="32"/>
          <w:highlight w:val="none"/>
        </w:rPr>
        <w:t>平台服务与网络信息安全投诉举报方式等。</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6.6.2 网络平台应在承诺的下列时间内，协调解决</w:t>
      </w:r>
      <w:r>
        <w:rPr>
          <w:rFonts w:hint="default" w:ascii="Times New Roman" w:hAnsi="Times New Roman" w:eastAsia="仿宋" w:cs="Times New Roman"/>
          <w:color w:val="auto"/>
          <w:sz w:val="32"/>
          <w:szCs w:val="32"/>
          <w:highlight w:val="none"/>
          <w:lang w:eastAsia="zh-CN"/>
        </w:rPr>
        <w:t>网络</w:t>
      </w:r>
      <w:r>
        <w:rPr>
          <w:rFonts w:hint="default" w:ascii="Times New Roman" w:hAnsi="Times New Roman" w:eastAsia="仿宋" w:cs="Times New Roman"/>
          <w:color w:val="auto"/>
          <w:sz w:val="32"/>
          <w:szCs w:val="32"/>
          <w:highlight w:val="none"/>
        </w:rPr>
        <w:t>平台用户的投诉或建议：</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a） 投诉受理时间为每周7d每天24h；</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b） 投诉处理时间不超过3个工作日。</w:t>
      </w:r>
    </w:p>
    <w:p>
      <w:pPr>
        <w:pStyle w:val="4"/>
        <w:keepNext w:val="0"/>
        <w:keepLines w:val="0"/>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Style w:val="15"/>
          <w:rFonts w:hint="default" w:ascii="Times New Roman" w:hAnsi="Times New Roman" w:eastAsia="仿宋" w:cs="Times New Roman"/>
          <w:color w:val="auto"/>
          <w:sz w:val="32"/>
          <w:szCs w:val="32"/>
          <w:highlight w:val="none"/>
        </w:rPr>
      </w:pPr>
      <w:bookmarkStart w:id="19" w:name="_Toc50466502"/>
      <w:r>
        <w:rPr>
          <w:rStyle w:val="15"/>
          <w:rFonts w:hint="default" w:ascii="Times New Roman" w:hAnsi="Times New Roman" w:eastAsia="仿宋" w:cs="Times New Roman"/>
          <w:color w:val="auto"/>
          <w:sz w:val="32"/>
          <w:szCs w:val="32"/>
          <w:highlight w:val="none"/>
        </w:rPr>
        <w:t xml:space="preserve">7  </w:t>
      </w:r>
      <w:r>
        <w:rPr>
          <w:rStyle w:val="15"/>
          <w:rFonts w:hint="default" w:ascii="Times New Roman" w:hAnsi="Times New Roman" w:eastAsia="仿宋" w:cs="Times New Roman"/>
          <w:color w:val="auto"/>
          <w:sz w:val="32"/>
          <w:szCs w:val="32"/>
          <w:highlight w:val="none"/>
          <w:lang w:eastAsia="zh-CN"/>
        </w:rPr>
        <w:t>网络</w:t>
      </w:r>
      <w:r>
        <w:rPr>
          <w:rStyle w:val="15"/>
          <w:rFonts w:hint="default" w:ascii="Times New Roman" w:hAnsi="Times New Roman" w:eastAsia="仿宋" w:cs="Times New Roman"/>
          <w:color w:val="auto"/>
          <w:sz w:val="32"/>
          <w:szCs w:val="32"/>
          <w:highlight w:val="none"/>
        </w:rPr>
        <w:t>平台档案管理要求</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7.1 基本要求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7.1.1 学员在网络平台的学习过程数据和学习结果数据，自学员在网络平台注册之日起产生，由网络平台保存。学员的学习档案数据存档保存后可进行统计和查询。</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7.1.2 学员档案一经建立不可撤销，其中的历史记录不可更改。网络平台应建立明确的岗位责任制度，防止档案篡改等行为，确保学员的学习档案得到有效的维护。</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 xml:space="preserve">7.2 </w:t>
      </w:r>
      <w:r>
        <w:rPr>
          <w:rFonts w:hint="default" w:ascii="Times New Roman" w:hAnsi="Times New Roman" w:eastAsia="仿宋" w:cs="Times New Roman"/>
          <w:color w:val="auto"/>
          <w:sz w:val="32"/>
          <w:szCs w:val="32"/>
          <w:highlight w:val="none"/>
          <w:lang w:eastAsia="zh-CN"/>
        </w:rPr>
        <w:t>网络</w:t>
      </w:r>
      <w:r>
        <w:rPr>
          <w:rFonts w:hint="default" w:ascii="Times New Roman" w:hAnsi="Times New Roman" w:eastAsia="仿宋" w:cs="Times New Roman"/>
          <w:color w:val="auto"/>
          <w:sz w:val="32"/>
          <w:szCs w:val="32"/>
          <w:highlight w:val="none"/>
        </w:rPr>
        <w:t>平台档案管理</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7.2.1 网络平台能够针对已取得学时证明的学员，将其学员信息、取证时间、电子证书等重要信息进行存档。</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7.2.2 网络平台能够对使用</w:t>
      </w:r>
      <w:r>
        <w:rPr>
          <w:rFonts w:hint="default" w:ascii="Times New Roman" w:hAnsi="Times New Roman" w:eastAsia="仿宋" w:cs="Times New Roman"/>
          <w:color w:val="auto"/>
          <w:sz w:val="32"/>
          <w:szCs w:val="32"/>
          <w:highlight w:val="none"/>
          <w:lang w:eastAsia="zh-CN"/>
        </w:rPr>
        <w:t>网络</w:t>
      </w:r>
      <w:r>
        <w:rPr>
          <w:rFonts w:hint="default" w:ascii="Times New Roman" w:hAnsi="Times New Roman" w:eastAsia="仿宋" w:cs="Times New Roman"/>
          <w:color w:val="auto"/>
          <w:sz w:val="32"/>
          <w:szCs w:val="32"/>
          <w:highlight w:val="none"/>
        </w:rPr>
        <w:t>平台进行学习的学员进行重要学习活动的信息记录，包括但不限于登录时间、学习时长、学习过程抓拍图像、身份验证记录等，确保培训全过程可追溯。</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7.2.3 网络平台在学习及测试界面，应有明确提示不得学时作弊的信息。网络平台要全面详实记录学员的学习情况，系统应设置相应功能设计不允许人为修改，以确保学习记录的准确性、真实性。</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7.2.4 电子档案的保存期限应符合《企业文件材料归档范围和档案保管期限规定》的要求。</w:t>
      </w:r>
    </w:p>
    <w:p>
      <w:pPr>
        <w:pStyle w:val="5"/>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Style w:val="15"/>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z w:val="32"/>
          <w:szCs w:val="32"/>
          <w:highlight w:val="none"/>
        </w:rPr>
        <w:t>7.3 接口技术要求</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z w:val="32"/>
          <w:szCs w:val="32"/>
          <w:highlight w:val="none"/>
        </w:rPr>
        <w:t>7.3</w:t>
      </w:r>
      <w:r>
        <w:rPr>
          <w:rFonts w:hint="default" w:ascii="Times New Roman" w:hAnsi="Times New Roman" w:eastAsia="仿宋" w:cs="Times New Roman"/>
          <w:color w:val="auto"/>
          <w:sz w:val="32"/>
          <w:szCs w:val="32"/>
          <w:highlight w:val="none"/>
        </w:rPr>
        <w:t>.1 应支持按照应急管理部门的数据共享要求，实现学员身份信息、在线学习过程信息、学习记录、学习证明等数据传输。</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z w:val="32"/>
          <w:szCs w:val="32"/>
          <w:highlight w:val="none"/>
        </w:rPr>
        <w:t>7.3</w:t>
      </w:r>
      <w:r>
        <w:rPr>
          <w:rFonts w:hint="default" w:ascii="Times New Roman" w:hAnsi="Times New Roman" w:eastAsia="仿宋" w:cs="Times New Roman"/>
          <w:color w:val="auto"/>
          <w:sz w:val="32"/>
          <w:szCs w:val="32"/>
          <w:highlight w:val="none"/>
        </w:rPr>
        <w:t>.2 应采用数据接口或者文件传输等方式实现数据交互，数据交互至少每天同步1次，宜实现实时同步。</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z w:val="32"/>
          <w:szCs w:val="32"/>
          <w:highlight w:val="none"/>
        </w:rPr>
        <w:t>7.3</w:t>
      </w:r>
      <w:r>
        <w:rPr>
          <w:rFonts w:hint="default" w:ascii="Times New Roman" w:hAnsi="Times New Roman" w:eastAsia="仿宋" w:cs="Times New Roman"/>
          <w:color w:val="auto"/>
          <w:sz w:val="32"/>
          <w:szCs w:val="32"/>
          <w:highlight w:val="none"/>
        </w:rPr>
        <w:t>.3 应考虑个性化应用需求，预留二次开发接口。</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z w:val="32"/>
          <w:szCs w:val="32"/>
          <w:highlight w:val="none"/>
        </w:rPr>
        <w:t>7.3</w:t>
      </w:r>
      <w:r>
        <w:rPr>
          <w:rFonts w:hint="default" w:ascii="Times New Roman" w:hAnsi="Times New Roman" w:eastAsia="仿宋" w:cs="Times New Roman"/>
          <w:color w:val="auto"/>
          <w:sz w:val="32"/>
          <w:szCs w:val="32"/>
          <w:highlight w:val="none"/>
        </w:rPr>
        <w:t>.4 数据通信格式宜采用XML格式或JSON格式传输，通信双方宜采用WebService方式进行数据交换。</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Style w:val="15"/>
          <w:rFonts w:hint="default" w:ascii="Times New Roman" w:hAnsi="Times New Roman" w:eastAsia="仿宋" w:cs="Times New Roman"/>
          <w:color w:val="auto"/>
          <w:spacing w:val="-6"/>
          <w:sz w:val="32"/>
          <w:szCs w:val="32"/>
          <w:highlight w:val="none"/>
        </w:rPr>
      </w:pPr>
      <w:r>
        <w:rPr>
          <w:rStyle w:val="15"/>
          <w:rFonts w:hint="default" w:ascii="Times New Roman" w:hAnsi="Times New Roman" w:eastAsia="仿宋" w:cs="Times New Roman"/>
          <w:color w:val="auto"/>
          <w:sz w:val="32"/>
          <w:szCs w:val="32"/>
          <w:highlight w:val="none"/>
        </w:rPr>
        <w:t>7.3</w:t>
      </w:r>
      <w:r>
        <w:rPr>
          <w:rFonts w:hint="default" w:ascii="Times New Roman" w:hAnsi="Times New Roman" w:eastAsia="仿宋" w:cs="Times New Roman"/>
          <w:color w:val="auto"/>
          <w:sz w:val="32"/>
          <w:szCs w:val="32"/>
          <w:highlight w:val="none"/>
        </w:rPr>
        <w:t>.5 网络平台宜支持与虚拟现实等新技术进行交互。</w:t>
      </w:r>
    </w:p>
    <w:bookmarkEnd w:id="19"/>
    <w:p>
      <w:pPr>
        <w:pStyle w:val="4"/>
        <w:keepNext w:val="0"/>
        <w:keepLines w:val="0"/>
        <w:pageBreakBefore w:val="0"/>
        <w:widowControl w:val="0"/>
        <w:kinsoku/>
        <w:overflowPunct/>
        <w:topLinePunct w:val="0"/>
        <w:autoSpaceDE/>
        <w:autoSpaceDN/>
        <w:bidi w:val="0"/>
        <w:adjustRightInd/>
        <w:snapToGrid/>
        <w:spacing w:before="0" w:beforeAutospacing="0" w:after="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z w:val="32"/>
          <w:szCs w:val="32"/>
          <w:highlight w:val="none"/>
          <w:lang w:val="en-US" w:eastAsia="zh-CN"/>
        </w:rPr>
        <w:t xml:space="preserve">8 </w:t>
      </w:r>
      <w:r>
        <w:rPr>
          <w:rStyle w:val="15"/>
          <w:rFonts w:hint="default" w:ascii="Times New Roman" w:hAnsi="Times New Roman" w:eastAsia="仿宋" w:cs="Times New Roman"/>
          <w:color w:val="auto"/>
          <w:sz w:val="32"/>
          <w:szCs w:val="32"/>
          <w:highlight w:val="none"/>
        </w:rPr>
        <w:t>附录</w:t>
      </w:r>
      <w:r>
        <w:rPr>
          <w:rStyle w:val="15"/>
          <w:rFonts w:hint="default" w:ascii="Times New Roman" w:hAnsi="Times New Roman" w:eastAsia="仿宋" w:cs="Times New Roman"/>
          <w:color w:val="auto"/>
          <w:sz w:val="32"/>
          <w:szCs w:val="32"/>
          <w:highlight w:val="none"/>
          <w:lang w:eastAsia="zh-CN"/>
        </w:rPr>
        <w:t>：</w:t>
      </w:r>
      <w:r>
        <w:rPr>
          <w:rFonts w:hint="default" w:ascii="Times New Roman" w:hAnsi="Times New Roman" w:eastAsia="仿宋" w:cs="Times New Roman"/>
          <w:color w:val="auto"/>
          <w:sz w:val="32"/>
          <w:szCs w:val="32"/>
          <w:highlight w:val="none"/>
        </w:rPr>
        <w:t>定义和术语</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lang w:val="en-US" w:eastAsia="zh-CN"/>
        </w:rPr>
        <w:t>8.</w:t>
      </w:r>
      <w:r>
        <w:rPr>
          <w:rFonts w:hint="default" w:ascii="Times New Roman" w:hAnsi="Times New Roman" w:eastAsia="仿宋" w:cs="Times New Roman"/>
          <w:color w:val="auto"/>
          <w:sz w:val="32"/>
          <w:szCs w:val="32"/>
          <w:highlight w:val="none"/>
        </w:rPr>
        <w:t>1安全生产网络培训平台</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依托互联网技术，为安全生产从业人员提供在线网络学习及评价，并能实时开展在线教学管理与服务的技术系统。</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lang w:val="en-US" w:eastAsia="zh-CN"/>
        </w:rPr>
        <w:t>8.</w:t>
      </w:r>
      <w:r>
        <w:rPr>
          <w:rFonts w:hint="default" w:ascii="Times New Roman" w:hAnsi="Times New Roman" w:eastAsia="仿宋" w:cs="Times New Roman"/>
          <w:color w:val="auto"/>
          <w:sz w:val="32"/>
          <w:szCs w:val="32"/>
          <w:highlight w:val="none"/>
        </w:rPr>
        <w:t>2</w:t>
      </w:r>
      <w:r>
        <w:rPr>
          <w:rFonts w:hint="default" w:ascii="Times New Roman" w:hAnsi="Times New Roman" w:eastAsia="仿宋" w:cs="Times New Roman"/>
          <w:color w:val="auto"/>
          <w:sz w:val="32"/>
          <w:szCs w:val="32"/>
          <w:highlight w:val="none"/>
          <w:lang w:val="en-US" w:eastAsia="zh-CN"/>
        </w:rPr>
        <w:t xml:space="preserve"> </w:t>
      </w:r>
      <w:r>
        <w:rPr>
          <w:rFonts w:hint="default" w:ascii="Times New Roman" w:hAnsi="Times New Roman" w:eastAsia="仿宋" w:cs="Times New Roman"/>
          <w:color w:val="auto"/>
          <w:sz w:val="32"/>
          <w:szCs w:val="32"/>
          <w:highlight w:val="none"/>
        </w:rPr>
        <w:t>课程</w:t>
      </w:r>
    </w:p>
    <w:p>
      <w:pPr>
        <w:pageBreakBefore w:val="0"/>
        <w:widowControl w:val="0"/>
        <w:kinsoku/>
        <w:overflowPunct/>
        <w:topLinePunct w:val="0"/>
        <w:autoSpaceDE/>
        <w:autoSpaceDN/>
        <w:bidi w:val="0"/>
        <w:adjustRightInd/>
        <w:snapToGrid/>
        <w:spacing w:beforeAutospacing="0" w:afterAutospacing="0" w:line="556" w:lineRule="exact"/>
        <w:ind w:firstLine="616"/>
        <w:jc w:val="both"/>
        <w:textAlignment w:val="auto"/>
        <w:rPr>
          <w:rFonts w:hint="default" w:ascii="Times New Roman" w:hAnsi="Times New Roman" w:eastAsia="仿宋" w:cs="Times New Roman"/>
          <w:color w:val="auto"/>
          <w:sz w:val="32"/>
          <w:szCs w:val="32"/>
          <w:highlight w:val="none"/>
        </w:rPr>
      </w:pPr>
      <w:r>
        <w:rPr>
          <w:rStyle w:val="15"/>
          <w:rFonts w:hint="default" w:ascii="Times New Roman" w:hAnsi="Times New Roman" w:eastAsia="仿宋" w:cs="Times New Roman"/>
          <w:color w:val="auto"/>
          <w:spacing w:val="-6"/>
          <w:sz w:val="32"/>
          <w:szCs w:val="32"/>
          <w:highlight w:val="none"/>
        </w:rPr>
        <w:t>本规范所称</w:t>
      </w:r>
      <w:r>
        <w:rPr>
          <w:rFonts w:hint="default" w:ascii="Times New Roman" w:hAnsi="Times New Roman" w:eastAsia="仿宋" w:cs="Times New Roman"/>
          <w:color w:val="auto"/>
          <w:sz w:val="32"/>
          <w:szCs w:val="32"/>
          <w:highlight w:val="none"/>
        </w:rPr>
        <w:t>课程是指按照教学目标和知识体系组合而成的若干教学课件的组合。其中课件是指包含一定教学内容，可通过某种载体采用一定的表现方式达到教学目的，以一定的组织形式编制的软件，包括WEB课件和流媒体课件（GB/T 21644-2008，定义3.6）。</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lang w:val="en-US" w:eastAsia="zh-CN"/>
        </w:rPr>
        <w:t>8.</w:t>
      </w:r>
      <w:r>
        <w:rPr>
          <w:rFonts w:hint="default" w:ascii="Times New Roman" w:hAnsi="Times New Roman" w:eastAsia="仿宋" w:cs="Times New Roman"/>
          <w:color w:val="auto"/>
          <w:sz w:val="32"/>
          <w:szCs w:val="32"/>
          <w:highlight w:val="none"/>
        </w:rPr>
        <w:t>3</w:t>
      </w:r>
      <w:r>
        <w:rPr>
          <w:rFonts w:hint="default" w:ascii="Times New Roman" w:hAnsi="Times New Roman" w:eastAsia="仿宋" w:cs="Times New Roman"/>
          <w:color w:val="auto"/>
          <w:sz w:val="32"/>
          <w:szCs w:val="32"/>
          <w:highlight w:val="none"/>
          <w:lang w:val="en-US" w:eastAsia="zh-CN"/>
        </w:rPr>
        <w:t xml:space="preserve"> </w:t>
      </w:r>
      <w:r>
        <w:rPr>
          <w:rFonts w:hint="default" w:ascii="Times New Roman" w:hAnsi="Times New Roman" w:eastAsia="仿宋" w:cs="Times New Roman"/>
          <w:color w:val="auto"/>
          <w:sz w:val="32"/>
          <w:szCs w:val="32"/>
          <w:highlight w:val="none"/>
        </w:rPr>
        <w:t>有效学习时长</w:t>
      </w:r>
    </w:p>
    <w:p>
      <w:pPr>
        <w:pageBreakBefore w:val="0"/>
        <w:widowControl w:val="0"/>
        <w:kinsoku/>
        <w:overflowPunct/>
        <w:topLinePunct w:val="0"/>
        <w:autoSpaceDE/>
        <w:autoSpaceDN/>
        <w:bidi w:val="0"/>
        <w:adjustRightInd/>
        <w:snapToGrid/>
        <w:spacing w:beforeAutospacing="0" w:afterAutospacing="0" w:line="556" w:lineRule="exact"/>
        <w:ind w:firstLine="64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安全生产网络培训平台监测到并认可的学员处于有效学习状态的在线学习时长。</w:t>
      </w:r>
    </w:p>
    <w:p>
      <w:pPr>
        <w:spacing w:line="360" w:lineRule="auto"/>
        <w:rPr>
          <w:rFonts w:hint="eastAsia" w:ascii="宋体" w:hAnsi="宋体"/>
          <w:color w:val="auto"/>
          <w:sz w:val="24"/>
          <w:highlight w:val="none"/>
        </w:rPr>
        <w:sectPr>
          <w:pgSz w:w="11906" w:h="16838"/>
          <w:pgMar w:top="2041" w:right="1531" w:bottom="1984" w:left="1531" w:header="851" w:footer="992" w:gutter="0"/>
          <w:paperSrc/>
          <w:pgBorders>
            <w:top w:val="none" w:sz="0" w:space="0"/>
            <w:left w:val="none" w:sz="0" w:space="0"/>
            <w:bottom w:val="none" w:sz="0" w:space="0"/>
            <w:right w:val="none" w:sz="0" w:space="0"/>
          </w:pgBorders>
          <w:pgNumType w:fmt="decimal"/>
          <w:cols w:space="720" w:num="1"/>
          <w:rtlGutter w:val="0"/>
          <w:docGrid w:type="lines" w:linePitch="312" w:charSpace="0"/>
        </w:sectPr>
      </w:pPr>
    </w:p>
    <w:p>
      <w:pPr>
        <w:ind w:firstLine="0" w:firstLineChars="0"/>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附件</w:t>
      </w:r>
      <w:r>
        <w:rPr>
          <w:rFonts w:hint="eastAsia" w:ascii="黑体" w:hAnsi="黑体" w:eastAsia="黑体" w:cs="黑体"/>
          <w:color w:val="auto"/>
          <w:sz w:val="32"/>
          <w:szCs w:val="40"/>
          <w:highlight w:val="none"/>
          <w:lang w:val="en-US" w:eastAsia="zh-CN"/>
        </w:rPr>
        <w:t>1.</w:t>
      </w:r>
      <w:r>
        <w:rPr>
          <w:rFonts w:hint="eastAsia" w:ascii="黑体" w:hAnsi="黑体" w:eastAsia="黑体" w:cs="黑体"/>
          <w:color w:val="auto"/>
          <w:sz w:val="32"/>
          <w:szCs w:val="40"/>
          <w:highlight w:val="none"/>
        </w:rPr>
        <w:t>1</w:t>
      </w:r>
    </w:p>
    <w:p>
      <w:pPr>
        <w:pStyle w:val="6"/>
        <w:rPr>
          <w:rFonts w:hint="eastAsia"/>
          <w:highlight w:val="non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学习过程基本信息记录要求</w:t>
      </w:r>
    </w:p>
    <w:tbl>
      <w:tblPr>
        <w:tblStyle w:val="12"/>
        <w:tblW w:w="9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0"/>
        <w:gridCol w:w="865"/>
        <w:gridCol w:w="722"/>
        <w:gridCol w:w="866"/>
        <w:gridCol w:w="865"/>
        <w:gridCol w:w="866"/>
        <w:gridCol w:w="1297"/>
        <w:gridCol w:w="1010"/>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730" w:type="dxa"/>
            <w:vMerge w:val="restart"/>
            <w:noWrap w:val="0"/>
            <w:vAlign w:val="center"/>
          </w:tcPr>
          <w:p>
            <w:pPr>
              <w:spacing w:line="240" w:lineRule="auto"/>
              <w:ind w:firstLine="0" w:firstLineChars="0"/>
              <w:jc w:val="center"/>
              <w:rPr>
                <w:b/>
                <w:bCs/>
                <w:color w:val="auto"/>
                <w:sz w:val="21"/>
                <w:szCs w:val="21"/>
                <w:highlight w:val="none"/>
              </w:rPr>
            </w:pPr>
            <w:r>
              <w:rPr>
                <w:rFonts w:hint="eastAsia"/>
                <w:b/>
                <w:bCs/>
                <w:color w:val="auto"/>
                <w:sz w:val="21"/>
                <w:szCs w:val="21"/>
                <w:highlight w:val="none"/>
              </w:rPr>
              <w:t>培训需求类型</w:t>
            </w:r>
          </w:p>
        </w:tc>
        <w:tc>
          <w:tcPr>
            <w:tcW w:w="7529" w:type="dxa"/>
            <w:gridSpan w:val="8"/>
            <w:noWrap w:val="0"/>
            <w:vAlign w:val="center"/>
          </w:tcPr>
          <w:p>
            <w:pPr>
              <w:spacing w:line="240" w:lineRule="auto"/>
              <w:ind w:firstLine="0" w:firstLineChars="0"/>
              <w:jc w:val="center"/>
              <w:rPr>
                <w:b/>
                <w:bCs/>
                <w:color w:val="auto"/>
                <w:sz w:val="21"/>
                <w:szCs w:val="21"/>
                <w:highlight w:val="none"/>
              </w:rPr>
            </w:pPr>
            <w:r>
              <w:rPr>
                <w:rFonts w:hint="eastAsia"/>
                <w:b/>
                <w:bCs/>
                <w:color w:val="auto"/>
                <w:sz w:val="21"/>
                <w:szCs w:val="21"/>
                <w:highlight w:val="none"/>
              </w:rPr>
              <w:t>学习过程信息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1730" w:type="dxa"/>
            <w:vMerge w:val="continue"/>
            <w:noWrap w:val="0"/>
            <w:vAlign w:val="center"/>
          </w:tcPr>
          <w:p>
            <w:pPr>
              <w:spacing w:line="240" w:lineRule="auto"/>
              <w:ind w:firstLine="0" w:firstLineChars="0"/>
              <w:jc w:val="center"/>
              <w:rPr>
                <w:b/>
                <w:bCs/>
                <w:color w:val="auto"/>
                <w:sz w:val="21"/>
                <w:szCs w:val="21"/>
                <w:highlight w:val="none"/>
              </w:rPr>
            </w:pPr>
          </w:p>
        </w:tc>
        <w:tc>
          <w:tcPr>
            <w:tcW w:w="865" w:type="dxa"/>
            <w:noWrap w:val="0"/>
            <w:vAlign w:val="center"/>
          </w:tcPr>
          <w:p>
            <w:pPr>
              <w:spacing w:line="240" w:lineRule="auto"/>
              <w:ind w:firstLine="0" w:firstLineChars="0"/>
              <w:jc w:val="center"/>
              <w:rPr>
                <w:b/>
                <w:bCs/>
                <w:color w:val="auto"/>
                <w:sz w:val="21"/>
                <w:szCs w:val="21"/>
                <w:highlight w:val="none"/>
              </w:rPr>
            </w:pPr>
            <w:r>
              <w:rPr>
                <w:rFonts w:hint="eastAsia"/>
                <w:b/>
                <w:bCs/>
                <w:color w:val="auto"/>
                <w:sz w:val="21"/>
                <w:szCs w:val="21"/>
                <w:highlight w:val="none"/>
              </w:rPr>
              <w:t>学员基本信息</w:t>
            </w:r>
          </w:p>
        </w:tc>
        <w:tc>
          <w:tcPr>
            <w:tcW w:w="722" w:type="dxa"/>
            <w:noWrap w:val="0"/>
            <w:vAlign w:val="center"/>
          </w:tcPr>
          <w:p>
            <w:pPr>
              <w:spacing w:line="240" w:lineRule="auto"/>
              <w:ind w:firstLine="0" w:firstLineChars="0"/>
              <w:jc w:val="center"/>
              <w:rPr>
                <w:b/>
                <w:bCs/>
                <w:color w:val="auto"/>
                <w:sz w:val="21"/>
                <w:szCs w:val="21"/>
                <w:highlight w:val="none"/>
              </w:rPr>
            </w:pPr>
            <w:r>
              <w:rPr>
                <w:rFonts w:hint="eastAsia"/>
                <w:b/>
                <w:bCs/>
                <w:color w:val="auto"/>
                <w:sz w:val="21"/>
                <w:szCs w:val="21"/>
                <w:highlight w:val="none"/>
              </w:rPr>
              <w:t>培训类型</w:t>
            </w:r>
          </w:p>
        </w:tc>
        <w:tc>
          <w:tcPr>
            <w:tcW w:w="866" w:type="dxa"/>
            <w:noWrap w:val="0"/>
            <w:vAlign w:val="center"/>
          </w:tcPr>
          <w:p>
            <w:pPr>
              <w:spacing w:line="240" w:lineRule="auto"/>
              <w:ind w:firstLine="0" w:firstLineChars="0"/>
              <w:jc w:val="center"/>
              <w:rPr>
                <w:b/>
                <w:bCs/>
                <w:color w:val="auto"/>
                <w:sz w:val="21"/>
                <w:szCs w:val="21"/>
                <w:highlight w:val="none"/>
              </w:rPr>
            </w:pPr>
            <w:r>
              <w:rPr>
                <w:rFonts w:hint="eastAsia"/>
                <w:b/>
                <w:bCs/>
                <w:color w:val="auto"/>
                <w:sz w:val="21"/>
                <w:szCs w:val="21"/>
                <w:highlight w:val="none"/>
              </w:rPr>
              <w:t>申请培训类别</w:t>
            </w:r>
          </w:p>
        </w:tc>
        <w:tc>
          <w:tcPr>
            <w:tcW w:w="865" w:type="dxa"/>
            <w:noWrap w:val="0"/>
            <w:vAlign w:val="center"/>
          </w:tcPr>
          <w:p>
            <w:pPr>
              <w:spacing w:line="240" w:lineRule="auto"/>
              <w:ind w:firstLine="0" w:firstLineChars="0"/>
              <w:jc w:val="center"/>
              <w:rPr>
                <w:b/>
                <w:bCs/>
                <w:color w:val="auto"/>
                <w:sz w:val="21"/>
                <w:szCs w:val="21"/>
                <w:highlight w:val="none"/>
              </w:rPr>
            </w:pPr>
            <w:r>
              <w:rPr>
                <w:rFonts w:hint="eastAsia"/>
                <w:b/>
                <w:bCs/>
                <w:color w:val="auto"/>
                <w:sz w:val="21"/>
                <w:szCs w:val="21"/>
                <w:highlight w:val="none"/>
              </w:rPr>
              <w:t>人像特征信息</w:t>
            </w:r>
          </w:p>
        </w:tc>
        <w:tc>
          <w:tcPr>
            <w:tcW w:w="866" w:type="dxa"/>
            <w:noWrap w:val="0"/>
            <w:vAlign w:val="center"/>
          </w:tcPr>
          <w:p>
            <w:pPr>
              <w:spacing w:line="240" w:lineRule="auto"/>
              <w:ind w:firstLine="0" w:firstLineChars="0"/>
              <w:jc w:val="center"/>
              <w:rPr>
                <w:b/>
                <w:bCs/>
                <w:color w:val="auto"/>
                <w:sz w:val="21"/>
                <w:szCs w:val="21"/>
                <w:highlight w:val="none"/>
              </w:rPr>
            </w:pPr>
            <w:r>
              <w:rPr>
                <w:rFonts w:hint="eastAsia"/>
                <w:b/>
                <w:bCs/>
                <w:color w:val="auto"/>
                <w:sz w:val="21"/>
                <w:szCs w:val="21"/>
                <w:highlight w:val="none"/>
              </w:rPr>
              <w:t>学习课程信息</w:t>
            </w:r>
          </w:p>
        </w:tc>
        <w:tc>
          <w:tcPr>
            <w:tcW w:w="1297" w:type="dxa"/>
            <w:noWrap w:val="0"/>
            <w:vAlign w:val="center"/>
          </w:tcPr>
          <w:p>
            <w:pPr>
              <w:spacing w:line="240" w:lineRule="auto"/>
              <w:ind w:firstLine="0" w:firstLineChars="0"/>
              <w:jc w:val="center"/>
              <w:rPr>
                <w:b/>
                <w:bCs/>
                <w:color w:val="auto"/>
                <w:sz w:val="21"/>
                <w:szCs w:val="21"/>
                <w:highlight w:val="none"/>
              </w:rPr>
            </w:pPr>
            <w:r>
              <w:rPr>
                <w:rFonts w:hint="eastAsia"/>
                <w:b/>
                <w:bCs/>
                <w:color w:val="auto"/>
                <w:sz w:val="21"/>
                <w:szCs w:val="21"/>
                <w:highlight w:val="none"/>
              </w:rPr>
              <w:t>学习时间起点和终点</w:t>
            </w:r>
          </w:p>
        </w:tc>
        <w:tc>
          <w:tcPr>
            <w:tcW w:w="1010" w:type="dxa"/>
            <w:noWrap w:val="0"/>
            <w:vAlign w:val="center"/>
          </w:tcPr>
          <w:p>
            <w:pPr>
              <w:spacing w:line="240" w:lineRule="auto"/>
              <w:ind w:firstLine="0" w:firstLineChars="0"/>
              <w:jc w:val="center"/>
              <w:rPr>
                <w:b/>
                <w:bCs/>
                <w:color w:val="auto"/>
                <w:sz w:val="21"/>
                <w:szCs w:val="21"/>
                <w:highlight w:val="none"/>
              </w:rPr>
            </w:pPr>
            <w:r>
              <w:rPr>
                <w:rFonts w:hint="eastAsia"/>
                <w:b/>
                <w:bCs/>
                <w:color w:val="auto"/>
                <w:sz w:val="21"/>
                <w:szCs w:val="21"/>
                <w:highlight w:val="none"/>
              </w:rPr>
              <w:t>IP地址</w:t>
            </w:r>
          </w:p>
        </w:tc>
        <w:tc>
          <w:tcPr>
            <w:tcW w:w="1038" w:type="dxa"/>
            <w:noWrap w:val="0"/>
            <w:vAlign w:val="center"/>
          </w:tcPr>
          <w:p>
            <w:pPr>
              <w:spacing w:line="240" w:lineRule="auto"/>
              <w:ind w:firstLine="0" w:firstLineChars="0"/>
              <w:jc w:val="center"/>
              <w:rPr>
                <w:b/>
                <w:bCs/>
                <w:color w:val="auto"/>
                <w:sz w:val="21"/>
                <w:szCs w:val="21"/>
                <w:highlight w:val="none"/>
              </w:rPr>
            </w:pPr>
            <w:r>
              <w:rPr>
                <w:rFonts w:hint="eastAsia"/>
                <w:b/>
                <w:bCs/>
                <w:color w:val="auto"/>
                <w:sz w:val="21"/>
                <w:szCs w:val="21"/>
                <w:highlight w:val="none"/>
              </w:rPr>
              <w:t>总累计学时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730"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有培训内容和学时规定</w:t>
            </w:r>
          </w:p>
        </w:tc>
        <w:tc>
          <w:tcPr>
            <w:tcW w:w="86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72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866"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86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866"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129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1010"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1038"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730" w:type="dxa"/>
            <w:noWrap w:val="0"/>
            <w:vAlign w:val="center"/>
          </w:tcPr>
          <w:p>
            <w:pPr>
              <w:spacing w:line="240" w:lineRule="auto"/>
              <w:ind w:firstLine="0" w:firstLineChars="0"/>
              <w:jc w:val="center"/>
              <w:rPr>
                <w:color w:val="auto"/>
                <w:spacing w:val="-8"/>
                <w:sz w:val="21"/>
                <w:szCs w:val="21"/>
                <w:highlight w:val="none"/>
              </w:rPr>
            </w:pPr>
            <w:r>
              <w:rPr>
                <w:rFonts w:hint="eastAsia"/>
                <w:color w:val="auto"/>
                <w:spacing w:val="-8"/>
                <w:sz w:val="21"/>
                <w:szCs w:val="21"/>
                <w:highlight w:val="none"/>
              </w:rPr>
              <w:t>有培训内容规定</w:t>
            </w:r>
          </w:p>
        </w:tc>
        <w:tc>
          <w:tcPr>
            <w:tcW w:w="86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72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866"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86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866"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129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1010"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1038"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730" w:type="dxa"/>
            <w:noWrap w:val="0"/>
            <w:vAlign w:val="center"/>
          </w:tcPr>
          <w:p>
            <w:pPr>
              <w:spacing w:line="240" w:lineRule="auto"/>
              <w:ind w:firstLine="0" w:firstLineChars="0"/>
              <w:jc w:val="center"/>
              <w:rPr>
                <w:color w:val="auto"/>
                <w:sz w:val="21"/>
                <w:szCs w:val="21"/>
                <w:highlight w:val="none"/>
              </w:rPr>
            </w:pPr>
            <w:r>
              <w:rPr>
                <w:rFonts w:hint="eastAsia"/>
                <w:color w:val="auto"/>
                <w:spacing w:val="-8"/>
                <w:sz w:val="21"/>
                <w:szCs w:val="21"/>
                <w:highlight w:val="none"/>
              </w:rPr>
              <w:t>有培训学时规定</w:t>
            </w:r>
          </w:p>
        </w:tc>
        <w:tc>
          <w:tcPr>
            <w:tcW w:w="86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72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866"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86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866"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129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1010"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1038"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730"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无培训内容和学时规定</w:t>
            </w:r>
          </w:p>
        </w:tc>
        <w:tc>
          <w:tcPr>
            <w:tcW w:w="86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72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866"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86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866"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129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1010"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c>
          <w:tcPr>
            <w:tcW w:w="1038"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9259" w:type="dxa"/>
            <w:gridSpan w:val="9"/>
            <w:noWrap w:val="0"/>
            <w:vAlign w:val="center"/>
          </w:tcPr>
          <w:p>
            <w:pPr>
              <w:spacing w:line="240" w:lineRule="auto"/>
              <w:ind w:firstLine="0" w:firstLineChars="0"/>
              <w:jc w:val="center"/>
              <w:rPr>
                <w:color w:val="auto"/>
                <w:sz w:val="21"/>
                <w:szCs w:val="21"/>
                <w:highlight w:val="none"/>
              </w:rPr>
            </w:pPr>
            <w:r>
              <w:rPr>
                <w:rFonts w:hint="eastAsia"/>
                <w:b w:val="0"/>
                <w:bCs w:val="0"/>
                <w:color w:val="auto"/>
                <w:sz w:val="21"/>
                <w:szCs w:val="21"/>
                <w:highlight w:val="none"/>
              </w:rPr>
              <w:t>注：标记“√”的信息为必须记录的信息；标记“—”的信息为选择性记录的信息。</w:t>
            </w:r>
          </w:p>
        </w:tc>
      </w:tr>
    </w:tbl>
    <w:p>
      <w:pPr>
        <w:ind w:firstLine="0" w:firstLineChars="0"/>
        <w:rPr>
          <w:rFonts w:ascii="黑体" w:hAnsi="黑体" w:eastAsia="黑体"/>
          <w:color w:val="auto"/>
          <w:highlight w:val="none"/>
        </w:rPr>
      </w:pPr>
    </w:p>
    <w:p>
      <w:pPr>
        <w:widowControl/>
        <w:spacing w:line="240" w:lineRule="auto"/>
        <w:ind w:firstLine="0" w:firstLineChars="0"/>
        <w:jc w:val="left"/>
        <w:rPr>
          <w:rFonts w:hint="eastAsia" w:ascii="宋体" w:hAnsi="宋体" w:eastAsia="宋体" w:cs="宋体"/>
          <w:color w:val="auto"/>
          <w:highlight w:val="none"/>
        </w:rPr>
      </w:pPr>
      <w:r>
        <w:rPr>
          <w:rFonts w:ascii="黑体" w:hAnsi="黑体" w:eastAsia="黑体"/>
          <w:color w:val="auto"/>
          <w:highlight w:val="none"/>
        </w:rPr>
        <w:br w:type="page"/>
      </w:r>
      <w:r>
        <w:rPr>
          <w:rFonts w:hint="eastAsia" w:ascii="黑体" w:hAnsi="黑体" w:eastAsia="黑体" w:cs="黑体"/>
          <w:color w:val="auto"/>
          <w:sz w:val="32"/>
          <w:szCs w:val="40"/>
          <w:highlight w:val="none"/>
        </w:rPr>
        <w:t>附件</w:t>
      </w:r>
      <w:r>
        <w:rPr>
          <w:rFonts w:hint="eastAsia" w:ascii="黑体" w:hAnsi="黑体" w:eastAsia="黑体" w:cs="黑体"/>
          <w:color w:val="auto"/>
          <w:sz w:val="32"/>
          <w:szCs w:val="40"/>
          <w:highlight w:val="none"/>
          <w:lang w:val="en-US" w:eastAsia="zh-CN"/>
        </w:rPr>
        <w:t>1.</w:t>
      </w:r>
      <w:r>
        <w:rPr>
          <w:rFonts w:hint="eastAsia" w:ascii="黑体" w:hAnsi="黑体" w:eastAsia="黑体" w:cs="黑体"/>
          <w:color w:val="auto"/>
          <w:sz w:val="32"/>
          <w:szCs w:val="40"/>
          <w:highlight w:val="none"/>
        </w:rPr>
        <w:t>2</w:t>
      </w:r>
    </w:p>
    <w:p>
      <w:pPr>
        <w:widowControl/>
        <w:spacing w:line="240" w:lineRule="auto"/>
        <w:ind w:firstLine="0" w:firstLineChars="0"/>
        <w:jc w:val="left"/>
        <w:rPr>
          <w:rFonts w:ascii="黑体" w:hAnsi="黑体" w:eastAsia="黑体"/>
          <w:color w:val="auto"/>
          <w:highlight w:val="non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学员每次学习过程基本信息记录格式要求</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930"/>
        <w:gridCol w:w="1202"/>
        <w:gridCol w:w="1464"/>
        <w:gridCol w:w="909"/>
        <w:gridCol w:w="955"/>
        <w:gridCol w:w="2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9" w:hRule="atLeast"/>
          <w:jc w:val="center"/>
        </w:trPr>
        <w:tc>
          <w:tcPr>
            <w:tcW w:w="617" w:type="dxa"/>
            <w:noWrap w:val="0"/>
            <w:vAlign w:val="center"/>
          </w:tcPr>
          <w:p>
            <w:pPr>
              <w:spacing w:line="240" w:lineRule="auto"/>
              <w:ind w:firstLine="0" w:firstLineChars="0"/>
              <w:jc w:val="center"/>
              <w:rPr>
                <w:b/>
                <w:bCs/>
                <w:color w:val="auto"/>
                <w:sz w:val="21"/>
                <w:szCs w:val="21"/>
                <w:highlight w:val="none"/>
              </w:rPr>
            </w:pPr>
            <w:r>
              <w:rPr>
                <w:rFonts w:hint="eastAsia"/>
                <w:b/>
                <w:bCs/>
                <w:color w:val="auto"/>
                <w:sz w:val="21"/>
                <w:szCs w:val="21"/>
                <w:highlight w:val="none"/>
              </w:rPr>
              <w:t>序号</w:t>
            </w:r>
          </w:p>
        </w:tc>
        <w:tc>
          <w:tcPr>
            <w:tcW w:w="930" w:type="dxa"/>
            <w:noWrap w:val="0"/>
            <w:vAlign w:val="center"/>
          </w:tcPr>
          <w:p>
            <w:pPr>
              <w:spacing w:line="240" w:lineRule="auto"/>
              <w:ind w:firstLine="0" w:firstLineChars="0"/>
              <w:jc w:val="center"/>
              <w:rPr>
                <w:b/>
                <w:bCs/>
                <w:color w:val="auto"/>
                <w:spacing w:val="-10"/>
                <w:sz w:val="21"/>
                <w:szCs w:val="21"/>
                <w:highlight w:val="none"/>
              </w:rPr>
            </w:pPr>
            <w:r>
              <w:rPr>
                <w:rFonts w:hint="eastAsia"/>
                <w:b/>
                <w:bCs/>
                <w:color w:val="auto"/>
                <w:spacing w:val="-10"/>
                <w:sz w:val="21"/>
                <w:szCs w:val="21"/>
                <w:highlight w:val="none"/>
              </w:rPr>
              <w:t>学习过程信息</w:t>
            </w:r>
          </w:p>
        </w:tc>
        <w:tc>
          <w:tcPr>
            <w:tcW w:w="1202" w:type="dxa"/>
            <w:noWrap w:val="0"/>
            <w:vAlign w:val="center"/>
          </w:tcPr>
          <w:p>
            <w:pPr>
              <w:spacing w:line="240" w:lineRule="auto"/>
              <w:ind w:firstLine="0" w:firstLineChars="0"/>
              <w:jc w:val="center"/>
              <w:rPr>
                <w:b/>
                <w:bCs/>
                <w:color w:val="auto"/>
                <w:sz w:val="21"/>
                <w:szCs w:val="21"/>
                <w:highlight w:val="none"/>
              </w:rPr>
            </w:pPr>
            <w:r>
              <w:rPr>
                <w:rFonts w:hint="eastAsia"/>
                <w:b/>
                <w:bCs/>
                <w:color w:val="auto"/>
                <w:sz w:val="21"/>
                <w:szCs w:val="21"/>
                <w:highlight w:val="none"/>
              </w:rPr>
              <w:t>数据元</w:t>
            </w:r>
          </w:p>
        </w:tc>
        <w:tc>
          <w:tcPr>
            <w:tcW w:w="1464" w:type="dxa"/>
            <w:noWrap w:val="0"/>
            <w:vAlign w:val="center"/>
          </w:tcPr>
          <w:p>
            <w:pPr>
              <w:spacing w:line="240" w:lineRule="auto"/>
              <w:ind w:firstLine="0" w:firstLineChars="0"/>
              <w:jc w:val="center"/>
              <w:rPr>
                <w:b/>
                <w:bCs/>
                <w:color w:val="auto"/>
                <w:sz w:val="21"/>
                <w:szCs w:val="21"/>
                <w:highlight w:val="none"/>
              </w:rPr>
            </w:pPr>
            <w:r>
              <w:rPr>
                <w:rFonts w:hint="eastAsia"/>
                <w:b/>
                <w:bCs/>
                <w:color w:val="auto"/>
                <w:sz w:val="21"/>
                <w:szCs w:val="21"/>
                <w:highlight w:val="none"/>
              </w:rPr>
              <w:t>元素名称</w:t>
            </w:r>
          </w:p>
        </w:tc>
        <w:tc>
          <w:tcPr>
            <w:tcW w:w="909" w:type="dxa"/>
            <w:noWrap w:val="0"/>
            <w:vAlign w:val="center"/>
          </w:tcPr>
          <w:p>
            <w:pPr>
              <w:spacing w:line="240" w:lineRule="auto"/>
              <w:ind w:firstLine="0" w:firstLineChars="0"/>
              <w:jc w:val="center"/>
              <w:rPr>
                <w:b/>
                <w:bCs/>
                <w:color w:val="auto"/>
                <w:sz w:val="21"/>
                <w:szCs w:val="21"/>
                <w:highlight w:val="none"/>
              </w:rPr>
            </w:pPr>
            <w:r>
              <w:rPr>
                <w:rFonts w:hint="eastAsia"/>
                <w:b/>
                <w:bCs/>
                <w:color w:val="auto"/>
                <w:sz w:val="21"/>
                <w:szCs w:val="21"/>
                <w:highlight w:val="none"/>
              </w:rPr>
              <w:t>类型</w:t>
            </w:r>
          </w:p>
        </w:tc>
        <w:tc>
          <w:tcPr>
            <w:tcW w:w="955" w:type="dxa"/>
            <w:noWrap w:val="0"/>
            <w:vAlign w:val="center"/>
          </w:tcPr>
          <w:p>
            <w:pPr>
              <w:spacing w:line="240" w:lineRule="auto"/>
              <w:ind w:firstLine="0" w:firstLineChars="0"/>
              <w:jc w:val="center"/>
              <w:rPr>
                <w:b/>
                <w:bCs/>
                <w:color w:val="auto"/>
                <w:sz w:val="21"/>
                <w:szCs w:val="21"/>
                <w:highlight w:val="none"/>
              </w:rPr>
            </w:pPr>
            <w:r>
              <w:rPr>
                <w:rFonts w:hint="eastAsia"/>
                <w:b/>
                <w:bCs/>
                <w:color w:val="auto"/>
                <w:sz w:val="21"/>
                <w:szCs w:val="21"/>
                <w:highlight w:val="none"/>
              </w:rPr>
              <w:t>长度</w:t>
            </w:r>
          </w:p>
        </w:tc>
        <w:tc>
          <w:tcPr>
            <w:tcW w:w="2678" w:type="dxa"/>
            <w:noWrap w:val="0"/>
            <w:vAlign w:val="center"/>
          </w:tcPr>
          <w:p>
            <w:pPr>
              <w:spacing w:line="240" w:lineRule="auto"/>
              <w:ind w:firstLine="0" w:firstLineChars="0"/>
              <w:jc w:val="center"/>
              <w:rPr>
                <w:b/>
                <w:bCs/>
                <w:color w:val="auto"/>
                <w:sz w:val="21"/>
                <w:szCs w:val="21"/>
                <w:highlight w:val="none"/>
              </w:rPr>
            </w:pPr>
            <w:r>
              <w:rPr>
                <w:rFonts w:hint="eastAsia"/>
                <w:b/>
                <w:bCs/>
                <w:color w:val="auto"/>
                <w:sz w:val="21"/>
                <w:szCs w:val="21"/>
                <w:highlight w:val="none"/>
              </w:rPr>
              <w:t>描述及要求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1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930" w:type="dxa"/>
            <w:vMerge w:val="restart"/>
            <w:noWrap w:val="0"/>
            <w:vAlign w:val="center"/>
          </w:tcPr>
          <w:p>
            <w:pPr>
              <w:spacing w:line="240" w:lineRule="auto"/>
              <w:ind w:firstLine="0" w:firstLineChars="0"/>
              <w:jc w:val="center"/>
              <w:rPr>
                <w:color w:val="auto"/>
                <w:sz w:val="21"/>
                <w:szCs w:val="21"/>
                <w:highlight w:val="none"/>
              </w:rPr>
            </w:pPr>
            <w:r>
              <w:rPr>
                <w:rFonts w:hint="eastAsia"/>
                <w:color w:val="auto"/>
                <w:spacing w:val="-10"/>
                <w:sz w:val="21"/>
                <w:szCs w:val="21"/>
                <w:highlight w:val="none"/>
              </w:rPr>
              <w:t>学员基本信息</w:t>
            </w:r>
          </w:p>
        </w:tc>
        <w:tc>
          <w:tcPr>
            <w:tcW w:w="120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学习次数编号</w:t>
            </w:r>
          </w:p>
        </w:tc>
        <w:tc>
          <w:tcPr>
            <w:tcW w:w="1464" w:type="dxa"/>
            <w:noWrap w:val="0"/>
            <w:vAlign w:val="center"/>
          </w:tcPr>
          <w:p>
            <w:pPr>
              <w:spacing w:line="240" w:lineRule="auto"/>
              <w:ind w:firstLine="0" w:firstLineChars="0"/>
              <w:jc w:val="center"/>
              <w:rPr>
                <w:color w:val="auto"/>
                <w:sz w:val="21"/>
                <w:szCs w:val="21"/>
                <w:highlight w:val="none"/>
              </w:rPr>
            </w:pPr>
            <w:r>
              <w:rPr>
                <w:color w:val="auto"/>
                <w:sz w:val="21"/>
                <w:szCs w:val="21"/>
                <w:highlight w:val="none"/>
              </w:rPr>
              <w:t>rec</w:t>
            </w:r>
            <w:r>
              <w:rPr>
                <w:rFonts w:hint="eastAsia"/>
                <w:color w:val="auto"/>
                <w:sz w:val="21"/>
                <w:szCs w:val="21"/>
                <w:highlight w:val="none"/>
              </w:rPr>
              <w:t>num</w:t>
            </w:r>
          </w:p>
        </w:tc>
        <w:tc>
          <w:tcPr>
            <w:tcW w:w="909"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字符型</w:t>
            </w:r>
          </w:p>
        </w:tc>
        <w:tc>
          <w:tcPr>
            <w:tcW w:w="95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F</w:t>
            </w:r>
            <w:r>
              <w:rPr>
                <w:color w:val="auto"/>
                <w:sz w:val="21"/>
                <w:szCs w:val="21"/>
                <w:highlight w:val="none"/>
              </w:rPr>
              <w:t>5</w:t>
            </w:r>
          </w:p>
        </w:tc>
        <w:tc>
          <w:tcPr>
            <w:tcW w:w="2678" w:type="dxa"/>
            <w:noWrap w:val="0"/>
            <w:vAlign w:val="center"/>
          </w:tcPr>
          <w:p>
            <w:pPr>
              <w:spacing w:line="240" w:lineRule="auto"/>
              <w:ind w:firstLine="0" w:firstLineChars="0"/>
              <w:rPr>
                <w:color w:val="auto"/>
                <w:sz w:val="21"/>
                <w:szCs w:val="21"/>
                <w:highlight w:val="none"/>
              </w:rPr>
            </w:pPr>
            <w:r>
              <w:rPr>
                <w:rFonts w:hint="eastAsia"/>
                <w:color w:val="auto"/>
                <w:sz w:val="21"/>
                <w:szCs w:val="21"/>
                <w:highlight w:val="none"/>
              </w:rPr>
              <w:t>5位数字码，以学员为单位从0</w:t>
            </w:r>
            <w:r>
              <w:rPr>
                <w:color w:val="auto"/>
                <w:sz w:val="21"/>
                <w:szCs w:val="21"/>
                <w:highlight w:val="none"/>
              </w:rPr>
              <w:t>0001</w:t>
            </w:r>
            <w:r>
              <w:rPr>
                <w:rFonts w:hint="eastAsia"/>
                <w:color w:val="auto"/>
                <w:sz w:val="21"/>
                <w:szCs w:val="21"/>
                <w:highlight w:val="none"/>
              </w:rPr>
              <w:t>开始顺序编号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1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2</w:t>
            </w:r>
          </w:p>
        </w:tc>
        <w:tc>
          <w:tcPr>
            <w:tcW w:w="930" w:type="dxa"/>
            <w:vMerge w:val="continue"/>
            <w:noWrap w:val="0"/>
            <w:vAlign w:val="center"/>
          </w:tcPr>
          <w:p>
            <w:pPr>
              <w:spacing w:line="240" w:lineRule="auto"/>
              <w:ind w:firstLine="0" w:firstLineChars="0"/>
              <w:jc w:val="center"/>
              <w:rPr>
                <w:color w:val="auto"/>
                <w:sz w:val="21"/>
                <w:szCs w:val="21"/>
                <w:highlight w:val="none"/>
              </w:rPr>
            </w:pPr>
          </w:p>
        </w:tc>
        <w:tc>
          <w:tcPr>
            <w:tcW w:w="120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学员编号</w:t>
            </w:r>
          </w:p>
        </w:tc>
        <w:tc>
          <w:tcPr>
            <w:tcW w:w="1464" w:type="dxa"/>
            <w:noWrap w:val="0"/>
            <w:vAlign w:val="center"/>
          </w:tcPr>
          <w:p>
            <w:pPr>
              <w:spacing w:line="240" w:lineRule="auto"/>
              <w:ind w:firstLine="0" w:firstLineChars="0"/>
              <w:jc w:val="center"/>
              <w:rPr>
                <w:color w:val="auto"/>
                <w:sz w:val="21"/>
                <w:szCs w:val="21"/>
                <w:highlight w:val="none"/>
              </w:rPr>
            </w:pPr>
            <w:r>
              <w:rPr>
                <w:color w:val="auto"/>
                <w:sz w:val="21"/>
                <w:szCs w:val="21"/>
                <w:highlight w:val="none"/>
              </w:rPr>
              <w:t>stunum</w:t>
            </w:r>
          </w:p>
        </w:tc>
        <w:tc>
          <w:tcPr>
            <w:tcW w:w="909"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字符型</w:t>
            </w:r>
          </w:p>
        </w:tc>
        <w:tc>
          <w:tcPr>
            <w:tcW w:w="95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V</w:t>
            </w:r>
            <w:r>
              <w:rPr>
                <w:color w:val="auto"/>
                <w:sz w:val="21"/>
                <w:szCs w:val="21"/>
                <w:highlight w:val="none"/>
              </w:rPr>
              <w:t>20</w:t>
            </w:r>
          </w:p>
        </w:tc>
        <w:tc>
          <w:tcPr>
            <w:tcW w:w="2678" w:type="dxa"/>
            <w:noWrap w:val="0"/>
            <w:vAlign w:val="center"/>
          </w:tcPr>
          <w:p>
            <w:pPr>
              <w:spacing w:line="240" w:lineRule="auto"/>
              <w:ind w:firstLine="0" w:firstLineChars="0"/>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1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3</w:t>
            </w:r>
          </w:p>
        </w:tc>
        <w:tc>
          <w:tcPr>
            <w:tcW w:w="930" w:type="dxa"/>
            <w:vMerge w:val="continue"/>
            <w:noWrap w:val="0"/>
            <w:vAlign w:val="center"/>
          </w:tcPr>
          <w:p>
            <w:pPr>
              <w:spacing w:line="240" w:lineRule="auto"/>
              <w:ind w:firstLine="0" w:firstLineChars="0"/>
              <w:jc w:val="center"/>
              <w:rPr>
                <w:color w:val="auto"/>
                <w:sz w:val="21"/>
                <w:szCs w:val="21"/>
                <w:highlight w:val="none"/>
              </w:rPr>
            </w:pPr>
          </w:p>
        </w:tc>
        <w:tc>
          <w:tcPr>
            <w:tcW w:w="120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学员姓名</w:t>
            </w:r>
          </w:p>
        </w:tc>
        <w:tc>
          <w:tcPr>
            <w:tcW w:w="1464" w:type="dxa"/>
            <w:noWrap w:val="0"/>
            <w:vAlign w:val="center"/>
          </w:tcPr>
          <w:p>
            <w:pPr>
              <w:spacing w:line="240" w:lineRule="auto"/>
              <w:ind w:firstLine="0" w:firstLineChars="0"/>
              <w:jc w:val="center"/>
              <w:rPr>
                <w:color w:val="auto"/>
                <w:sz w:val="21"/>
                <w:szCs w:val="21"/>
                <w:highlight w:val="none"/>
              </w:rPr>
            </w:pPr>
            <w:r>
              <w:rPr>
                <w:color w:val="auto"/>
                <w:sz w:val="21"/>
                <w:szCs w:val="21"/>
                <w:highlight w:val="none"/>
              </w:rPr>
              <w:t>name</w:t>
            </w:r>
          </w:p>
        </w:tc>
        <w:tc>
          <w:tcPr>
            <w:tcW w:w="909"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字符型</w:t>
            </w:r>
          </w:p>
        </w:tc>
        <w:tc>
          <w:tcPr>
            <w:tcW w:w="95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V</w:t>
            </w:r>
            <w:r>
              <w:rPr>
                <w:color w:val="auto"/>
                <w:sz w:val="21"/>
                <w:szCs w:val="21"/>
                <w:highlight w:val="none"/>
              </w:rPr>
              <w:t>64</w:t>
            </w:r>
          </w:p>
        </w:tc>
        <w:tc>
          <w:tcPr>
            <w:tcW w:w="2678" w:type="dxa"/>
            <w:noWrap w:val="0"/>
            <w:vAlign w:val="center"/>
          </w:tcPr>
          <w:p>
            <w:pPr>
              <w:spacing w:line="240" w:lineRule="auto"/>
              <w:ind w:firstLine="0" w:firstLineChars="0"/>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1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4</w:t>
            </w:r>
          </w:p>
        </w:tc>
        <w:tc>
          <w:tcPr>
            <w:tcW w:w="930" w:type="dxa"/>
            <w:vMerge w:val="continue"/>
            <w:noWrap w:val="0"/>
            <w:vAlign w:val="center"/>
          </w:tcPr>
          <w:p>
            <w:pPr>
              <w:spacing w:line="240" w:lineRule="auto"/>
              <w:ind w:firstLine="0" w:firstLineChars="0"/>
              <w:jc w:val="center"/>
              <w:rPr>
                <w:color w:val="auto"/>
                <w:sz w:val="21"/>
                <w:szCs w:val="21"/>
                <w:highlight w:val="none"/>
              </w:rPr>
            </w:pPr>
          </w:p>
        </w:tc>
        <w:tc>
          <w:tcPr>
            <w:tcW w:w="120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所属(服务)单位编号</w:t>
            </w:r>
          </w:p>
        </w:tc>
        <w:tc>
          <w:tcPr>
            <w:tcW w:w="1464" w:type="dxa"/>
            <w:noWrap w:val="0"/>
            <w:vAlign w:val="center"/>
          </w:tcPr>
          <w:p>
            <w:pPr>
              <w:spacing w:line="240" w:lineRule="auto"/>
              <w:ind w:firstLine="0" w:firstLineChars="0"/>
              <w:jc w:val="center"/>
              <w:rPr>
                <w:color w:val="auto"/>
                <w:sz w:val="21"/>
                <w:szCs w:val="21"/>
                <w:highlight w:val="none"/>
              </w:rPr>
            </w:pPr>
            <w:r>
              <w:rPr>
                <w:color w:val="auto"/>
                <w:sz w:val="21"/>
                <w:szCs w:val="21"/>
                <w:highlight w:val="none"/>
              </w:rPr>
              <w:t>inscode</w:t>
            </w:r>
          </w:p>
        </w:tc>
        <w:tc>
          <w:tcPr>
            <w:tcW w:w="909"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字符型</w:t>
            </w:r>
          </w:p>
        </w:tc>
        <w:tc>
          <w:tcPr>
            <w:tcW w:w="95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V</w:t>
            </w:r>
            <w:r>
              <w:rPr>
                <w:color w:val="auto"/>
                <w:sz w:val="21"/>
                <w:szCs w:val="21"/>
                <w:highlight w:val="none"/>
              </w:rPr>
              <w:t>10</w:t>
            </w:r>
          </w:p>
        </w:tc>
        <w:tc>
          <w:tcPr>
            <w:tcW w:w="2678" w:type="dxa"/>
            <w:noWrap w:val="0"/>
            <w:vAlign w:val="center"/>
          </w:tcPr>
          <w:p>
            <w:pPr>
              <w:spacing w:line="240" w:lineRule="auto"/>
              <w:ind w:firstLine="0" w:firstLineChars="0"/>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3" w:hRule="atLeast"/>
          <w:jc w:val="center"/>
        </w:trPr>
        <w:tc>
          <w:tcPr>
            <w:tcW w:w="61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5</w:t>
            </w:r>
          </w:p>
        </w:tc>
        <w:tc>
          <w:tcPr>
            <w:tcW w:w="930" w:type="dxa"/>
            <w:vMerge w:val="continue"/>
            <w:noWrap w:val="0"/>
            <w:vAlign w:val="center"/>
          </w:tcPr>
          <w:p>
            <w:pPr>
              <w:spacing w:line="240" w:lineRule="auto"/>
              <w:ind w:firstLine="0" w:firstLineChars="0"/>
              <w:jc w:val="center"/>
              <w:rPr>
                <w:color w:val="auto"/>
                <w:sz w:val="21"/>
                <w:szCs w:val="21"/>
                <w:highlight w:val="none"/>
              </w:rPr>
            </w:pPr>
          </w:p>
        </w:tc>
        <w:tc>
          <w:tcPr>
            <w:tcW w:w="120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所属(服务)单位名称</w:t>
            </w:r>
          </w:p>
        </w:tc>
        <w:tc>
          <w:tcPr>
            <w:tcW w:w="1464" w:type="dxa"/>
            <w:noWrap w:val="0"/>
            <w:vAlign w:val="center"/>
          </w:tcPr>
          <w:p>
            <w:pPr>
              <w:spacing w:line="240" w:lineRule="auto"/>
              <w:ind w:firstLine="0" w:firstLineChars="0"/>
              <w:jc w:val="center"/>
              <w:rPr>
                <w:color w:val="auto"/>
                <w:sz w:val="21"/>
                <w:szCs w:val="21"/>
                <w:highlight w:val="none"/>
              </w:rPr>
            </w:pPr>
            <w:r>
              <w:rPr>
                <w:color w:val="auto"/>
                <w:sz w:val="21"/>
                <w:szCs w:val="21"/>
                <w:highlight w:val="none"/>
              </w:rPr>
              <w:t>inname</w:t>
            </w:r>
          </w:p>
        </w:tc>
        <w:tc>
          <w:tcPr>
            <w:tcW w:w="909"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字符型</w:t>
            </w:r>
          </w:p>
        </w:tc>
        <w:tc>
          <w:tcPr>
            <w:tcW w:w="95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V</w:t>
            </w:r>
            <w:r>
              <w:rPr>
                <w:color w:val="auto"/>
                <w:sz w:val="21"/>
                <w:szCs w:val="21"/>
                <w:highlight w:val="none"/>
              </w:rPr>
              <w:t>1024</w:t>
            </w:r>
          </w:p>
        </w:tc>
        <w:tc>
          <w:tcPr>
            <w:tcW w:w="2678" w:type="dxa"/>
            <w:noWrap w:val="0"/>
            <w:vAlign w:val="center"/>
          </w:tcPr>
          <w:p>
            <w:pPr>
              <w:spacing w:line="240" w:lineRule="auto"/>
              <w:ind w:firstLine="0" w:firstLineChars="0"/>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1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6</w:t>
            </w:r>
          </w:p>
        </w:tc>
        <w:tc>
          <w:tcPr>
            <w:tcW w:w="930" w:type="dxa"/>
            <w:noWrap w:val="0"/>
            <w:vAlign w:val="center"/>
          </w:tcPr>
          <w:p>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培训</w:t>
            </w:r>
          </w:p>
          <w:p>
            <w:pPr>
              <w:spacing w:line="240" w:lineRule="auto"/>
              <w:ind w:firstLine="0" w:firstLineChars="0"/>
              <w:jc w:val="center"/>
              <w:rPr>
                <w:color w:val="auto"/>
                <w:sz w:val="21"/>
                <w:szCs w:val="21"/>
                <w:highlight w:val="none"/>
              </w:rPr>
            </w:pPr>
            <w:r>
              <w:rPr>
                <w:rFonts w:hint="eastAsia"/>
                <w:color w:val="auto"/>
                <w:sz w:val="21"/>
                <w:szCs w:val="21"/>
                <w:highlight w:val="none"/>
              </w:rPr>
              <w:t>类型</w:t>
            </w:r>
          </w:p>
        </w:tc>
        <w:tc>
          <w:tcPr>
            <w:tcW w:w="120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培训类型</w:t>
            </w:r>
          </w:p>
        </w:tc>
        <w:tc>
          <w:tcPr>
            <w:tcW w:w="1464" w:type="dxa"/>
            <w:noWrap w:val="0"/>
            <w:vAlign w:val="center"/>
          </w:tcPr>
          <w:p>
            <w:pPr>
              <w:spacing w:line="240" w:lineRule="auto"/>
              <w:ind w:firstLine="0" w:firstLineChars="0"/>
              <w:jc w:val="center"/>
              <w:rPr>
                <w:color w:val="auto"/>
                <w:sz w:val="21"/>
                <w:szCs w:val="21"/>
                <w:highlight w:val="none"/>
              </w:rPr>
            </w:pPr>
            <w:r>
              <w:rPr>
                <w:color w:val="auto"/>
                <w:sz w:val="21"/>
                <w:szCs w:val="21"/>
                <w:highlight w:val="none"/>
              </w:rPr>
              <w:t>busitype</w:t>
            </w:r>
          </w:p>
        </w:tc>
        <w:tc>
          <w:tcPr>
            <w:tcW w:w="909"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字符型</w:t>
            </w:r>
          </w:p>
        </w:tc>
        <w:tc>
          <w:tcPr>
            <w:tcW w:w="95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V</w:t>
            </w:r>
            <w:r>
              <w:rPr>
                <w:color w:val="auto"/>
                <w:sz w:val="21"/>
                <w:szCs w:val="21"/>
                <w:highlight w:val="none"/>
              </w:rPr>
              <w:t>4</w:t>
            </w:r>
          </w:p>
        </w:tc>
        <w:tc>
          <w:tcPr>
            <w:tcW w:w="2678" w:type="dxa"/>
            <w:noWrap w:val="0"/>
            <w:vAlign w:val="center"/>
          </w:tcPr>
          <w:p>
            <w:pPr>
              <w:spacing w:line="240" w:lineRule="auto"/>
              <w:ind w:firstLine="0" w:firstLineChars="0"/>
              <w:rPr>
                <w:color w:val="auto"/>
                <w:sz w:val="21"/>
                <w:szCs w:val="21"/>
                <w:highlight w:val="none"/>
              </w:rPr>
            </w:pPr>
            <w:r>
              <w:rPr>
                <w:rFonts w:hint="eastAsia"/>
                <w:color w:val="auto"/>
                <w:sz w:val="21"/>
                <w:szCs w:val="21"/>
                <w:highlight w:val="none"/>
              </w:rPr>
              <w:t>1-取证；2-继续教育；3-其他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1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7</w:t>
            </w:r>
          </w:p>
        </w:tc>
        <w:tc>
          <w:tcPr>
            <w:tcW w:w="930" w:type="dxa"/>
            <w:noWrap w:val="0"/>
            <w:vAlign w:val="center"/>
          </w:tcPr>
          <w:p>
            <w:pPr>
              <w:spacing w:line="240" w:lineRule="auto"/>
              <w:ind w:firstLine="0" w:firstLineChars="0"/>
              <w:jc w:val="center"/>
              <w:rPr>
                <w:color w:val="auto"/>
                <w:sz w:val="21"/>
                <w:szCs w:val="21"/>
                <w:highlight w:val="none"/>
              </w:rPr>
            </w:pPr>
            <w:r>
              <w:rPr>
                <w:rFonts w:hint="eastAsia"/>
                <w:color w:val="auto"/>
                <w:spacing w:val="-10"/>
                <w:sz w:val="21"/>
                <w:szCs w:val="21"/>
                <w:highlight w:val="none"/>
              </w:rPr>
              <w:t>申请培训类别</w:t>
            </w:r>
          </w:p>
        </w:tc>
        <w:tc>
          <w:tcPr>
            <w:tcW w:w="120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申请培训类别</w:t>
            </w:r>
          </w:p>
        </w:tc>
        <w:tc>
          <w:tcPr>
            <w:tcW w:w="1464" w:type="dxa"/>
            <w:noWrap w:val="0"/>
            <w:vAlign w:val="center"/>
          </w:tcPr>
          <w:p>
            <w:pPr>
              <w:spacing w:line="240" w:lineRule="auto"/>
              <w:ind w:firstLine="0" w:firstLineChars="0"/>
              <w:jc w:val="center"/>
              <w:rPr>
                <w:color w:val="auto"/>
                <w:sz w:val="21"/>
                <w:szCs w:val="21"/>
                <w:highlight w:val="none"/>
              </w:rPr>
            </w:pPr>
            <w:r>
              <w:rPr>
                <w:color w:val="auto"/>
                <w:sz w:val="21"/>
                <w:szCs w:val="21"/>
                <w:highlight w:val="none"/>
              </w:rPr>
              <w:t>apcategory</w:t>
            </w:r>
          </w:p>
        </w:tc>
        <w:tc>
          <w:tcPr>
            <w:tcW w:w="909"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数值型</w:t>
            </w:r>
          </w:p>
        </w:tc>
        <w:tc>
          <w:tcPr>
            <w:tcW w:w="95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F</w:t>
            </w:r>
            <w:r>
              <w:rPr>
                <w:color w:val="auto"/>
                <w:sz w:val="21"/>
                <w:szCs w:val="21"/>
                <w:highlight w:val="none"/>
              </w:rPr>
              <w:t>5</w:t>
            </w:r>
          </w:p>
        </w:tc>
        <w:tc>
          <w:tcPr>
            <w:tcW w:w="2678" w:type="dxa"/>
            <w:noWrap w:val="0"/>
            <w:vAlign w:val="center"/>
          </w:tcPr>
          <w:p>
            <w:pPr>
              <w:spacing w:line="240" w:lineRule="auto"/>
              <w:ind w:firstLine="0" w:firstLineChars="0"/>
              <w:rPr>
                <w:color w:val="auto"/>
                <w:sz w:val="21"/>
                <w:szCs w:val="21"/>
                <w:highlight w:val="none"/>
              </w:rPr>
            </w:pPr>
            <w:r>
              <w:rPr>
                <w:rFonts w:hint="eastAsia"/>
                <w:color w:val="auto"/>
                <w:sz w:val="21"/>
                <w:szCs w:val="21"/>
                <w:highlight w:val="none"/>
              </w:rPr>
              <w:t>1-主要负责人；2-安全生产管理人员；3-特种作业人员；4-其他从业人员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1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8</w:t>
            </w:r>
          </w:p>
        </w:tc>
        <w:tc>
          <w:tcPr>
            <w:tcW w:w="930" w:type="dxa"/>
            <w:vMerge w:val="restart"/>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人</w:t>
            </w:r>
            <w:r>
              <w:rPr>
                <w:rFonts w:hint="eastAsia"/>
                <w:color w:val="auto"/>
                <w:spacing w:val="-10"/>
                <w:sz w:val="21"/>
                <w:szCs w:val="21"/>
                <w:highlight w:val="none"/>
              </w:rPr>
              <w:t>像特征信息</w:t>
            </w:r>
          </w:p>
        </w:tc>
        <w:tc>
          <w:tcPr>
            <w:tcW w:w="120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签到照片</w:t>
            </w:r>
          </w:p>
        </w:tc>
        <w:tc>
          <w:tcPr>
            <w:tcW w:w="1464" w:type="dxa"/>
            <w:noWrap w:val="0"/>
            <w:vAlign w:val="center"/>
          </w:tcPr>
          <w:p>
            <w:pPr>
              <w:spacing w:line="240" w:lineRule="auto"/>
              <w:ind w:firstLine="0" w:firstLineChars="0"/>
              <w:jc w:val="center"/>
              <w:rPr>
                <w:color w:val="auto"/>
                <w:sz w:val="21"/>
                <w:szCs w:val="21"/>
                <w:highlight w:val="none"/>
              </w:rPr>
            </w:pPr>
            <w:r>
              <w:rPr>
                <w:color w:val="auto"/>
                <w:sz w:val="21"/>
                <w:szCs w:val="21"/>
                <w:highlight w:val="none"/>
              </w:rPr>
              <w:t>photo1</w:t>
            </w:r>
          </w:p>
        </w:tc>
        <w:tc>
          <w:tcPr>
            <w:tcW w:w="909"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数值型</w:t>
            </w:r>
          </w:p>
        </w:tc>
        <w:tc>
          <w:tcPr>
            <w:tcW w:w="95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V</w:t>
            </w:r>
            <w:r>
              <w:rPr>
                <w:color w:val="auto"/>
                <w:sz w:val="21"/>
                <w:szCs w:val="21"/>
                <w:highlight w:val="none"/>
              </w:rPr>
              <w:t>16</w:t>
            </w:r>
          </w:p>
        </w:tc>
        <w:tc>
          <w:tcPr>
            <w:tcW w:w="2678" w:type="dxa"/>
            <w:noWrap w:val="0"/>
            <w:vAlign w:val="center"/>
          </w:tcPr>
          <w:p>
            <w:pPr>
              <w:spacing w:line="240" w:lineRule="auto"/>
              <w:ind w:firstLine="0" w:firstLineChars="0"/>
              <w:rPr>
                <w:color w:val="auto"/>
                <w:sz w:val="21"/>
                <w:szCs w:val="21"/>
                <w:highlight w:val="none"/>
              </w:rPr>
            </w:pPr>
            <w:r>
              <w:rPr>
                <w:rFonts w:hint="eastAsia"/>
                <w:color w:val="auto"/>
                <w:sz w:val="21"/>
                <w:szCs w:val="21"/>
                <w:highlight w:val="none"/>
              </w:rPr>
              <w:t>相片文件1ID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1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9</w:t>
            </w:r>
          </w:p>
        </w:tc>
        <w:tc>
          <w:tcPr>
            <w:tcW w:w="930" w:type="dxa"/>
            <w:vMerge w:val="continue"/>
            <w:noWrap w:val="0"/>
            <w:vAlign w:val="center"/>
          </w:tcPr>
          <w:p>
            <w:pPr>
              <w:spacing w:line="240" w:lineRule="auto"/>
              <w:ind w:firstLine="0" w:firstLineChars="0"/>
              <w:jc w:val="center"/>
              <w:rPr>
                <w:color w:val="auto"/>
                <w:sz w:val="21"/>
                <w:szCs w:val="21"/>
                <w:highlight w:val="none"/>
              </w:rPr>
            </w:pPr>
          </w:p>
        </w:tc>
        <w:tc>
          <w:tcPr>
            <w:tcW w:w="120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随机验证照片</w:t>
            </w:r>
          </w:p>
        </w:tc>
        <w:tc>
          <w:tcPr>
            <w:tcW w:w="1464" w:type="dxa"/>
            <w:noWrap w:val="0"/>
            <w:vAlign w:val="center"/>
          </w:tcPr>
          <w:p>
            <w:pPr>
              <w:spacing w:line="240" w:lineRule="auto"/>
              <w:ind w:firstLine="0" w:firstLineChars="0"/>
              <w:jc w:val="center"/>
              <w:rPr>
                <w:color w:val="auto"/>
                <w:sz w:val="21"/>
                <w:szCs w:val="21"/>
                <w:highlight w:val="none"/>
              </w:rPr>
            </w:pPr>
            <w:r>
              <w:rPr>
                <w:color w:val="auto"/>
                <w:sz w:val="21"/>
                <w:szCs w:val="21"/>
                <w:highlight w:val="none"/>
              </w:rPr>
              <w:t>photo2</w:t>
            </w:r>
          </w:p>
        </w:tc>
        <w:tc>
          <w:tcPr>
            <w:tcW w:w="909"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数值型</w:t>
            </w:r>
          </w:p>
        </w:tc>
        <w:tc>
          <w:tcPr>
            <w:tcW w:w="95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V</w:t>
            </w:r>
            <w:r>
              <w:rPr>
                <w:color w:val="auto"/>
                <w:sz w:val="21"/>
                <w:szCs w:val="21"/>
                <w:highlight w:val="none"/>
              </w:rPr>
              <w:t>16</w:t>
            </w:r>
          </w:p>
        </w:tc>
        <w:tc>
          <w:tcPr>
            <w:tcW w:w="2678" w:type="dxa"/>
            <w:noWrap w:val="0"/>
            <w:vAlign w:val="center"/>
          </w:tcPr>
          <w:p>
            <w:pPr>
              <w:spacing w:line="240" w:lineRule="auto"/>
              <w:ind w:firstLine="0" w:firstLineChars="0"/>
              <w:rPr>
                <w:color w:val="auto"/>
                <w:sz w:val="21"/>
                <w:szCs w:val="21"/>
                <w:highlight w:val="none"/>
              </w:rPr>
            </w:pPr>
            <w:r>
              <w:rPr>
                <w:rFonts w:hint="eastAsia"/>
                <w:color w:val="auto"/>
                <w:sz w:val="21"/>
                <w:szCs w:val="21"/>
                <w:highlight w:val="none"/>
              </w:rPr>
              <w:t>相片文件</w:t>
            </w:r>
            <w:r>
              <w:rPr>
                <w:color w:val="auto"/>
                <w:sz w:val="21"/>
                <w:szCs w:val="21"/>
                <w:highlight w:val="none"/>
              </w:rPr>
              <w:t>2</w:t>
            </w:r>
            <w:r>
              <w:rPr>
                <w:rFonts w:hint="eastAsia"/>
                <w:color w:val="auto"/>
                <w:sz w:val="21"/>
                <w:szCs w:val="21"/>
                <w:highlight w:val="none"/>
              </w:rPr>
              <w:t>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1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1</w:t>
            </w:r>
            <w:r>
              <w:rPr>
                <w:color w:val="auto"/>
                <w:sz w:val="21"/>
                <w:szCs w:val="21"/>
                <w:highlight w:val="none"/>
              </w:rPr>
              <w:t>0</w:t>
            </w:r>
          </w:p>
        </w:tc>
        <w:tc>
          <w:tcPr>
            <w:tcW w:w="930" w:type="dxa"/>
            <w:vMerge w:val="restart"/>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学习</w:t>
            </w:r>
            <w:r>
              <w:rPr>
                <w:rFonts w:hint="eastAsia"/>
                <w:color w:val="auto"/>
                <w:spacing w:val="-10"/>
                <w:sz w:val="21"/>
                <w:szCs w:val="21"/>
                <w:highlight w:val="none"/>
              </w:rPr>
              <w:t>课程信息</w:t>
            </w:r>
          </w:p>
        </w:tc>
        <w:tc>
          <w:tcPr>
            <w:tcW w:w="120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课程编号</w:t>
            </w:r>
          </w:p>
        </w:tc>
        <w:tc>
          <w:tcPr>
            <w:tcW w:w="1464" w:type="dxa"/>
            <w:noWrap w:val="0"/>
            <w:vAlign w:val="center"/>
          </w:tcPr>
          <w:p>
            <w:pPr>
              <w:spacing w:line="240" w:lineRule="auto"/>
              <w:ind w:firstLine="0" w:firstLineChars="0"/>
              <w:jc w:val="center"/>
              <w:rPr>
                <w:color w:val="auto"/>
                <w:sz w:val="21"/>
                <w:szCs w:val="21"/>
                <w:highlight w:val="none"/>
              </w:rPr>
            </w:pPr>
            <w:r>
              <w:rPr>
                <w:color w:val="auto"/>
                <w:sz w:val="21"/>
                <w:szCs w:val="21"/>
                <w:highlight w:val="none"/>
              </w:rPr>
              <w:t>sub</w:t>
            </w:r>
            <w:r>
              <w:rPr>
                <w:rFonts w:hint="eastAsia"/>
                <w:color w:val="auto"/>
                <w:sz w:val="21"/>
                <w:szCs w:val="21"/>
                <w:highlight w:val="none"/>
              </w:rPr>
              <w:t>jcode</w:t>
            </w:r>
          </w:p>
        </w:tc>
        <w:tc>
          <w:tcPr>
            <w:tcW w:w="909"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字符型</w:t>
            </w:r>
          </w:p>
        </w:tc>
        <w:tc>
          <w:tcPr>
            <w:tcW w:w="95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V</w:t>
            </w:r>
            <w:r>
              <w:rPr>
                <w:color w:val="auto"/>
                <w:sz w:val="21"/>
                <w:szCs w:val="21"/>
                <w:highlight w:val="none"/>
              </w:rPr>
              <w:t>20</w:t>
            </w:r>
          </w:p>
        </w:tc>
        <w:tc>
          <w:tcPr>
            <w:tcW w:w="2678" w:type="dxa"/>
            <w:noWrap w:val="0"/>
            <w:vAlign w:val="center"/>
          </w:tcPr>
          <w:p>
            <w:pPr>
              <w:spacing w:line="240" w:lineRule="auto"/>
              <w:ind w:firstLine="0" w:firstLineChars="0"/>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1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1</w:t>
            </w:r>
            <w:r>
              <w:rPr>
                <w:color w:val="auto"/>
                <w:sz w:val="21"/>
                <w:szCs w:val="21"/>
                <w:highlight w:val="none"/>
              </w:rPr>
              <w:t>1</w:t>
            </w:r>
          </w:p>
        </w:tc>
        <w:tc>
          <w:tcPr>
            <w:tcW w:w="930" w:type="dxa"/>
            <w:vMerge w:val="continue"/>
            <w:noWrap w:val="0"/>
            <w:vAlign w:val="center"/>
          </w:tcPr>
          <w:p>
            <w:pPr>
              <w:spacing w:line="240" w:lineRule="auto"/>
              <w:ind w:firstLine="0" w:firstLineChars="0"/>
              <w:jc w:val="center"/>
              <w:rPr>
                <w:color w:val="auto"/>
                <w:sz w:val="21"/>
                <w:szCs w:val="21"/>
                <w:highlight w:val="none"/>
              </w:rPr>
            </w:pPr>
          </w:p>
        </w:tc>
        <w:tc>
          <w:tcPr>
            <w:tcW w:w="120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课程名称</w:t>
            </w:r>
          </w:p>
        </w:tc>
        <w:tc>
          <w:tcPr>
            <w:tcW w:w="1464" w:type="dxa"/>
            <w:noWrap w:val="0"/>
            <w:vAlign w:val="center"/>
          </w:tcPr>
          <w:p>
            <w:pPr>
              <w:spacing w:line="240" w:lineRule="auto"/>
              <w:ind w:firstLine="0" w:firstLineChars="0"/>
              <w:jc w:val="center"/>
              <w:rPr>
                <w:color w:val="auto"/>
                <w:sz w:val="21"/>
                <w:szCs w:val="21"/>
                <w:highlight w:val="none"/>
              </w:rPr>
            </w:pPr>
            <w:r>
              <w:rPr>
                <w:color w:val="auto"/>
                <w:sz w:val="21"/>
                <w:szCs w:val="21"/>
                <w:highlight w:val="none"/>
              </w:rPr>
              <w:t>curriculum</w:t>
            </w:r>
          </w:p>
        </w:tc>
        <w:tc>
          <w:tcPr>
            <w:tcW w:w="909"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字符型</w:t>
            </w:r>
          </w:p>
        </w:tc>
        <w:tc>
          <w:tcPr>
            <w:tcW w:w="95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V</w:t>
            </w:r>
            <w:r>
              <w:rPr>
                <w:color w:val="auto"/>
                <w:sz w:val="21"/>
                <w:szCs w:val="21"/>
                <w:highlight w:val="none"/>
              </w:rPr>
              <w:t>256</w:t>
            </w:r>
          </w:p>
        </w:tc>
        <w:tc>
          <w:tcPr>
            <w:tcW w:w="2678" w:type="dxa"/>
            <w:noWrap w:val="0"/>
            <w:vAlign w:val="center"/>
          </w:tcPr>
          <w:p>
            <w:pPr>
              <w:spacing w:line="240" w:lineRule="auto"/>
              <w:ind w:firstLine="0" w:firstLineChars="0"/>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1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1</w:t>
            </w:r>
            <w:r>
              <w:rPr>
                <w:color w:val="auto"/>
                <w:sz w:val="21"/>
                <w:szCs w:val="21"/>
                <w:highlight w:val="none"/>
              </w:rPr>
              <w:t>2</w:t>
            </w:r>
          </w:p>
        </w:tc>
        <w:tc>
          <w:tcPr>
            <w:tcW w:w="930" w:type="dxa"/>
            <w:vMerge w:val="restart"/>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学习时间起点和终点</w:t>
            </w:r>
          </w:p>
        </w:tc>
        <w:tc>
          <w:tcPr>
            <w:tcW w:w="120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单次学习开始时间</w:t>
            </w:r>
          </w:p>
        </w:tc>
        <w:tc>
          <w:tcPr>
            <w:tcW w:w="1464" w:type="dxa"/>
            <w:noWrap w:val="0"/>
            <w:vAlign w:val="center"/>
          </w:tcPr>
          <w:p>
            <w:pPr>
              <w:spacing w:line="240" w:lineRule="auto"/>
              <w:ind w:firstLine="0" w:firstLineChars="0"/>
              <w:jc w:val="center"/>
              <w:rPr>
                <w:color w:val="auto"/>
                <w:sz w:val="21"/>
                <w:szCs w:val="21"/>
                <w:highlight w:val="none"/>
              </w:rPr>
            </w:pPr>
            <w:r>
              <w:rPr>
                <w:color w:val="auto"/>
                <w:sz w:val="21"/>
                <w:szCs w:val="21"/>
                <w:highlight w:val="none"/>
              </w:rPr>
              <w:t>starttime</w:t>
            </w:r>
          </w:p>
        </w:tc>
        <w:tc>
          <w:tcPr>
            <w:tcW w:w="909"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字符型</w:t>
            </w:r>
          </w:p>
        </w:tc>
        <w:tc>
          <w:tcPr>
            <w:tcW w:w="95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V</w:t>
            </w:r>
            <w:r>
              <w:rPr>
                <w:color w:val="auto"/>
                <w:sz w:val="21"/>
                <w:szCs w:val="21"/>
                <w:highlight w:val="none"/>
              </w:rPr>
              <w:t>64</w:t>
            </w:r>
          </w:p>
        </w:tc>
        <w:tc>
          <w:tcPr>
            <w:tcW w:w="2678"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YYYY-MM-DD-HH-mm-ss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1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1</w:t>
            </w:r>
            <w:r>
              <w:rPr>
                <w:color w:val="auto"/>
                <w:sz w:val="21"/>
                <w:szCs w:val="21"/>
                <w:highlight w:val="none"/>
              </w:rPr>
              <w:t>3</w:t>
            </w:r>
          </w:p>
        </w:tc>
        <w:tc>
          <w:tcPr>
            <w:tcW w:w="930" w:type="dxa"/>
            <w:vMerge w:val="continue"/>
            <w:noWrap w:val="0"/>
            <w:vAlign w:val="center"/>
          </w:tcPr>
          <w:p>
            <w:pPr>
              <w:spacing w:line="240" w:lineRule="auto"/>
              <w:ind w:firstLine="0" w:firstLineChars="0"/>
              <w:jc w:val="center"/>
              <w:rPr>
                <w:color w:val="auto"/>
                <w:sz w:val="21"/>
                <w:szCs w:val="21"/>
                <w:highlight w:val="none"/>
              </w:rPr>
            </w:pPr>
          </w:p>
        </w:tc>
        <w:tc>
          <w:tcPr>
            <w:tcW w:w="120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单次学习结束时间</w:t>
            </w:r>
          </w:p>
        </w:tc>
        <w:tc>
          <w:tcPr>
            <w:tcW w:w="1464" w:type="dxa"/>
            <w:noWrap w:val="0"/>
            <w:vAlign w:val="center"/>
          </w:tcPr>
          <w:p>
            <w:pPr>
              <w:spacing w:line="240" w:lineRule="auto"/>
              <w:ind w:firstLine="0" w:firstLineChars="0"/>
              <w:jc w:val="center"/>
              <w:rPr>
                <w:color w:val="auto"/>
                <w:sz w:val="21"/>
                <w:szCs w:val="21"/>
                <w:highlight w:val="none"/>
              </w:rPr>
            </w:pPr>
            <w:r>
              <w:rPr>
                <w:color w:val="auto"/>
                <w:sz w:val="21"/>
                <w:szCs w:val="21"/>
                <w:highlight w:val="none"/>
              </w:rPr>
              <w:t>endtime</w:t>
            </w:r>
          </w:p>
        </w:tc>
        <w:tc>
          <w:tcPr>
            <w:tcW w:w="909"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字符型</w:t>
            </w:r>
          </w:p>
        </w:tc>
        <w:tc>
          <w:tcPr>
            <w:tcW w:w="95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V</w:t>
            </w:r>
            <w:r>
              <w:rPr>
                <w:color w:val="auto"/>
                <w:sz w:val="21"/>
                <w:szCs w:val="21"/>
                <w:highlight w:val="none"/>
              </w:rPr>
              <w:t>64</w:t>
            </w:r>
          </w:p>
        </w:tc>
        <w:tc>
          <w:tcPr>
            <w:tcW w:w="2678"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YYYY-MM-DD-HH-mm-ss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1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1</w:t>
            </w:r>
            <w:r>
              <w:rPr>
                <w:color w:val="auto"/>
                <w:sz w:val="21"/>
                <w:szCs w:val="21"/>
                <w:highlight w:val="none"/>
              </w:rPr>
              <w:t>4</w:t>
            </w:r>
          </w:p>
        </w:tc>
        <w:tc>
          <w:tcPr>
            <w:tcW w:w="930" w:type="dxa"/>
            <w:vMerge w:val="continue"/>
            <w:noWrap w:val="0"/>
            <w:vAlign w:val="center"/>
          </w:tcPr>
          <w:p>
            <w:pPr>
              <w:spacing w:line="240" w:lineRule="auto"/>
              <w:ind w:firstLine="0" w:firstLineChars="0"/>
              <w:jc w:val="center"/>
              <w:rPr>
                <w:color w:val="auto"/>
                <w:sz w:val="21"/>
                <w:szCs w:val="21"/>
                <w:highlight w:val="none"/>
              </w:rPr>
            </w:pPr>
          </w:p>
        </w:tc>
        <w:tc>
          <w:tcPr>
            <w:tcW w:w="120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有效学习时长</w:t>
            </w:r>
          </w:p>
        </w:tc>
        <w:tc>
          <w:tcPr>
            <w:tcW w:w="1464" w:type="dxa"/>
            <w:noWrap w:val="0"/>
            <w:vAlign w:val="center"/>
          </w:tcPr>
          <w:p>
            <w:pPr>
              <w:spacing w:line="240" w:lineRule="auto"/>
              <w:ind w:firstLine="0" w:firstLineChars="0"/>
              <w:jc w:val="center"/>
              <w:rPr>
                <w:color w:val="auto"/>
                <w:sz w:val="21"/>
                <w:szCs w:val="21"/>
                <w:highlight w:val="none"/>
              </w:rPr>
            </w:pPr>
            <w:r>
              <w:rPr>
                <w:color w:val="auto"/>
                <w:sz w:val="21"/>
                <w:szCs w:val="21"/>
                <w:highlight w:val="none"/>
              </w:rPr>
              <w:t>duration</w:t>
            </w:r>
          </w:p>
        </w:tc>
        <w:tc>
          <w:tcPr>
            <w:tcW w:w="909"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字符型</w:t>
            </w:r>
          </w:p>
        </w:tc>
        <w:tc>
          <w:tcPr>
            <w:tcW w:w="95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V</w:t>
            </w:r>
            <w:r>
              <w:rPr>
                <w:color w:val="auto"/>
                <w:sz w:val="21"/>
                <w:szCs w:val="21"/>
                <w:highlight w:val="none"/>
              </w:rPr>
              <w:t>64</w:t>
            </w:r>
          </w:p>
        </w:tc>
        <w:tc>
          <w:tcPr>
            <w:tcW w:w="2678" w:type="dxa"/>
            <w:noWrap w:val="0"/>
            <w:vAlign w:val="center"/>
          </w:tcPr>
          <w:p>
            <w:pPr>
              <w:spacing w:line="240" w:lineRule="auto"/>
              <w:ind w:firstLine="0" w:firstLineChars="0"/>
              <w:rPr>
                <w:color w:val="auto"/>
                <w:sz w:val="21"/>
                <w:szCs w:val="21"/>
                <w:highlight w:val="none"/>
              </w:rPr>
            </w:pPr>
            <w:r>
              <w:rPr>
                <w:rFonts w:hint="eastAsia"/>
                <w:color w:val="auto"/>
                <w:sz w:val="21"/>
                <w:szCs w:val="21"/>
                <w:highlight w:val="none"/>
              </w:rPr>
              <w:t>单位：min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1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1</w:t>
            </w:r>
            <w:r>
              <w:rPr>
                <w:color w:val="auto"/>
                <w:sz w:val="21"/>
                <w:szCs w:val="21"/>
                <w:highlight w:val="none"/>
              </w:rPr>
              <w:t>5</w:t>
            </w:r>
          </w:p>
        </w:tc>
        <w:tc>
          <w:tcPr>
            <w:tcW w:w="930"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IP地址</w:t>
            </w:r>
          </w:p>
        </w:tc>
        <w:tc>
          <w:tcPr>
            <w:tcW w:w="120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IP地址</w:t>
            </w:r>
          </w:p>
        </w:tc>
        <w:tc>
          <w:tcPr>
            <w:tcW w:w="1464"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IP</w:t>
            </w:r>
          </w:p>
        </w:tc>
        <w:tc>
          <w:tcPr>
            <w:tcW w:w="909"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字符型</w:t>
            </w:r>
          </w:p>
        </w:tc>
        <w:tc>
          <w:tcPr>
            <w:tcW w:w="95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V</w:t>
            </w:r>
            <w:r>
              <w:rPr>
                <w:color w:val="auto"/>
                <w:sz w:val="21"/>
                <w:szCs w:val="21"/>
                <w:highlight w:val="none"/>
              </w:rPr>
              <w:t>256</w:t>
            </w:r>
          </w:p>
        </w:tc>
        <w:tc>
          <w:tcPr>
            <w:tcW w:w="2678" w:type="dxa"/>
            <w:noWrap w:val="0"/>
            <w:vAlign w:val="center"/>
          </w:tcPr>
          <w:p>
            <w:pPr>
              <w:spacing w:line="240" w:lineRule="auto"/>
              <w:ind w:firstLine="0" w:firstLineChars="0"/>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17"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1</w:t>
            </w:r>
            <w:r>
              <w:rPr>
                <w:color w:val="auto"/>
                <w:sz w:val="21"/>
                <w:szCs w:val="21"/>
                <w:highlight w:val="none"/>
              </w:rPr>
              <w:t>6</w:t>
            </w:r>
          </w:p>
        </w:tc>
        <w:tc>
          <w:tcPr>
            <w:tcW w:w="930"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总累计学时</w:t>
            </w:r>
          </w:p>
        </w:tc>
        <w:tc>
          <w:tcPr>
            <w:tcW w:w="1202"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总累计学时</w:t>
            </w:r>
          </w:p>
        </w:tc>
        <w:tc>
          <w:tcPr>
            <w:tcW w:w="1464" w:type="dxa"/>
            <w:noWrap w:val="0"/>
            <w:vAlign w:val="center"/>
          </w:tcPr>
          <w:p>
            <w:pPr>
              <w:spacing w:line="240" w:lineRule="auto"/>
              <w:ind w:firstLine="0" w:firstLineChars="0"/>
              <w:jc w:val="center"/>
              <w:rPr>
                <w:color w:val="auto"/>
                <w:sz w:val="21"/>
                <w:szCs w:val="21"/>
                <w:highlight w:val="none"/>
              </w:rPr>
            </w:pPr>
            <w:r>
              <w:rPr>
                <w:color w:val="auto"/>
                <w:sz w:val="21"/>
                <w:szCs w:val="21"/>
                <w:highlight w:val="none"/>
              </w:rPr>
              <w:t>total</w:t>
            </w:r>
          </w:p>
        </w:tc>
        <w:tc>
          <w:tcPr>
            <w:tcW w:w="909"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数值型</w:t>
            </w:r>
          </w:p>
        </w:tc>
        <w:tc>
          <w:tcPr>
            <w:tcW w:w="955" w:type="dxa"/>
            <w:noWrap w:val="0"/>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V</w:t>
            </w:r>
            <w:r>
              <w:rPr>
                <w:color w:val="auto"/>
                <w:sz w:val="21"/>
                <w:szCs w:val="21"/>
                <w:highlight w:val="none"/>
              </w:rPr>
              <w:t>6</w:t>
            </w:r>
          </w:p>
        </w:tc>
        <w:tc>
          <w:tcPr>
            <w:tcW w:w="2678" w:type="dxa"/>
            <w:noWrap w:val="0"/>
            <w:vAlign w:val="center"/>
          </w:tcPr>
          <w:p>
            <w:pPr>
              <w:spacing w:line="240" w:lineRule="auto"/>
              <w:ind w:firstLine="0" w:firstLineChars="0"/>
              <w:rPr>
                <w:color w:val="auto"/>
                <w:sz w:val="21"/>
                <w:szCs w:val="21"/>
                <w:highlight w:val="none"/>
              </w:rPr>
            </w:pPr>
            <w:r>
              <w:rPr>
                <w:rFonts w:hint="eastAsia"/>
                <w:color w:val="auto"/>
                <w:sz w:val="21"/>
                <w:szCs w:val="21"/>
                <w:highlight w:val="none"/>
              </w:rPr>
              <w:t>单位：min</w:t>
            </w:r>
          </w:p>
        </w:tc>
      </w:tr>
    </w:tbl>
    <w:p>
      <w:pPr>
        <w:ind w:firstLine="0" w:firstLineChars="0"/>
        <w:jc w:val="center"/>
        <w:rPr>
          <w:rFonts w:ascii="黑体" w:hAnsi="黑体" w:eastAsia="黑体"/>
          <w:color w:val="auto"/>
          <w:highlight w:val="none"/>
        </w:rPr>
      </w:pPr>
    </w:p>
    <w:p>
      <w:pPr>
        <w:widowControl/>
        <w:spacing w:line="240" w:lineRule="auto"/>
        <w:ind w:firstLine="0" w:firstLineChars="0"/>
        <w:jc w:val="left"/>
        <w:rPr>
          <w:rFonts w:hint="eastAsia" w:ascii="宋体" w:hAnsi="宋体" w:eastAsia="宋体" w:cs="宋体"/>
          <w:color w:val="auto"/>
          <w:highlight w:val="none"/>
        </w:rPr>
      </w:pPr>
      <w:r>
        <w:rPr>
          <w:rFonts w:ascii="黑体" w:hAnsi="黑体" w:eastAsia="黑体"/>
          <w:color w:val="auto"/>
          <w:highlight w:val="none"/>
        </w:rPr>
        <w:br w:type="page"/>
      </w:r>
      <w:r>
        <w:rPr>
          <w:rFonts w:hint="eastAsia" w:ascii="黑体" w:hAnsi="黑体" w:eastAsia="黑体" w:cs="黑体"/>
          <w:color w:val="auto"/>
          <w:sz w:val="32"/>
          <w:szCs w:val="40"/>
          <w:highlight w:val="none"/>
        </w:rPr>
        <w:t>附件</w:t>
      </w:r>
      <w:r>
        <w:rPr>
          <w:rFonts w:hint="eastAsia" w:ascii="黑体" w:hAnsi="黑体" w:eastAsia="黑体" w:cs="黑体"/>
          <w:color w:val="auto"/>
          <w:sz w:val="32"/>
          <w:szCs w:val="40"/>
          <w:highlight w:val="none"/>
          <w:lang w:val="en-US" w:eastAsia="zh-CN"/>
        </w:rPr>
        <w:t>1.</w:t>
      </w:r>
      <w:r>
        <w:rPr>
          <w:rFonts w:hint="eastAsia" w:ascii="黑体" w:hAnsi="黑体" w:eastAsia="黑体" w:cs="黑体"/>
          <w:color w:val="auto"/>
          <w:sz w:val="32"/>
          <w:szCs w:val="40"/>
          <w:highlight w:val="none"/>
        </w:rPr>
        <w:t>3</w:t>
      </w:r>
    </w:p>
    <w:p>
      <w:pPr>
        <w:widowControl/>
        <w:spacing w:line="240" w:lineRule="auto"/>
        <w:ind w:firstLine="0" w:firstLineChars="0"/>
        <w:jc w:val="left"/>
        <w:rPr>
          <w:rFonts w:ascii="黑体" w:hAnsi="黑体" w:eastAsia="黑体"/>
          <w:color w:val="auto"/>
          <w:highlight w:val="non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个人用户基本信息格式要求</w:t>
      </w:r>
    </w:p>
    <w:p>
      <w:pPr>
        <w:widowControl/>
        <w:spacing w:line="240" w:lineRule="auto"/>
        <w:ind w:firstLine="0" w:firstLineChars="0"/>
        <w:jc w:val="left"/>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一、企业主要负责人、安全生产管理人员基本信息格式要求</w:t>
      </w:r>
    </w:p>
    <w:tbl>
      <w:tblPr>
        <w:tblStyle w:val="12"/>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285"/>
        <w:gridCol w:w="1536"/>
        <w:gridCol w:w="1250"/>
        <w:gridCol w:w="693"/>
        <w:gridCol w:w="3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atLeast"/>
          <w:tblHeader/>
          <w:jc w:val="center"/>
        </w:trPr>
        <w:tc>
          <w:tcPr>
            <w:tcW w:w="796" w:type="dxa"/>
            <w:noWrap/>
            <w:vAlign w:val="center"/>
          </w:tcPr>
          <w:p>
            <w:pPr>
              <w:spacing w:line="480" w:lineRule="exact"/>
              <w:ind w:firstLine="0" w:firstLineChars="0"/>
              <w:jc w:val="center"/>
              <w:rPr>
                <w:b/>
                <w:color w:val="auto"/>
                <w:sz w:val="21"/>
                <w:szCs w:val="21"/>
                <w:highlight w:val="none"/>
              </w:rPr>
            </w:pPr>
            <w:r>
              <w:rPr>
                <w:rFonts w:hint="eastAsia"/>
                <w:b/>
                <w:color w:val="auto"/>
                <w:sz w:val="21"/>
                <w:szCs w:val="21"/>
                <w:highlight w:val="none"/>
              </w:rPr>
              <w:t>序号</w:t>
            </w:r>
          </w:p>
        </w:tc>
        <w:tc>
          <w:tcPr>
            <w:tcW w:w="1285" w:type="dxa"/>
            <w:noWrap/>
            <w:vAlign w:val="center"/>
          </w:tcPr>
          <w:p>
            <w:pPr>
              <w:spacing w:line="480" w:lineRule="exact"/>
              <w:ind w:firstLine="0" w:firstLineChars="0"/>
              <w:jc w:val="center"/>
              <w:rPr>
                <w:b/>
                <w:color w:val="auto"/>
                <w:sz w:val="21"/>
                <w:szCs w:val="21"/>
                <w:highlight w:val="none"/>
              </w:rPr>
            </w:pPr>
            <w:r>
              <w:rPr>
                <w:rFonts w:hint="eastAsia"/>
                <w:b/>
                <w:color w:val="auto"/>
                <w:sz w:val="21"/>
                <w:szCs w:val="21"/>
                <w:highlight w:val="none"/>
              </w:rPr>
              <w:t>数据</w:t>
            </w:r>
            <w:r>
              <w:rPr>
                <w:b/>
                <w:color w:val="auto"/>
                <w:sz w:val="21"/>
                <w:szCs w:val="21"/>
                <w:highlight w:val="none"/>
              </w:rPr>
              <w:t>元</w:t>
            </w:r>
          </w:p>
        </w:tc>
        <w:tc>
          <w:tcPr>
            <w:tcW w:w="1536" w:type="dxa"/>
            <w:noWrap/>
            <w:vAlign w:val="center"/>
          </w:tcPr>
          <w:p>
            <w:pPr>
              <w:spacing w:line="480" w:lineRule="exact"/>
              <w:ind w:firstLine="0" w:firstLineChars="0"/>
              <w:jc w:val="center"/>
              <w:rPr>
                <w:b/>
                <w:color w:val="auto"/>
                <w:sz w:val="21"/>
                <w:szCs w:val="21"/>
                <w:highlight w:val="none"/>
              </w:rPr>
            </w:pPr>
            <w:r>
              <w:rPr>
                <w:rFonts w:hint="eastAsia"/>
                <w:b/>
                <w:color w:val="auto"/>
                <w:sz w:val="21"/>
                <w:szCs w:val="21"/>
                <w:highlight w:val="none"/>
              </w:rPr>
              <w:t>元素</w:t>
            </w:r>
            <w:r>
              <w:rPr>
                <w:b/>
                <w:color w:val="auto"/>
                <w:sz w:val="21"/>
                <w:szCs w:val="21"/>
                <w:highlight w:val="none"/>
              </w:rPr>
              <w:t>名称</w:t>
            </w:r>
          </w:p>
        </w:tc>
        <w:tc>
          <w:tcPr>
            <w:tcW w:w="1250" w:type="dxa"/>
            <w:noWrap w:val="0"/>
            <w:vAlign w:val="center"/>
          </w:tcPr>
          <w:p>
            <w:pPr>
              <w:spacing w:line="480" w:lineRule="exact"/>
              <w:ind w:firstLine="0" w:firstLineChars="0"/>
              <w:jc w:val="center"/>
              <w:rPr>
                <w:b/>
                <w:color w:val="auto"/>
                <w:sz w:val="21"/>
                <w:szCs w:val="21"/>
                <w:highlight w:val="none"/>
              </w:rPr>
            </w:pPr>
            <w:r>
              <w:rPr>
                <w:rFonts w:hint="eastAsia"/>
                <w:b/>
                <w:color w:val="auto"/>
                <w:sz w:val="21"/>
                <w:szCs w:val="21"/>
                <w:highlight w:val="none"/>
              </w:rPr>
              <w:t>类型</w:t>
            </w:r>
          </w:p>
        </w:tc>
        <w:tc>
          <w:tcPr>
            <w:tcW w:w="693" w:type="dxa"/>
            <w:noWrap w:val="0"/>
            <w:vAlign w:val="center"/>
          </w:tcPr>
          <w:p>
            <w:pPr>
              <w:spacing w:line="480" w:lineRule="exact"/>
              <w:ind w:firstLine="0" w:firstLineChars="0"/>
              <w:jc w:val="center"/>
              <w:rPr>
                <w:b/>
                <w:color w:val="auto"/>
                <w:sz w:val="21"/>
                <w:szCs w:val="21"/>
                <w:highlight w:val="none"/>
              </w:rPr>
            </w:pPr>
            <w:r>
              <w:rPr>
                <w:rFonts w:hint="eastAsia"/>
                <w:b/>
                <w:color w:val="auto"/>
                <w:sz w:val="21"/>
                <w:szCs w:val="21"/>
                <w:highlight w:val="none"/>
              </w:rPr>
              <w:t>长度</w:t>
            </w:r>
          </w:p>
        </w:tc>
        <w:tc>
          <w:tcPr>
            <w:tcW w:w="3357" w:type="dxa"/>
            <w:noWrap w:val="0"/>
            <w:vAlign w:val="center"/>
          </w:tcPr>
          <w:p>
            <w:pPr>
              <w:spacing w:line="480" w:lineRule="exact"/>
              <w:ind w:firstLine="0" w:firstLineChars="0"/>
              <w:jc w:val="center"/>
              <w:rPr>
                <w:b/>
                <w:color w:val="auto"/>
                <w:sz w:val="21"/>
                <w:szCs w:val="21"/>
                <w:highlight w:val="none"/>
              </w:rPr>
            </w:pPr>
            <w:r>
              <w:rPr>
                <w:rFonts w:hint="eastAsia"/>
                <w:b/>
                <w:color w:val="auto"/>
                <w:sz w:val="21"/>
                <w:szCs w:val="21"/>
                <w:highlight w:val="none"/>
              </w:rPr>
              <w:t>描述</w:t>
            </w:r>
            <w:r>
              <w:rPr>
                <w:b/>
                <w:color w:val="auto"/>
                <w:sz w:val="21"/>
                <w:szCs w:val="21"/>
                <w:highlight w:val="none"/>
              </w:rPr>
              <w:t>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7" w:hRule="atLeast"/>
          <w:jc w:val="center"/>
        </w:trPr>
        <w:tc>
          <w:tcPr>
            <w:tcW w:w="796" w:type="dxa"/>
            <w:noWrap/>
            <w:vAlign w:val="center"/>
          </w:tcPr>
          <w:p>
            <w:pPr>
              <w:ind w:firstLine="0" w:firstLineChars="0"/>
              <w:jc w:val="center"/>
              <w:rPr>
                <w:b/>
                <w:color w:val="auto"/>
                <w:sz w:val="21"/>
                <w:szCs w:val="21"/>
                <w:highlight w:val="none"/>
              </w:rPr>
            </w:pPr>
            <w:r>
              <w:rPr>
                <w:rFonts w:hint="eastAsia"/>
                <w:color w:val="auto"/>
                <w:sz w:val="21"/>
                <w:szCs w:val="21"/>
                <w:highlight w:val="none"/>
              </w:rPr>
              <w:t>1</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个人</w:t>
            </w:r>
            <w:r>
              <w:rPr>
                <w:color w:val="auto"/>
                <w:sz w:val="21"/>
                <w:szCs w:val="21"/>
                <w:highlight w:val="none"/>
              </w:rPr>
              <w:t>用户编号</w:t>
            </w:r>
          </w:p>
        </w:tc>
        <w:tc>
          <w:tcPr>
            <w:tcW w:w="1536" w:type="dxa"/>
            <w:noWrap/>
            <w:vAlign w:val="center"/>
          </w:tcPr>
          <w:p>
            <w:pPr>
              <w:spacing w:line="280" w:lineRule="exact"/>
              <w:ind w:firstLine="0" w:firstLineChars="0"/>
              <w:jc w:val="center"/>
              <w:rPr>
                <w:color w:val="auto"/>
                <w:sz w:val="21"/>
                <w:szCs w:val="21"/>
                <w:highlight w:val="none"/>
              </w:rPr>
            </w:pPr>
            <w:r>
              <w:rPr>
                <w:color w:val="auto"/>
                <w:sz w:val="18"/>
                <w:szCs w:val="21"/>
                <w:highlight w:val="none"/>
              </w:rPr>
              <w:t>STUNUM</w:t>
            </w:r>
          </w:p>
        </w:tc>
        <w:tc>
          <w:tcPr>
            <w:tcW w:w="1250" w:type="dxa"/>
            <w:noWrap w:val="0"/>
            <w:vAlign w:val="center"/>
          </w:tcPr>
          <w:p>
            <w:pPr>
              <w:spacing w:line="280" w:lineRule="exact"/>
              <w:ind w:firstLine="0" w:firstLineChars="0"/>
              <w:jc w:val="center"/>
              <w:rPr>
                <w:color w:val="auto"/>
                <w:sz w:val="21"/>
                <w:szCs w:val="21"/>
                <w:highlight w:val="none"/>
              </w:rPr>
            </w:pPr>
            <w:r>
              <w:rPr>
                <w:rFonts w:hint="eastAsia"/>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50</w:t>
            </w:r>
          </w:p>
        </w:tc>
        <w:tc>
          <w:tcPr>
            <w:tcW w:w="3357" w:type="dxa"/>
            <w:noWrap w:val="0"/>
            <w:vAlign w:val="center"/>
          </w:tcPr>
          <w:p>
            <w:pPr>
              <w:spacing w:line="280" w:lineRule="exact"/>
              <w:ind w:firstLine="0" w:firstLineChars="0"/>
              <w:rPr>
                <w:color w:val="auto"/>
                <w:sz w:val="21"/>
                <w:szCs w:val="21"/>
                <w:highlight w:val="none"/>
              </w:rPr>
            </w:pPr>
            <w:r>
              <w:rPr>
                <w:color w:val="auto"/>
                <w:sz w:val="21"/>
                <w:szCs w:val="21"/>
                <w:highlight w:val="none"/>
              </w:rPr>
              <w:t>个人用户编号由“5位</w:t>
            </w:r>
            <w:r>
              <w:rPr>
                <w:rFonts w:hint="eastAsia"/>
                <w:color w:val="auto"/>
                <w:sz w:val="21"/>
                <w:szCs w:val="21"/>
                <w:highlight w:val="none"/>
              </w:rPr>
              <w:t>安全生产</w:t>
            </w:r>
            <w:r>
              <w:rPr>
                <w:color w:val="auto"/>
                <w:sz w:val="21"/>
                <w:szCs w:val="21"/>
                <w:highlight w:val="none"/>
              </w:rPr>
              <w:t>从业人员类别编码</w:t>
            </w:r>
            <w:r>
              <w:rPr>
                <w:rFonts w:hint="eastAsia"/>
                <w:color w:val="auto"/>
                <w:sz w:val="21"/>
                <w:szCs w:val="21"/>
                <w:highlight w:val="none"/>
                <w:vertAlign w:val="superscript"/>
                <w:lang w:val="en-US" w:eastAsia="zh-CN"/>
              </w:rPr>
              <w:t>*</w:t>
            </w:r>
            <w:r>
              <w:rPr>
                <w:color w:val="auto"/>
                <w:sz w:val="21"/>
                <w:szCs w:val="21"/>
                <w:highlight w:val="none"/>
              </w:rPr>
              <w:t>+4位教学平台编码+从1开始按顺序递增的自然数”组成，并符合下列规则：</w:t>
            </w:r>
            <w:r>
              <w:rPr>
                <w:color w:val="auto"/>
                <w:sz w:val="21"/>
                <w:szCs w:val="21"/>
                <w:highlight w:val="none"/>
                <w:lang w:bidi="en-US"/>
              </w:rPr>
              <w:t>a）</w:t>
            </w:r>
            <w:r>
              <w:rPr>
                <w:rFonts w:hint="eastAsia"/>
                <w:color w:val="auto"/>
                <w:sz w:val="21"/>
                <w:szCs w:val="21"/>
                <w:highlight w:val="none"/>
              </w:rPr>
              <w:t>安全生产</w:t>
            </w:r>
            <w:r>
              <w:rPr>
                <w:color w:val="auto"/>
                <w:sz w:val="21"/>
                <w:szCs w:val="21"/>
                <w:highlight w:val="none"/>
              </w:rPr>
              <w:t>从业人员类别编码见</w:t>
            </w:r>
            <w:r>
              <w:rPr>
                <w:rFonts w:hint="eastAsia"/>
                <w:color w:val="auto"/>
                <w:sz w:val="21"/>
                <w:szCs w:val="21"/>
                <w:highlight w:val="none"/>
              </w:rPr>
              <w:t>附件</w:t>
            </w:r>
            <w:r>
              <w:rPr>
                <w:color w:val="auto"/>
                <w:sz w:val="21"/>
                <w:szCs w:val="21"/>
                <w:highlight w:val="none"/>
              </w:rPr>
              <w:t>7；b）教学平台编码由各地行业管理部门由0001开始按顺序编号，若行业管理部门无编号时，使用0000代替</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796" w:type="dxa"/>
            <w:noWrap/>
            <w:vAlign w:val="center"/>
          </w:tcPr>
          <w:p>
            <w:pPr>
              <w:ind w:firstLine="0" w:firstLineChars="0"/>
              <w:jc w:val="center"/>
              <w:rPr>
                <w:color w:val="auto"/>
                <w:sz w:val="21"/>
                <w:szCs w:val="21"/>
                <w:highlight w:val="none"/>
              </w:rPr>
            </w:pPr>
            <w:r>
              <w:rPr>
                <w:rFonts w:hint="eastAsia"/>
                <w:color w:val="auto"/>
                <w:sz w:val="21"/>
                <w:szCs w:val="21"/>
                <w:highlight w:val="none"/>
              </w:rPr>
              <w:t>2</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姓名</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STU_NAME</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50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96" w:type="dxa"/>
            <w:noWrap/>
            <w:vAlign w:val="center"/>
          </w:tcPr>
          <w:p>
            <w:pPr>
              <w:ind w:firstLine="0" w:firstLineChars="0"/>
              <w:jc w:val="center"/>
              <w:rPr>
                <w:color w:val="auto"/>
                <w:sz w:val="21"/>
                <w:szCs w:val="21"/>
                <w:highlight w:val="none"/>
              </w:rPr>
            </w:pPr>
            <w:r>
              <w:rPr>
                <w:rFonts w:hint="eastAsia"/>
                <w:color w:val="auto"/>
                <w:sz w:val="21"/>
                <w:szCs w:val="21"/>
                <w:highlight w:val="none"/>
              </w:rPr>
              <w:t>3</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性别</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SEX</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50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w:t>
            </w:r>
            <w:r>
              <w:rPr>
                <w:color w:val="auto"/>
                <w:sz w:val="21"/>
                <w:szCs w:val="21"/>
                <w:highlight w:val="none"/>
              </w:rPr>
              <w:t>1-男性;2-女性</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96" w:type="dxa"/>
            <w:noWrap/>
            <w:vAlign w:val="center"/>
          </w:tcPr>
          <w:p>
            <w:pPr>
              <w:ind w:firstLine="0" w:firstLineChars="0"/>
              <w:jc w:val="center"/>
              <w:rPr>
                <w:color w:val="auto"/>
                <w:sz w:val="21"/>
                <w:szCs w:val="21"/>
                <w:highlight w:val="none"/>
              </w:rPr>
            </w:pPr>
            <w:r>
              <w:rPr>
                <w:color w:val="auto"/>
                <w:sz w:val="21"/>
                <w:szCs w:val="21"/>
                <w:highlight w:val="none"/>
              </w:rPr>
              <w:t>4</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身份证件类型</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CERTTYPE_NAME</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50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w:t>
            </w:r>
            <w:r>
              <w:rPr>
                <w:color w:val="auto"/>
                <w:sz w:val="21"/>
                <w:szCs w:val="21"/>
                <w:highlight w:val="none"/>
              </w:rPr>
              <w:t>1-身份证;2-军官证;3-护照;4-其他</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96" w:type="dxa"/>
            <w:noWrap/>
            <w:vAlign w:val="center"/>
          </w:tcPr>
          <w:p>
            <w:pPr>
              <w:ind w:firstLine="0" w:firstLineChars="0"/>
              <w:jc w:val="center"/>
              <w:rPr>
                <w:color w:val="auto"/>
                <w:sz w:val="21"/>
                <w:szCs w:val="21"/>
                <w:highlight w:val="none"/>
              </w:rPr>
            </w:pPr>
            <w:r>
              <w:rPr>
                <w:color w:val="auto"/>
                <w:sz w:val="21"/>
                <w:szCs w:val="21"/>
                <w:highlight w:val="none"/>
              </w:rPr>
              <w:t>5</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身份证件号</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CERTNUM</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50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796" w:type="dxa"/>
            <w:noWrap/>
            <w:vAlign w:val="center"/>
          </w:tcPr>
          <w:p>
            <w:pPr>
              <w:ind w:firstLine="0" w:firstLineChars="0"/>
              <w:jc w:val="center"/>
              <w:rPr>
                <w:color w:val="auto"/>
                <w:sz w:val="21"/>
                <w:szCs w:val="21"/>
                <w:highlight w:val="none"/>
              </w:rPr>
            </w:pPr>
            <w:r>
              <w:rPr>
                <w:rFonts w:hint="eastAsia"/>
                <w:color w:val="auto"/>
                <w:sz w:val="21"/>
                <w:szCs w:val="21"/>
                <w:highlight w:val="none"/>
              </w:rPr>
              <w:t>6</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民族</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NATION_NAME</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50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可选，按照</w:t>
            </w:r>
            <w:r>
              <w:rPr>
                <w:color w:val="auto"/>
                <w:sz w:val="21"/>
                <w:szCs w:val="21"/>
                <w:highlight w:val="none"/>
              </w:rPr>
              <w:t>《</w:t>
            </w:r>
            <w:r>
              <w:rPr>
                <w:rFonts w:hint="eastAsia"/>
                <w:color w:val="auto"/>
                <w:sz w:val="21"/>
                <w:szCs w:val="21"/>
                <w:highlight w:val="none"/>
              </w:rPr>
              <w:t>中国</w:t>
            </w:r>
            <w:r>
              <w:rPr>
                <w:color w:val="auto"/>
                <w:sz w:val="21"/>
                <w:szCs w:val="21"/>
                <w:highlight w:val="none"/>
              </w:rPr>
              <w:t>各民族名称的罗马字母拼写法和代码》</w:t>
            </w:r>
            <w:r>
              <w:rPr>
                <w:rFonts w:hint="eastAsia"/>
                <w:color w:val="auto"/>
                <w:sz w:val="21"/>
                <w:szCs w:val="21"/>
                <w:highlight w:val="none"/>
              </w:rPr>
              <w:t>(GB/T</w:t>
            </w:r>
            <w:r>
              <w:rPr>
                <w:color w:val="auto"/>
                <w:sz w:val="21"/>
                <w:szCs w:val="21"/>
                <w:highlight w:val="none"/>
              </w:rPr>
              <w:t xml:space="preserve"> 3304)</w:t>
            </w:r>
            <w:r>
              <w:rPr>
                <w:rFonts w:hint="eastAsia"/>
                <w:color w:val="auto"/>
                <w:sz w:val="21"/>
                <w:szCs w:val="21"/>
                <w:highlight w:val="none"/>
              </w:rPr>
              <w:t>要求</w:t>
            </w:r>
            <w:r>
              <w:rPr>
                <w:color w:val="auto"/>
                <w:sz w:val="21"/>
                <w:szCs w:val="21"/>
                <w:highlight w:val="none"/>
              </w:rPr>
              <w:t>填写</w:t>
            </w:r>
            <w:r>
              <w:rPr>
                <w:rFonts w:hint="eastAsia"/>
                <w:color w:val="auto"/>
                <w:sz w:val="21"/>
                <w:szCs w:val="21"/>
                <w:highlight w:val="none"/>
              </w:rPr>
              <w:t>全称或</w:t>
            </w:r>
            <w:r>
              <w:rPr>
                <w:color w:val="auto"/>
                <w:sz w:val="21"/>
                <w:szCs w:val="21"/>
                <w:highlight w:val="none"/>
              </w:rPr>
              <w:t>代码</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796" w:type="dxa"/>
            <w:noWrap/>
            <w:vAlign w:val="center"/>
          </w:tcPr>
          <w:p>
            <w:pPr>
              <w:ind w:firstLine="0" w:firstLineChars="0"/>
              <w:jc w:val="center"/>
              <w:rPr>
                <w:color w:val="auto"/>
                <w:sz w:val="21"/>
                <w:szCs w:val="21"/>
                <w:highlight w:val="none"/>
              </w:rPr>
            </w:pPr>
            <w:r>
              <w:rPr>
                <w:color w:val="auto"/>
                <w:sz w:val="21"/>
                <w:szCs w:val="21"/>
                <w:highlight w:val="none"/>
              </w:rPr>
              <w:t>7</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政治面貌</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POLITICAL_STATUS_NAME</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50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w:t>
            </w:r>
            <w:r>
              <w:rPr>
                <w:color w:val="auto"/>
                <w:sz w:val="21"/>
                <w:szCs w:val="21"/>
                <w:highlight w:val="none"/>
              </w:rPr>
              <w:t>根据</w:t>
            </w:r>
            <w:r>
              <w:rPr>
                <w:rFonts w:hint="eastAsia"/>
                <w:color w:val="auto"/>
                <w:sz w:val="21"/>
                <w:szCs w:val="21"/>
                <w:highlight w:val="none"/>
              </w:rPr>
              <w:t>《</w:t>
            </w:r>
            <w:r>
              <w:rPr>
                <w:color w:val="auto"/>
                <w:sz w:val="21"/>
                <w:szCs w:val="21"/>
                <w:highlight w:val="none"/>
              </w:rPr>
              <w:t>政治面貌代码</w:t>
            </w:r>
            <w:r>
              <w:rPr>
                <w:rFonts w:hint="eastAsia"/>
                <w:color w:val="auto"/>
                <w:sz w:val="21"/>
                <w:szCs w:val="21"/>
                <w:highlight w:val="none"/>
              </w:rPr>
              <w:t>》（</w:t>
            </w:r>
            <w:r>
              <w:rPr>
                <w:color w:val="auto"/>
                <w:sz w:val="21"/>
                <w:szCs w:val="21"/>
                <w:highlight w:val="none"/>
              </w:rPr>
              <w:t>GB/T 4762-1984</w:t>
            </w:r>
            <w:r>
              <w:rPr>
                <w:rFonts w:hint="eastAsia"/>
                <w:color w:val="auto"/>
                <w:sz w:val="21"/>
                <w:szCs w:val="21"/>
                <w:highlight w:val="none"/>
              </w:rPr>
              <w:t>）要求填写</w:t>
            </w:r>
            <w:r>
              <w:rPr>
                <w:color w:val="auto"/>
                <w:sz w:val="21"/>
                <w:szCs w:val="21"/>
                <w:highlight w:val="none"/>
              </w:rPr>
              <w:t>全称</w:t>
            </w:r>
            <w:r>
              <w:rPr>
                <w:rFonts w:hint="eastAsia"/>
                <w:color w:val="auto"/>
                <w:sz w:val="21"/>
                <w:szCs w:val="21"/>
                <w:highlight w:val="none"/>
              </w:rPr>
              <w:t>或</w:t>
            </w:r>
            <w:r>
              <w:rPr>
                <w:color w:val="auto"/>
                <w:sz w:val="21"/>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96" w:type="dxa"/>
            <w:noWrap/>
            <w:vAlign w:val="center"/>
          </w:tcPr>
          <w:p>
            <w:pPr>
              <w:ind w:firstLine="0" w:firstLineChars="0"/>
              <w:jc w:val="center"/>
              <w:rPr>
                <w:color w:val="auto"/>
                <w:sz w:val="21"/>
                <w:szCs w:val="21"/>
                <w:highlight w:val="none"/>
              </w:rPr>
            </w:pPr>
            <w:r>
              <w:rPr>
                <w:color w:val="auto"/>
                <w:sz w:val="21"/>
                <w:szCs w:val="21"/>
                <w:highlight w:val="none"/>
              </w:rPr>
              <w:t>8</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照片</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IMG_PATH</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200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w:t>
            </w:r>
            <w:r>
              <w:rPr>
                <w:color w:val="auto"/>
                <w:sz w:val="21"/>
                <w:szCs w:val="21"/>
                <w:highlight w:val="none"/>
              </w:rPr>
              <w:t>成功上传的个人用户头像照片文件ID</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796" w:type="dxa"/>
            <w:noWrap/>
            <w:vAlign w:val="center"/>
          </w:tcPr>
          <w:p>
            <w:pPr>
              <w:ind w:firstLine="0" w:firstLineChars="0"/>
              <w:jc w:val="center"/>
              <w:rPr>
                <w:color w:val="auto"/>
                <w:sz w:val="21"/>
                <w:szCs w:val="21"/>
                <w:highlight w:val="none"/>
              </w:rPr>
            </w:pPr>
            <w:r>
              <w:rPr>
                <w:color w:val="auto"/>
                <w:sz w:val="21"/>
                <w:szCs w:val="21"/>
                <w:highlight w:val="none"/>
              </w:rPr>
              <w:t>9</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最高学历</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HIGHEST_EDUCATION_NAME</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50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必填，1-</w:t>
            </w:r>
            <w:r>
              <w:rPr>
                <w:color w:val="auto"/>
                <w:sz w:val="21"/>
                <w:szCs w:val="21"/>
                <w:highlight w:val="none"/>
              </w:rPr>
              <w:t>研究生及以上</w:t>
            </w:r>
            <w:r>
              <w:rPr>
                <w:rFonts w:hint="eastAsia"/>
                <w:color w:val="auto"/>
                <w:sz w:val="21"/>
                <w:szCs w:val="21"/>
                <w:highlight w:val="none"/>
              </w:rPr>
              <w:t>;</w:t>
            </w:r>
            <w:r>
              <w:rPr>
                <w:color w:val="auto"/>
                <w:sz w:val="21"/>
                <w:szCs w:val="21"/>
                <w:highlight w:val="none"/>
              </w:rPr>
              <w:t>2-本科或同等学历</w:t>
            </w:r>
            <w:r>
              <w:rPr>
                <w:rFonts w:hint="eastAsia"/>
                <w:color w:val="auto"/>
                <w:sz w:val="21"/>
                <w:szCs w:val="21"/>
                <w:highlight w:val="none"/>
              </w:rPr>
              <w:t>;</w:t>
            </w:r>
            <w:r>
              <w:rPr>
                <w:color w:val="auto"/>
                <w:sz w:val="21"/>
                <w:szCs w:val="21"/>
                <w:highlight w:val="none"/>
              </w:rPr>
              <w:t>3-专科或同等学历</w:t>
            </w:r>
            <w:r>
              <w:rPr>
                <w:rFonts w:hint="eastAsia"/>
                <w:color w:val="auto"/>
                <w:sz w:val="21"/>
                <w:szCs w:val="21"/>
                <w:highlight w:val="none"/>
              </w:rPr>
              <w:t>;</w:t>
            </w:r>
            <w:r>
              <w:rPr>
                <w:color w:val="auto"/>
                <w:sz w:val="21"/>
                <w:szCs w:val="21"/>
                <w:highlight w:val="none"/>
              </w:rPr>
              <w:t>4-中专或同等学历</w:t>
            </w:r>
            <w:r>
              <w:rPr>
                <w:rFonts w:hint="eastAsia"/>
                <w:color w:val="auto"/>
                <w:sz w:val="21"/>
                <w:szCs w:val="21"/>
                <w:highlight w:val="none"/>
              </w:rPr>
              <w:t>;</w:t>
            </w:r>
            <w:r>
              <w:rPr>
                <w:color w:val="auto"/>
                <w:sz w:val="21"/>
                <w:szCs w:val="21"/>
                <w:highlight w:val="none"/>
              </w:rPr>
              <w:t>5-高中或同等学历</w:t>
            </w:r>
            <w:r>
              <w:rPr>
                <w:rFonts w:hint="eastAsia"/>
                <w:color w:val="auto"/>
                <w:sz w:val="21"/>
                <w:szCs w:val="21"/>
                <w:highlight w:val="none"/>
              </w:rPr>
              <w:t>;</w:t>
            </w:r>
            <w:r>
              <w:rPr>
                <w:color w:val="auto"/>
                <w:sz w:val="21"/>
                <w:szCs w:val="21"/>
                <w:highlight w:val="none"/>
              </w:rPr>
              <w:t>6-初中</w:t>
            </w:r>
            <w:r>
              <w:rPr>
                <w:rFonts w:hint="eastAsia"/>
                <w:color w:val="auto"/>
                <w:sz w:val="21"/>
                <w:szCs w:val="21"/>
                <w:highlight w:val="none"/>
              </w:rPr>
              <w:t>;</w:t>
            </w:r>
            <w:r>
              <w:rPr>
                <w:color w:val="auto"/>
                <w:sz w:val="21"/>
                <w:szCs w:val="21"/>
                <w:highlight w:val="none"/>
              </w:rPr>
              <w:t>7-小学</w:t>
            </w:r>
            <w:r>
              <w:rPr>
                <w:rFonts w:hint="eastAsia"/>
                <w:color w:val="auto"/>
                <w:sz w:val="21"/>
                <w:szCs w:val="21"/>
                <w:highlight w:val="none"/>
              </w:rPr>
              <w:t>;</w:t>
            </w:r>
            <w:r>
              <w:rPr>
                <w:color w:val="auto"/>
                <w:sz w:val="21"/>
                <w:szCs w:val="21"/>
                <w:highlight w:val="none"/>
              </w:rPr>
              <w:t>8-其他</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96" w:type="dxa"/>
            <w:noWrap/>
            <w:vAlign w:val="center"/>
          </w:tcPr>
          <w:p>
            <w:pPr>
              <w:ind w:firstLine="0" w:firstLineChars="0"/>
              <w:jc w:val="center"/>
              <w:rPr>
                <w:color w:val="auto"/>
                <w:sz w:val="21"/>
                <w:szCs w:val="21"/>
                <w:highlight w:val="none"/>
              </w:rPr>
            </w:pPr>
            <w:r>
              <w:rPr>
                <w:rFonts w:hint="eastAsia"/>
                <w:color w:val="auto"/>
                <w:sz w:val="21"/>
                <w:szCs w:val="21"/>
                <w:highlight w:val="none"/>
              </w:rPr>
              <w:t>10</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毕业院校</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GRADUATE_SCHOOL</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300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96" w:type="dxa"/>
            <w:noWrap/>
            <w:vAlign w:val="center"/>
          </w:tcPr>
          <w:p>
            <w:pPr>
              <w:ind w:firstLine="0" w:firstLineChars="0"/>
              <w:jc w:val="center"/>
              <w:rPr>
                <w:color w:val="auto"/>
                <w:sz w:val="21"/>
                <w:szCs w:val="21"/>
                <w:highlight w:val="none"/>
              </w:rPr>
            </w:pPr>
            <w:r>
              <w:rPr>
                <w:color w:val="auto"/>
                <w:sz w:val="21"/>
                <w:szCs w:val="21"/>
                <w:highlight w:val="none"/>
              </w:rPr>
              <w:t>1</w:t>
            </w:r>
            <w:r>
              <w:rPr>
                <w:rFonts w:hint="eastAsia"/>
                <w:color w:val="auto"/>
                <w:sz w:val="21"/>
                <w:szCs w:val="21"/>
                <w:highlight w:val="none"/>
              </w:rPr>
              <w:t>1</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所学专业</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MAJOR</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300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96" w:type="dxa"/>
            <w:noWrap/>
            <w:vAlign w:val="center"/>
          </w:tcPr>
          <w:p>
            <w:pPr>
              <w:ind w:firstLine="0" w:firstLineChars="0"/>
              <w:jc w:val="center"/>
              <w:rPr>
                <w:color w:val="auto"/>
                <w:sz w:val="21"/>
                <w:szCs w:val="21"/>
                <w:highlight w:val="none"/>
              </w:rPr>
            </w:pPr>
            <w:r>
              <w:rPr>
                <w:rFonts w:hint="eastAsia"/>
                <w:color w:val="auto"/>
                <w:sz w:val="21"/>
                <w:szCs w:val="21"/>
                <w:highlight w:val="none"/>
              </w:rPr>
              <w:t>12</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健康状况</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HEALTH_NAME</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50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lang w:eastAsia="zh-CN"/>
              </w:rPr>
              <w:t>选填</w:t>
            </w:r>
            <w:r>
              <w:rPr>
                <w:rFonts w:hint="eastAsia"/>
                <w:color w:val="auto"/>
                <w:sz w:val="21"/>
                <w:szCs w:val="21"/>
                <w:highlight w:val="none"/>
              </w:rPr>
              <w:t>，1</w:t>
            </w:r>
            <w:r>
              <w:rPr>
                <w:color w:val="auto"/>
                <w:sz w:val="21"/>
                <w:szCs w:val="21"/>
                <w:highlight w:val="none"/>
              </w:rPr>
              <w:t>-合格</w:t>
            </w:r>
            <w:r>
              <w:rPr>
                <w:rFonts w:hint="eastAsia"/>
                <w:color w:val="auto"/>
                <w:sz w:val="21"/>
                <w:szCs w:val="21"/>
                <w:highlight w:val="none"/>
              </w:rPr>
              <w:t>；2</w:t>
            </w:r>
            <w:r>
              <w:rPr>
                <w:color w:val="auto"/>
                <w:sz w:val="21"/>
                <w:szCs w:val="21"/>
                <w:highlight w:val="none"/>
              </w:rPr>
              <w:t>-不</w:t>
            </w:r>
            <w:r>
              <w:rPr>
                <w:rFonts w:hint="eastAsia"/>
                <w:color w:val="auto"/>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96" w:type="dxa"/>
            <w:noWrap/>
            <w:vAlign w:val="center"/>
          </w:tcPr>
          <w:p>
            <w:pPr>
              <w:ind w:firstLine="0" w:firstLineChars="0"/>
              <w:jc w:val="center"/>
              <w:rPr>
                <w:color w:val="auto"/>
                <w:sz w:val="21"/>
                <w:szCs w:val="21"/>
                <w:highlight w:val="none"/>
              </w:rPr>
            </w:pPr>
            <w:r>
              <w:rPr>
                <w:color w:val="auto"/>
                <w:sz w:val="21"/>
                <w:szCs w:val="21"/>
                <w:highlight w:val="none"/>
              </w:rPr>
              <w:t>1</w:t>
            </w:r>
            <w:r>
              <w:rPr>
                <w:rFonts w:hint="eastAsia"/>
                <w:color w:val="auto"/>
                <w:sz w:val="21"/>
                <w:szCs w:val="21"/>
                <w:highlight w:val="none"/>
              </w:rPr>
              <w:t>3</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工作单位</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WORK_UNIT</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300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96" w:type="dxa"/>
            <w:noWrap/>
            <w:vAlign w:val="center"/>
          </w:tcPr>
          <w:p>
            <w:pPr>
              <w:ind w:firstLine="0" w:firstLineChars="0"/>
              <w:jc w:val="center"/>
              <w:rPr>
                <w:color w:val="auto"/>
                <w:sz w:val="21"/>
                <w:szCs w:val="21"/>
                <w:highlight w:val="none"/>
              </w:rPr>
            </w:pPr>
            <w:r>
              <w:rPr>
                <w:color w:val="auto"/>
                <w:sz w:val="21"/>
                <w:szCs w:val="21"/>
                <w:highlight w:val="none"/>
              </w:rPr>
              <w:t>1</w:t>
            </w:r>
            <w:r>
              <w:rPr>
                <w:rFonts w:hint="eastAsia"/>
                <w:color w:val="auto"/>
                <w:sz w:val="21"/>
                <w:szCs w:val="21"/>
                <w:highlight w:val="none"/>
              </w:rPr>
              <w:t>4</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工商登记号</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GS_NUM</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100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96" w:type="dxa"/>
            <w:noWrap/>
            <w:vAlign w:val="center"/>
          </w:tcPr>
          <w:p>
            <w:pPr>
              <w:ind w:firstLine="0" w:firstLineChars="0"/>
              <w:jc w:val="center"/>
              <w:rPr>
                <w:color w:val="auto"/>
                <w:sz w:val="21"/>
                <w:szCs w:val="21"/>
                <w:highlight w:val="none"/>
              </w:rPr>
            </w:pPr>
            <w:r>
              <w:rPr>
                <w:color w:val="auto"/>
                <w:sz w:val="21"/>
                <w:szCs w:val="21"/>
                <w:highlight w:val="none"/>
              </w:rPr>
              <w:t>1</w:t>
            </w:r>
            <w:r>
              <w:rPr>
                <w:rFonts w:hint="eastAsia"/>
                <w:color w:val="auto"/>
                <w:sz w:val="21"/>
                <w:szCs w:val="21"/>
                <w:highlight w:val="none"/>
              </w:rPr>
              <w:t>5</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工作部门</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DEPT</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300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96" w:type="dxa"/>
            <w:noWrap/>
            <w:vAlign w:val="center"/>
          </w:tcPr>
          <w:p>
            <w:pPr>
              <w:ind w:firstLine="0" w:firstLineChars="0"/>
              <w:jc w:val="center"/>
              <w:rPr>
                <w:color w:val="auto"/>
                <w:sz w:val="21"/>
                <w:szCs w:val="21"/>
                <w:highlight w:val="none"/>
              </w:rPr>
            </w:pPr>
            <w:r>
              <w:rPr>
                <w:rFonts w:hint="eastAsia"/>
                <w:color w:val="auto"/>
                <w:sz w:val="21"/>
                <w:szCs w:val="21"/>
                <w:highlight w:val="none"/>
              </w:rPr>
              <w:t>16</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何时参加工作</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START_WORK_TIME</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50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96" w:type="dxa"/>
            <w:noWrap/>
            <w:vAlign w:val="center"/>
          </w:tcPr>
          <w:p>
            <w:pPr>
              <w:ind w:firstLine="0" w:firstLineChars="0"/>
              <w:jc w:val="center"/>
              <w:rPr>
                <w:color w:val="auto"/>
                <w:sz w:val="21"/>
                <w:szCs w:val="21"/>
                <w:highlight w:val="none"/>
              </w:rPr>
            </w:pPr>
            <w:r>
              <w:rPr>
                <w:color w:val="auto"/>
                <w:sz w:val="21"/>
                <w:szCs w:val="21"/>
                <w:highlight w:val="none"/>
              </w:rPr>
              <w:t>1</w:t>
            </w:r>
            <w:r>
              <w:rPr>
                <w:rFonts w:hint="eastAsia"/>
                <w:color w:val="auto"/>
                <w:sz w:val="21"/>
                <w:szCs w:val="21"/>
                <w:highlight w:val="none"/>
              </w:rPr>
              <w:t>7</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职务</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JOB_NAME</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50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96" w:type="dxa"/>
            <w:noWrap/>
            <w:vAlign w:val="center"/>
          </w:tcPr>
          <w:p>
            <w:pPr>
              <w:ind w:firstLine="0" w:firstLineChars="0"/>
              <w:jc w:val="center"/>
              <w:rPr>
                <w:color w:val="auto"/>
                <w:sz w:val="21"/>
                <w:szCs w:val="21"/>
                <w:highlight w:val="none"/>
              </w:rPr>
            </w:pPr>
            <w:r>
              <w:rPr>
                <w:color w:val="auto"/>
                <w:sz w:val="21"/>
                <w:szCs w:val="21"/>
                <w:highlight w:val="none"/>
              </w:rPr>
              <w:t>1</w:t>
            </w:r>
            <w:r>
              <w:rPr>
                <w:rFonts w:hint="eastAsia"/>
                <w:color w:val="auto"/>
                <w:sz w:val="21"/>
                <w:szCs w:val="21"/>
                <w:highlight w:val="none"/>
              </w:rPr>
              <w:t>8</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职称或技能等级</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SKILL_NAME</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50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可选，1</w:t>
            </w:r>
            <w:r>
              <w:rPr>
                <w:color w:val="auto"/>
                <w:sz w:val="21"/>
                <w:szCs w:val="21"/>
                <w:highlight w:val="none"/>
              </w:rPr>
              <w:t>-初级</w:t>
            </w:r>
            <w:r>
              <w:rPr>
                <w:rFonts w:hint="eastAsia"/>
                <w:color w:val="auto"/>
                <w:sz w:val="21"/>
                <w:szCs w:val="21"/>
                <w:highlight w:val="none"/>
              </w:rPr>
              <w:t>；2</w:t>
            </w:r>
            <w:r>
              <w:rPr>
                <w:color w:val="auto"/>
                <w:sz w:val="21"/>
                <w:szCs w:val="21"/>
                <w:highlight w:val="none"/>
              </w:rPr>
              <w:t>-中级</w:t>
            </w:r>
            <w:r>
              <w:rPr>
                <w:rFonts w:hint="eastAsia"/>
                <w:color w:val="auto"/>
                <w:sz w:val="21"/>
                <w:szCs w:val="21"/>
                <w:highlight w:val="none"/>
              </w:rPr>
              <w:t>；3</w:t>
            </w:r>
            <w:r>
              <w:rPr>
                <w:color w:val="auto"/>
                <w:sz w:val="21"/>
                <w:szCs w:val="21"/>
                <w:highlight w:val="none"/>
              </w:rPr>
              <w:t>-副高级</w:t>
            </w:r>
            <w:r>
              <w:rPr>
                <w:rFonts w:hint="eastAsia"/>
                <w:color w:val="auto"/>
                <w:sz w:val="21"/>
                <w:szCs w:val="21"/>
                <w:highlight w:val="none"/>
              </w:rPr>
              <w:t>；4</w:t>
            </w:r>
            <w:r>
              <w:rPr>
                <w:color w:val="auto"/>
                <w:sz w:val="21"/>
                <w:szCs w:val="21"/>
                <w:highlight w:val="none"/>
              </w:rPr>
              <w:t>-正高级</w:t>
            </w:r>
            <w:r>
              <w:rPr>
                <w:rFonts w:hint="eastAsia"/>
                <w:color w:val="auto"/>
                <w:sz w:val="21"/>
                <w:szCs w:val="21"/>
                <w:highlight w:val="none"/>
              </w:rPr>
              <w:t>；5</w:t>
            </w:r>
            <w:r>
              <w:rPr>
                <w:color w:val="auto"/>
                <w:sz w:val="21"/>
                <w:szCs w:val="21"/>
                <w:highlight w:val="none"/>
              </w:rPr>
              <w:t>-无</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96" w:type="dxa"/>
            <w:noWrap/>
            <w:vAlign w:val="center"/>
          </w:tcPr>
          <w:p>
            <w:pPr>
              <w:ind w:firstLine="0" w:firstLineChars="0"/>
              <w:jc w:val="center"/>
              <w:rPr>
                <w:color w:val="auto"/>
                <w:sz w:val="21"/>
                <w:szCs w:val="21"/>
                <w:highlight w:val="none"/>
              </w:rPr>
            </w:pPr>
            <w:r>
              <w:rPr>
                <w:rFonts w:hint="eastAsia"/>
                <w:color w:val="auto"/>
                <w:sz w:val="21"/>
                <w:szCs w:val="21"/>
                <w:highlight w:val="none"/>
              </w:rPr>
              <w:t>19</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人员类型</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ZGLX_NAME</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100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必填，1</w:t>
            </w:r>
            <w:r>
              <w:rPr>
                <w:color w:val="auto"/>
                <w:sz w:val="21"/>
                <w:szCs w:val="21"/>
                <w:highlight w:val="none"/>
              </w:rPr>
              <w:t>-</w:t>
            </w:r>
            <w:r>
              <w:rPr>
                <w:rFonts w:hint="eastAsia"/>
                <w:color w:val="auto"/>
                <w:sz w:val="21"/>
                <w:szCs w:val="21"/>
                <w:highlight w:val="none"/>
              </w:rPr>
              <w:t>主要负责人；2</w:t>
            </w:r>
            <w:r>
              <w:rPr>
                <w:color w:val="auto"/>
                <w:sz w:val="21"/>
                <w:szCs w:val="21"/>
                <w:highlight w:val="none"/>
              </w:rPr>
              <w:t>-</w:t>
            </w:r>
            <w:r>
              <w:rPr>
                <w:rFonts w:hint="eastAsia"/>
                <w:color w:val="auto"/>
                <w:sz w:val="21"/>
                <w:szCs w:val="21"/>
                <w:highlight w:val="none"/>
              </w:rPr>
              <w:t>安全生产管理人员。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96" w:type="dxa"/>
            <w:noWrap/>
            <w:vAlign w:val="center"/>
          </w:tcPr>
          <w:p>
            <w:pPr>
              <w:ind w:firstLine="0" w:firstLineChars="0"/>
              <w:jc w:val="center"/>
              <w:rPr>
                <w:color w:val="auto"/>
                <w:sz w:val="21"/>
                <w:szCs w:val="21"/>
                <w:highlight w:val="none"/>
              </w:rPr>
            </w:pPr>
            <w:r>
              <w:rPr>
                <w:rFonts w:hint="eastAsia"/>
                <w:color w:val="auto"/>
                <w:sz w:val="21"/>
                <w:szCs w:val="21"/>
                <w:highlight w:val="none"/>
              </w:rPr>
              <w:t>20</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取证类型</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PX_TYPE_NAME</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32</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必填，1</w:t>
            </w:r>
            <w:r>
              <w:rPr>
                <w:color w:val="auto"/>
                <w:sz w:val="21"/>
                <w:szCs w:val="21"/>
                <w:highlight w:val="none"/>
              </w:rPr>
              <w:t>-</w:t>
            </w:r>
            <w:r>
              <w:rPr>
                <w:rFonts w:hint="eastAsia"/>
                <w:color w:val="auto"/>
                <w:sz w:val="21"/>
                <w:szCs w:val="21"/>
                <w:highlight w:val="none"/>
              </w:rPr>
              <w:t>初次取证；2</w:t>
            </w:r>
            <w:r>
              <w:rPr>
                <w:color w:val="auto"/>
                <w:sz w:val="21"/>
                <w:szCs w:val="21"/>
                <w:highlight w:val="none"/>
              </w:rPr>
              <w:t>-</w:t>
            </w:r>
            <w:r>
              <w:rPr>
                <w:rFonts w:hint="eastAsia"/>
                <w:color w:val="auto"/>
                <w:sz w:val="21"/>
                <w:szCs w:val="21"/>
                <w:highlight w:val="none"/>
              </w:rPr>
              <w:t>延期换证。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96" w:type="dxa"/>
            <w:noWrap/>
            <w:vAlign w:val="center"/>
          </w:tcPr>
          <w:p>
            <w:pPr>
              <w:ind w:firstLine="0" w:firstLineChars="0"/>
              <w:jc w:val="center"/>
              <w:rPr>
                <w:color w:val="auto"/>
                <w:sz w:val="21"/>
                <w:szCs w:val="21"/>
                <w:highlight w:val="none"/>
              </w:rPr>
            </w:pPr>
            <w:r>
              <w:rPr>
                <w:rFonts w:hint="eastAsia"/>
                <w:color w:val="auto"/>
                <w:sz w:val="21"/>
                <w:szCs w:val="21"/>
                <w:highlight w:val="none"/>
              </w:rPr>
              <w:t>21</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行业</w:t>
            </w:r>
            <w:r>
              <w:rPr>
                <w:color w:val="auto"/>
                <w:sz w:val="21"/>
                <w:szCs w:val="21"/>
                <w:highlight w:val="none"/>
              </w:rPr>
              <w:t>类别</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ZYLB_NAME</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100</w:t>
            </w:r>
          </w:p>
        </w:tc>
        <w:tc>
          <w:tcPr>
            <w:tcW w:w="3357" w:type="dxa"/>
            <w:noWrap w:val="0"/>
            <w:vAlign w:val="center"/>
          </w:tcPr>
          <w:p>
            <w:pPr>
              <w:spacing w:line="280" w:lineRule="exact"/>
              <w:ind w:firstLine="0" w:firstLineChars="0"/>
              <w:jc w:val="left"/>
              <w:rPr>
                <w:color w:val="auto"/>
                <w:sz w:val="21"/>
                <w:szCs w:val="21"/>
                <w:highlight w:val="none"/>
              </w:rPr>
            </w:pPr>
            <w:r>
              <w:rPr>
                <w:color w:val="auto"/>
                <w:sz w:val="21"/>
                <w:szCs w:val="21"/>
                <w:highlight w:val="none"/>
              </w:rPr>
              <w:t>必填，</w:t>
            </w:r>
            <w:r>
              <w:rPr>
                <w:rFonts w:hint="eastAsia"/>
                <w:color w:val="auto"/>
                <w:sz w:val="21"/>
                <w:szCs w:val="21"/>
                <w:highlight w:val="none"/>
              </w:rPr>
              <w:t>按照附件7中</w:t>
            </w:r>
            <w:r>
              <w:rPr>
                <w:color w:val="auto"/>
                <w:sz w:val="21"/>
                <w:szCs w:val="21"/>
                <w:highlight w:val="none"/>
              </w:rPr>
              <w:t>填写全称。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96" w:type="dxa"/>
            <w:noWrap/>
            <w:vAlign w:val="center"/>
          </w:tcPr>
          <w:p>
            <w:pPr>
              <w:ind w:firstLine="0" w:firstLineChars="0"/>
              <w:jc w:val="center"/>
              <w:rPr>
                <w:color w:val="auto"/>
                <w:sz w:val="21"/>
                <w:szCs w:val="21"/>
                <w:highlight w:val="none"/>
              </w:rPr>
            </w:pPr>
            <w:r>
              <w:rPr>
                <w:rFonts w:hint="eastAsia"/>
                <w:color w:val="auto"/>
                <w:sz w:val="21"/>
                <w:szCs w:val="21"/>
                <w:highlight w:val="none"/>
              </w:rPr>
              <w:t>22</w:t>
            </w:r>
          </w:p>
        </w:tc>
        <w:tc>
          <w:tcPr>
            <w:tcW w:w="1285" w:type="dxa"/>
            <w:noWrap/>
            <w:vAlign w:val="center"/>
          </w:tcPr>
          <w:p>
            <w:pPr>
              <w:spacing w:line="280" w:lineRule="exact"/>
              <w:ind w:firstLine="0" w:firstLineChars="0"/>
              <w:jc w:val="center"/>
              <w:rPr>
                <w:color w:val="auto"/>
                <w:sz w:val="21"/>
                <w:szCs w:val="21"/>
                <w:highlight w:val="none"/>
              </w:rPr>
            </w:pPr>
            <w:r>
              <w:rPr>
                <w:rFonts w:hint="eastAsia"/>
                <w:color w:val="auto"/>
                <w:sz w:val="21"/>
                <w:szCs w:val="21"/>
                <w:highlight w:val="none"/>
              </w:rPr>
              <w:t>签发机关</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REG_DEP_NAME</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200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取证类型为延期换证时</w:t>
            </w:r>
            <w:r>
              <w:rPr>
                <w:color w:val="auto"/>
                <w:sz w:val="21"/>
                <w:szCs w:val="21"/>
                <w:highlight w:val="none"/>
              </w:rPr>
              <w:t>必填</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96" w:type="dxa"/>
            <w:noWrap/>
            <w:vAlign w:val="center"/>
          </w:tcPr>
          <w:p>
            <w:pPr>
              <w:ind w:firstLine="0" w:firstLineChars="0"/>
              <w:jc w:val="center"/>
              <w:rPr>
                <w:color w:val="auto"/>
                <w:sz w:val="21"/>
                <w:szCs w:val="21"/>
                <w:highlight w:val="none"/>
              </w:rPr>
            </w:pPr>
            <w:r>
              <w:rPr>
                <w:rFonts w:hint="eastAsia"/>
                <w:color w:val="auto"/>
                <w:sz w:val="21"/>
                <w:szCs w:val="21"/>
                <w:highlight w:val="none"/>
              </w:rPr>
              <w:t>23</w:t>
            </w:r>
          </w:p>
        </w:tc>
        <w:tc>
          <w:tcPr>
            <w:tcW w:w="1285" w:type="dxa"/>
            <w:noWrap/>
            <w:vAlign w:val="center"/>
          </w:tcPr>
          <w:p>
            <w:pPr>
              <w:spacing w:line="280" w:lineRule="exact"/>
              <w:ind w:firstLine="0" w:firstLineChars="0"/>
              <w:jc w:val="center"/>
              <w:rPr>
                <w:color w:val="auto"/>
                <w:sz w:val="21"/>
                <w:szCs w:val="21"/>
                <w:highlight w:val="none"/>
              </w:rPr>
            </w:pPr>
            <w:r>
              <w:rPr>
                <w:color w:val="auto"/>
                <w:sz w:val="21"/>
                <w:szCs w:val="21"/>
                <w:highlight w:val="none"/>
              </w:rPr>
              <w:t>证书编号</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CERT_NUM_NEW</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50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取证类型为延期换证时</w:t>
            </w:r>
            <w:r>
              <w:rPr>
                <w:color w:val="auto"/>
                <w:sz w:val="21"/>
                <w:szCs w:val="21"/>
                <w:highlight w:val="none"/>
              </w:rPr>
              <w:t>必填</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96" w:type="dxa"/>
            <w:noWrap/>
            <w:vAlign w:val="center"/>
          </w:tcPr>
          <w:p>
            <w:pPr>
              <w:ind w:firstLine="0" w:firstLineChars="0"/>
              <w:jc w:val="center"/>
              <w:rPr>
                <w:color w:val="auto"/>
                <w:sz w:val="21"/>
                <w:szCs w:val="21"/>
                <w:highlight w:val="none"/>
              </w:rPr>
            </w:pPr>
            <w:r>
              <w:rPr>
                <w:rFonts w:hint="eastAsia"/>
                <w:color w:val="auto"/>
                <w:sz w:val="21"/>
                <w:szCs w:val="21"/>
                <w:highlight w:val="none"/>
              </w:rPr>
              <w:t>24</w:t>
            </w:r>
          </w:p>
        </w:tc>
        <w:tc>
          <w:tcPr>
            <w:tcW w:w="1285" w:type="dxa"/>
            <w:noWrap/>
            <w:vAlign w:val="center"/>
          </w:tcPr>
          <w:p>
            <w:pPr>
              <w:spacing w:line="280" w:lineRule="exact"/>
              <w:ind w:firstLine="0" w:firstLineChars="0"/>
              <w:jc w:val="center"/>
              <w:rPr>
                <w:color w:val="auto"/>
                <w:sz w:val="21"/>
                <w:szCs w:val="21"/>
                <w:highlight w:val="none"/>
              </w:rPr>
            </w:pPr>
            <w:r>
              <w:rPr>
                <w:color w:val="auto"/>
                <w:sz w:val="21"/>
                <w:szCs w:val="21"/>
                <w:highlight w:val="none"/>
              </w:rPr>
              <w:t>初次发证时间</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FIRST_CERT_DATE</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50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取证类型为延期换证时</w:t>
            </w:r>
            <w:r>
              <w:rPr>
                <w:color w:val="auto"/>
                <w:sz w:val="21"/>
                <w:szCs w:val="21"/>
                <w:highlight w:val="none"/>
              </w:rPr>
              <w:t>必填，日期格式yyyy-mm-dd</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96" w:type="dxa"/>
            <w:noWrap/>
            <w:vAlign w:val="center"/>
          </w:tcPr>
          <w:p>
            <w:pPr>
              <w:ind w:firstLine="0" w:firstLineChars="0"/>
              <w:jc w:val="center"/>
              <w:rPr>
                <w:color w:val="auto"/>
                <w:sz w:val="21"/>
                <w:szCs w:val="21"/>
                <w:highlight w:val="none"/>
              </w:rPr>
            </w:pPr>
            <w:r>
              <w:rPr>
                <w:rFonts w:hint="eastAsia"/>
                <w:color w:val="auto"/>
                <w:sz w:val="21"/>
                <w:szCs w:val="21"/>
                <w:highlight w:val="none"/>
              </w:rPr>
              <w:t>25</w:t>
            </w:r>
          </w:p>
        </w:tc>
        <w:tc>
          <w:tcPr>
            <w:tcW w:w="1285" w:type="dxa"/>
            <w:noWrap/>
            <w:vAlign w:val="center"/>
          </w:tcPr>
          <w:p>
            <w:pPr>
              <w:spacing w:line="280" w:lineRule="exact"/>
              <w:ind w:firstLine="0" w:firstLineChars="0"/>
              <w:jc w:val="center"/>
              <w:rPr>
                <w:color w:val="auto"/>
                <w:sz w:val="21"/>
                <w:szCs w:val="21"/>
                <w:highlight w:val="none"/>
              </w:rPr>
            </w:pPr>
            <w:r>
              <w:rPr>
                <w:color w:val="auto"/>
                <w:sz w:val="21"/>
                <w:szCs w:val="21"/>
                <w:highlight w:val="none"/>
              </w:rPr>
              <w:t>有效期开始时间</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BEGIN_TIME</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50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取证类型为延期换证时</w:t>
            </w:r>
            <w:r>
              <w:rPr>
                <w:color w:val="auto"/>
                <w:sz w:val="21"/>
                <w:szCs w:val="21"/>
                <w:highlight w:val="none"/>
              </w:rPr>
              <w:t>必填，日期格式yyyy-mm-dd</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796" w:type="dxa"/>
            <w:noWrap/>
            <w:vAlign w:val="center"/>
          </w:tcPr>
          <w:p>
            <w:pPr>
              <w:ind w:firstLine="0" w:firstLineChars="0"/>
              <w:jc w:val="center"/>
              <w:rPr>
                <w:color w:val="auto"/>
                <w:sz w:val="21"/>
                <w:szCs w:val="21"/>
                <w:highlight w:val="none"/>
              </w:rPr>
            </w:pPr>
            <w:r>
              <w:rPr>
                <w:rFonts w:hint="eastAsia"/>
                <w:color w:val="auto"/>
                <w:sz w:val="21"/>
                <w:szCs w:val="21"/>
                <w:highlight w:val="none"/>
              </w:rPr>
              <w:t>26</w:t>
            </w:r>
          </w:p>
        </w:tc>
        <w:tc>
          <w:tcPr>
            <w:tcW w:w="1285" w:type="dxa"/>
            <w:noWrap/>
            <w:vAlign w:val="center"/>
          </w:tcPr>
          <w:p>
            <w:pPr>
              <w:spacing w:line="280" w:lineRule="exact"/>
              <w:ind w:firstLine="0" w:firstLineChars="0"/>
              <w:jc w:val="center"/>
              <w:rPr>
                <w:color w:val="auto"/>
                <w:sz w:val="21"/>
                <w:szCs w:val="21"/>
                <w:highlight w:val="none"/>
              </w:rPr>
            </w:pPr>
            <w:r>
              <w:rPr>
                <w:color w:val="auto"/>
                <w:sz w:val="21"/>
                <w:szCs w:val="21"/>
                <w:highlight w:val="none"/>
              </w:rPr>
              <w:t>有效期</w:t>
            </w:r>
            <w:r>
              <w:rPr>
                <w:rFonts w:hint="eastAsia"/>
                <w:color w:val="auto"/>
                <w:sz w:val="21"/>
                <w:szCs w:val="21"/>
                <w:highlight w:val="none"/>
              </w:rPr>
              <w:t>结束</w:t>
            </w:r>
            <w:r>
              <w:rPr>
                <w:color w:val="auto"/>
                <w:sz w:val="21"/>
                <w:szCs w:val="21"/>
                <w:highlight w:val="none"/>
              </w:rPr>
              <w:t>时间</w:t>
            </w:r>
          </w:p>
        </w:tc>
        <w:tc>
          <w:tcPr>
            <w:tcW w:w="1536"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END_TIME</w:t>
            </w:r>
          </w:p>
        </w:tc>
        <w:tc>
          <w:tcPr>
            <w:tcW w:w="1250" w:type="dxa"/>
            <w:noWrap w:val="0"/>
            <w:vAlign w:val="center"/>
          </w:tcPr>
          <w:p>
            <w:pPr>
              <w:spacing w:line="280" w:lineRule="exact"/>
              <w:ind w:firstLine="0" w:firstLineChars="0"/>
              <w:jc w:val="center"/>
              <w:rPr>
                <w:color w:val="auto"/>
                <w:sz w:val="18"/>
                <w:szCs w:val="18"/>
                <w:highlight w:val="none"/>
              </w:rPr>
            </w:pPr>
            <w:r>
              <w:rPr>
                <w:color w:val="auto"/>
                <w:sz w:val="18"/>
                <w:szCs w:val="18"/>
                <w:highlight w:val="none"/>
              </w:rPr>
              <w:t>VARCHAR2</w:t>
            </w:r>
          </w:p>
        </w:tc>
        <w:tc>
          <w:tcPr>
            <w:tcW w:w="693" w:type="dxa"/>
            <w:noWrap w:val="0"/>
            <w:vAlign w:val="center"/>
          </w:tcPr>
          <w:p>
            <w:pPr>
              <w:spacing w:line="280" w:lineRule="exact"/>
              <w:ind w:firstLine="0" w:firstLineChars="0"/>
              <w:jc w:val="center"/>
              <w:rPr>
                <w:color w:val="auto"/>
                <w:sz w:val="21"/>
                <w:szCs w:val="21"/>
                <w:highlight w:val="none"/>
              </w:rPr>
            </w:pPr>
            <w:r>
              <w:rPr>
                <w:color w:val="auto"/>
                <w:sz w:val="21"/>
                <w:szCs w:val="21"/>
                <w:highlight w:val="none"/>
              </w:rPr>
              <w:t>50</w:t>
            </w:r>
          </w:p>
        </w:tc>
        <w:tc>
          <w:tcPr>
            <w:tcW w:w="3357"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取证类型为延期换证时</w:t>
            </w:r>
            <w:r>
              <w:rPr>
                <w:color w:val="auto"/>
                <w:sz w:val="21"/>
                <w:szCs w:val="21"/>
                <w:highlight w:val="none"/>
              </w:rPr>
              <w:t>必填，日期格式yyyy-mm-dd</w:t>
            </w:r>
            <w:r>
              <w:rPr>
                <w:rFonts w:hint="eastAsia"/>
                <w:color w:val="auto"/>
                <w:sz w:val="21"/>
                <w:szCs w:val="21"/>
                <w:highlight w:val="none"/>
              </w:rPr>
              <w:t>。</w:t>
            </w:r>
          </w:p>
        </w:tc>
      </w:tr>
    </w:tbl>
    <w:p>
      <w:pPr>
        <w:widowControl/>
        <w:spacing w:line="240" w:lineRule="auto"/>
        <w:ind w:firstLine="0" w:firstLineChars="0"/>
        <w:jc w:val="left"/>
        <w:rPr>
          <w:color w:val="auto"/>
          <w:highlight w:val="none"/>
        </w:rPr>
      </w:pPr>
      <w:r>
        <w:rPr>
          <w:rFonts w:hint="eastAsia" w:ascii="方正小标宋简体" w:eastAsia="方正小标宋简体"/>
          <w:color w:val="auto"/>
          <w:highlight w:val="none"/>
        </w:rPr>
        <w:br w:type="page"/>
      </w:r>
      <w:r>
        <w:rPr>
          <w:rFonts w:hint="eastAsia" w:ascii="黑体" w:hAnsi="黑体" w:eastAsia="黑体" w:cs="黑体"/>
          <w:color w:val="auto"/>
          <w:sz w:val="32"/>
          <w:szCs w:val="40"/>
          <w:highlight w:val="none"/>
        </w:rPr>
        <w:t>二、特种作业人员基本信息格式要求</w:t>
      </w:r>
    </w:p>
    <w:tbl>
      <w:tblPr>
        <w:tblStyle w:val="12"/>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139"/>
        <w:gridCol w:w="1710"/>
        <w:gridCol w:w="1215"/>
        <w:gridCol w:w="780"/>
        <w:gridCol w:w="3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793" w:type="dxa"/>
            <w:noWrap/>
            <w:vAlign w:val="center"/>
          </w:tcPr>
          <w:p>
            <w:pPr>
              <w:spacing w:line="360" w:lineRule="exact"/>
              <w:ind w:firstLine="0" w:firstLineChars="0"/>
              <w:jc w:val="center"/>
              <w:rPr>
                <w:b/>
                <w:color w:val="auto"/>
                <w:sz w:val="21"/>
                <w:szCs w:val="21"/>
                <w:highlight w:val="none"/>
              </w:rPr>
            </w:pPr>
            <w:r>
              <w:rPr>
                <w:rFonts w:hint="eastAsia"/>
                <w:b/>
                <w:color w:val="auto"/>
                <w:sz w:val="21"/>
                <w:szCs w:val="21"/>
                <w:highlight w:val="none"/>
              </w:rPr>
              <w:t>序号</w:t>
            </w:r>
          </w:p>
        </w:tc>
        <w:tc>
          <w:tcPr>
            <w:tcW w:w="1139" w:type="dxa"/>
            <w:noWrap/>
            <w:vAlign w:val="center"/>
          </w:tcPr>
          <w:p>
            <w:pPr>
              <w:spacing w:line="360" w:lineRule="exact"/>
              <w:ind w:firstLine="0" w:firstLineChars="0"/>
              <w:jc w:val="center"/>
              <w:rPr>
                <w:b/>
                <w:color w:val="auto"/>
                <w:sz w:val="21"/>
                <w:szCs w:val="21"/>
                <w:highlight w:val="none"/>
              </w:rPr>
            </w:pPr>
            <w:r>
              <w:rPr>
                <w:rFonts w:hint="eastAsia"/>
                <w:b/>
                <w:color w:val="auto"/>
                <w:sz w:val="21"/>
                <w:szCs w:val="21"/>
                <w:highlight w:val="none"/>
              </w:rPr>
              <w:t>数据</w:t>
            </w:r>
            <w:r>
              <w:rPr>
                <w:b/>
                <w:color w:val="auto"/>
                <w:sz w:val="21"/>
                <w:szCs w:val="21"/>
                <w:highlight w:val="none"/>
              </w:rPr>
              <w:t>元</w:t>
            </w:r>
          </w:p>
        </w:tc>
        <w:tc>
          <w:tcPr>
            <w:tcW w:w="1710" w:type="dxa"/>
            <w:noWrap/>
            <w:vAlign w:val="center"/>
          </w:tcPr>
          <w:p>
            <w:pPr>
              <w:spacing w:line="360" w:lineRule="exact"/>
              <w:ind w:firstLine="0" w:firstLineChars="0"/>
              <w:jc w:val="center"/>
              <w:rPr>
                <w:b/>
                <w:color w:val="auto"/>
                <w:sz w:val="21"/>
                <w:szCs w:val="21"/>
                <w:highlight w:val="none"/>
              </w:rPr>
            </w:pPr>
            <w:r>
              <w:rPr>
                <w:rFonts w:hint="eastAsia"/>
                <w:b/>
                <w:color w:val="auto"/>
                <w:sz w:val="21"/>
                <w:szCs w:val="21"/>
                <w:highlight w:val="none"/>
              </w:rPr>
              <w:t>元素</w:t>
            </w:r>
            <w:r>
              <w:rPr>
                <w:b/>
                <w:color w:val="auto"/>
                <w:sz w:val="21"/>
                <w:szCs w:val="21"/>
                <w:highlight w:val="none"/>
              </w:rPr>
              <w:t>名称</w:t>
            </w:r>
          </w:p>
        </w:tc>
        <w:tc>
          <w:tcPr>
            <w:tcW w:w="1215" w:type="dxa"/>
            <w:noWrap w:val="0"/>
            <w:vAlign w:val="center"/>
          </w:tcPr>
          <w:p>
            <w:pPr>
              <w:spacing w:line="360" w:lineRule="exact"/>
              <w:ind w:firstLine="0" w:firstLineChars="0"/>
              <w:jc w:val="center"/>
              <w:rPr>
                <w:b/>
                <w:color w:val="auto"/>
                <w:sz w:val="21"/>
                <w:szCs w:val="21"/>
                <w:highlight w:val="none"/>
              </w:rPr>
            </w:pPr>
            <w:r>
              <w:rPr>
                <w:rFonts w:hint="eastAsia"/>
                <w:b/>
                <w:color w:val="auto"/>
                <w:sz w:val="21"/>
                <w:szCs w:val="21"/>
                <w:highlight w:val="none"/>
              </w:rPr>
              <w:t>类型</w:t>
            </w:r>
          </w:p>
        </w:tc>
        <w:tc>
          <w:tcPr>
            <w:tcW w:w="780" w:type="dxa"/>
            <w:noWrap w:val="0"/>
            <w:vAlign w:val="center"/>
          </w:tcPr>
          <w:p>
            <w:pPr>
              <w:spacing w:line="360" w:lineRule="exact"/>
              <w:ind w:firstLine="0" w:firstLineChars="0"/>
              <w:jc w:val="center"/>
              <w:rPr>
                <w:b/>
                <w:color w:val="auto"/>
                <w:sz w:val="21"/>
                <w:szCs w:val="21"/>
                <w:highlight w:val="none"/>
              </w:rPr>
            </w:pPr>
            <w:r>
              <w:rPr>
                <w:rFonts w:hint="eastAsia"/>
                <w:b/>
                <w:color w:val="auto"/>
                <w:sz w:val="21"/>
                <w:szCs w:val="21"/>
                <w:highlight w:val="none"/>
              </w:rPr>
              <w:t>长度</w:t>
            </w:r>
          </w:p>
        </w:tc>
        <w:tc>
          <w:tcPr>
            <w:tcW w:w="3243" w:type="dxa"/>
            <w:noWrap w:val="0"/>
            <w:vAlign w:val="center"/>
          </w:tcPr>
          <w:p>
            <w:pPr>
              <w:spacing w:line="360" w:lineRule="exact"/>
              <w:ind w:firstLine="0" w:firstLineChars="0"/>
              <w:jc w:val="center"/>
              <w:rPr>
                <w:b/>
                <w:color w:val="auto"/>
                <w:sz w:val="21"/>
                <w:szCs w:val="21"/>
                <w:highlight w:val="none"/>
              </w:rPr>
            </w:pPr>
            <w:r>
              <w:rPr>
                <w:rFonts w:hint="eastAsia"/>
                <w:b/>
                <w:color w:val="auto"/>
                <w:sz w:val="21"/>
                <w:szCs w:val="21"/>
                <w:highlight w:val="none"/>
              </w:rPr>
              <w:t>描述</w:t>
            </w:r>
            <w:r>
              <w:rPr>
                <w:b/>
                <w:color w:val="auto"/>
                <w:sz w:val="21"/>
                <w:szCs w:val="21"/>
                <w:highlight w:val="none"/>
              </w:rPr>
              <w:t>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1</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姓名</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STU_NAME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50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2</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性别</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SEX</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50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3</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身份证件类型</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CERTTYPE_NAME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50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必填，1</w:t>
            </w:r>
            <w:r>
              <w:rPr>
                <w:color w:val="auto"/>
                <w:sz w:val="21"/>
                <w:szCs w:val="21"/>
                <w:highlight w:val="none"/>
              </w:rPr>
              <w:t>-身份证</w:t>
            </w:r>
            <w:r>
              <w:rPr>
                <w:rFonts w:hint="eastAsia"/>
                <w:color w:val="auto"/>
                <w:sz w:val="21"/>
                <w:szCs w:val="21"/>
                <w:highlight w:val="none"/>
              </w:rPr>
              <w:t>；2</w:t>
            </w:r>
            <w:r>
              <w:rPr>
                <w:color w:val="auto"/>
                <w:sz w:val="21"/>
                <w:szCs w:val="21"/>
                <w:highlight w:val="none"/>
              </w:rPr>
              <w:t>-军官证</w:t>
            </w:r>
            <w:r>
              <w:rPr>
                <w:rFonts w:hint="eastAsia"/>
                <w:color w:val="auto"/>
                <w:sz w:val="21"/>
                <w:szCs w:val="21"/>
                <w:highlight w:val="none"/>
              </w:rPr>
              <w:t>；3</w:t>
            </w:r>
            <w:r>
              <w:rPr>
                <w:color w:val="auto"/>
                <w:sz w:val="21"/>
                <w:szCs w:val="21"/>
                <w:highlight w:val="none"/>
              </w:rPr>
              <w:t>-护照</w:t>
            </w:r>
            <w:r>
              <w:rPr>
                <w:rFonts w:hint="eastAsia"/>
                <w:color w:val="auto"/>
                <w:sz w:val="21"/>
                <w:szCs w:val="21"/>
                <w:highlight w:val="none"/>
              </w:rPr>
              <w:t>；4</w:t>
            </w:r>
            <w:r>
              <w:rPr>
                <w:color w:val="auto"/>
                <w:sz w:val="21"/>
                <w:szCs w:val="21"/>
                <w:highlight w:val="none"/>
              </w:rPr>
              <w:t>-其他</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4</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身份证号</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CERTNUM</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50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5</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民族</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NATION_NAME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50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6</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政治面貌</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POLITICAL_STATUS_NAME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50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7</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照片</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IMG_PATH</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200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8</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最高学历</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HIGHEST_EDUCATION_NAME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50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必填，1-</w:t>
            </w:r>
            <w:r>
              <w:rPr>
                <w:color w:val="auto"/>
                <w:sz w:val="21"/>
                <w:szCs w:val="21"/>
                <w:highlight w:val="none"/>
              </w:rPr>
              <w:t>研究生及以上</w:t>
            </w:r>
            <w:r>
              <w:rPr>
                <w:rFonts w:hint="eastAsia"/>
                <w:color w:val="auto"/>
                <w:sz w:val="21"/>
                <w:szCs w:val="21"/>
                <w:highlight w:val="none"/>
              </w:rPr>
              <w:t>;</w:t>
            </w:r>
            <w:r>
              <w:rPr>
                <w:color w:val="auto"/>
                <w:sz w:val="21"/>
                <w:szCs w:val="21"/>
                <w:highlight w:val="none"/>
              </w:rPr>
              <w:t>2-本科或同等学历</w:t>
            </w:r>
            <w:r>
              <w:rPr>
                <w:rFonts w:hint="eastAsia"/>
                <w:color w:val="auto"/>
                <w:sz w:val="21"/>
                <w:szCs w:val="21"/>
                <w:highlight w:val="none"/>
              </w:rPr>
              <w:t>;</w:t>
            </w:r>
            <w:r>
              <w:rPr>
                <w:color w:val="auto"/>
                <w:sz w:val="21"/>
                <w:szCs w:val="21"/>
                <w:highlight w:val="none"/>
              </w:rPr>
              <w:t>3-专科或同等学历</w:t>
            </w:r>
            <w:r>
              <w:rPr>
                <w:rFonts w:hint="eastAsia"/>
                <w:color w:val="auto"/>
                <w:sz w:val="21"/>
                <w:szCs w:val="21"/>
                <w:highlight w:val="none"/>
              </w:rPr>
              <w:t>;</w:t>
            </w:r>
            <w:r>
              <w:rPr>
                <w:color w:val="auto"/>
                <w:sz w:val="21"/>
                <w:szCs w:val="21"/>
                <w:highlight w:val="none"/>
              </w:rPr>
              <w:t>4-中专或同等学历</w:t>
            </w:r>
            <w:r>
              <w:rPr>
                <w:rFonts w:hint="eastAsia"/>
                <w:color w:val="auto"/>
                <w:sz w:val="21"/>
                <w:szCs w:val="21"/>
                <w:highlight w:val="none"/>
              </w:rPr>
              <w:t>;</w:t>
            </w:r>
            <w:r>
              <w:rPr>
                <w:color w:val="auto"/>
                <w:sz w:val="21"/>
                <w:szCs w:val="21"/>
                <w:highlight w:val="none"/>
              </w:rPr>
              <w:t>5-高中或同等学历</w:t>
            </w:r>
            <w:r>
              <w:rPr>
                <w:rFonts w:hint="eastAsia"/>
                <w:color w:val="auto"/>
                <w:sz w:val="21"/>
                <w:szCs w:val="21"/>
                <w:highlight w:val="none"/>
              </w:rPr>
              <w:t>;</w:t>
            </w:r>
            <w:r>
              <w:rPr>
                <w:color w:val="auto"/>
                <w:sz w:val="21"/>
                <w:szCs w:val="21"/>
                <w:highlight w:val="none"/>
              </w:rPr>
              <w:t>6-初中</w:t>
            </w:r>
            <w:r>
              <w:rPr>
                <w:rFonts w:hint="eastAsia"/>
                <w:color w:val="auto"/>
                <w:sz w:val="21"/>
                <w:szCs w:val="21"/>
                <w:highlight w:val="none"/>
              </w:rPr>
              <w:t>;</w:t>
            </w:r>
            <w:r>
              <w:rPr>
                <w:color w:val="auto"/>
                <w:sz w:val="21"/>
                <w:szCs w:val="21"/>
                <w:highlight w:val="none"/>
              </w:rPr>
              <w:t>7-其他</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9</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毕业院校</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GRADUATE_SCHOOL</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300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10</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所学专业</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MAJOR</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300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11</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健康状况</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HEALTH_NAME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50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必填，1</w:t>
            </w:r>
            <w:r>
              <w:rPr>
                <w:color w:val="auto"/>
                <w:sz w:val="21"/>
                <w:szCs w:val="21"/>
                <w:highlight w:val="none"/>
              </w:rPr>
              <w:t>-合格</w:t>
            </w:r>
            <w:r>
              <w:rPr>
                <w:rFonts w:hint="eastAsia"/>
                <w:color w:val="auto"/>
                <w:sz w:val="21"/>
                <w:szCs w:val="21"/>
                <w:highlight w:val="none"/>
              </w:rPr>
              <w:t>；2</w:t>
            </w:r>
            <w:r>
              <w:rPr>
                <w:color w:val="auto"/>
                <w:sz w:val="21"/>
                <w:szCs w:val="21"/>
                <w:highlight w:val="none"/>
              </w:rPr>
              <w:t>-不</w:t>
            </w:r>
            <w:r>
              <w:rPr>
                <w:rFonts w:hint="eastAsia"/>
                <w:color w:val="auto"/>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12</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工作单位</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WORK_UNIT</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300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13</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工商登记号</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GS_NUM</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100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14</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工作部门</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DEPT</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300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15</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何时参加工作</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START_WORK_TIME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50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16</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职务</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JOB_NAME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50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17</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职称或技能等级</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SKILL_NAME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50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可选，1</w:t>
            </w:r>
            <w:r>
              <w:rPr>
                <w:color w:val="auto"/>
                <w:sz w:val="21"/>
                <w:szCs w:val="21"/>
                <w:highlight w:val="none"/>
              </w:rPr>
              <w:t>-初级</w:t>
            </w:r>
            <w:r>
              <w:rPr>
                <w:rFonts w:hint="eastAsia"/>
                <w:color w:val="auto"/>
                <w:sz w:val="21"/>
                <w:szCs w:val="21"/>
                <w:highlight w:val="none"/>
              </w:rPr>
              <w:t>；2</w:t>
            </w:r>
            <w:r>
              <w:rPr>
                <w:color w:val="auto"/>
                <w:sz w:val="21"/>
                <w:szCs w:val="21"/>
                <w:highlight w:val="none"/>
              </w:rPr>
              <w:t>-中级</w:t>
            </w:r>
            <w:r>
              <w:rPr>
                <w:rFonts w:hint="eastAsia"/>
                <w:color w:val="auto"/>
                <w:sz w:val="21"/>
                <w:szCs w:val="21"/>
                <w:highlight w:val="none"/>
              </w:rPr>
              <w:t>；</w:t>
            </w:r>
            <w:r>
              <w:rPr>
                <w:color w:val="auto"/>
                <w:sz w:val="21"/>
                <w:szCs w:val="21"/>
                <w:highlight w:val="none"/>
              </w:rPr>
              <w:t>3-副高级</w:t>
            </w:r>
            <w:r>
              <w:rPr>
                <w:rFonts w:hint="eastAsia"/>
                <w:color w:val="auto"/>
                <w:sz w:val="21"/>
                <w:szCs w:val="21"/>
                <w:highlight w:val="none"/>
              </w:rPr>
              <w:t>；4</w:t>
            </w:r>
            <w:r>
              <w:rPr>
                <w:color w:val="auto"/>
                <w:sz w:val="21"/>
                <w:szCs w:val="21"/>
                <w:highlight w:val="none"/>
              </w:rPr>
              <w:t>-正高级</w:t>
            </w:r>
            <w:r>
              <w:rPr>
                <w:rFonts w:hint="eastAsia"/>
                <w:color w:val="auto"/>
                <w:sz w:val="21"/>
                <w:szCs w:val="21"/>
                <w:highlight w:val="none"/>
              </w:rPr>
              <w:t>；5</w:t>
            </w:r>
            <w:r>
              <w:rPr>
                <w:color w:val="auto"/>
                <w:sz w:val="21"/>
                <w:szCs w:val="21"/>
                <w:highlight w:val="none"/>
              </w:rPr>
              <w:t>-无</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18</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人员类型</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ZGLX_NAME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100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必填，特种作业人员。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19</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取证类型</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PX_TYPE_NAME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32</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必填，1</w:t>
            </w:r>
            <w:r>
              <w:rPr>
                <w:color w:val="auto"/>
                <w:sz w:val="21"/>
                <w:szCs w:val="21"/>
                <w:highlight w:val="none"/>
              </w:rPr>
              <w:t>-</w:t>
            </w:r>
            <w:r>
              <w:rPr>
                <w:rFonts w:hint="eastAsia"/>
                <w:color w:val="auto"/>
                <w:sz w:val="21"/>
                <w:szCs w:val="21"/>
                <w:highlight w:val="none"/>
              </w:rPr>
              <w:t>初次取证；2</w:t>
            </w:r>
            <w:r>
              <w:rPr>
                <w:color w:val="auto"/>
                <w:sz w:val="21"/>
                <w:szCs w:val="21"/>
                <w:highlight w:val="none"/>
              </w:rPr>
              <w:t>-</w:t>
            </w:r>
            <w:r>
              <w:rPr>
                <w:rFonts w:hint="eastAsia"/>
                <w:color w:val="auto"/>
                <w:sz w:val="21"/>
                <w:szCs w:val="21"/>
                <w:highlight w:val="none"/>
              </w:rPr>
              <w:t>复审；3</w:t>
            </w:r>
            <w:r>
              <w:rPr>
                <w:color w:val="auto"/>
                <w:sz w:val="21"/>
                <w:szCs w:val="21"/>
                <w:highlight w:val="none"/>
              </w:rPr>
              <w:t>-</w:t>
            </w:r>
            <w:r>
              <w:rPr>
                <w:rFonts w:hint="eastAsia"/>
                <w:color w:val="auto"/>
                <w:sz w:val="21"/>
                <w:szCs w:val="21"/>
                <w:highlight w:val="none"/>
              </w:rPr>
              <w:t>延期复审。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20</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作业</w:t>
            </w:r>
            <w:r>
              <w:rPr>
                <w:color w:val="auto"/>
                <w:sz w:val="21"/>
                <w:szCs w:val="21"/>
                <w:highlight w:val="none"/>
              </w:rPr>
              <w:t>类别</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ZYLB_NAME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100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w:t>
            </w:r>
            <w:r>
              <w:rPr>
                <w:color w:val="auto"/>
                <w:sz w:val="21"/>
                <w:szCs w:val="21"/>
                <w:highlight w:val="none"/>
              </w:rPr>
              <w:t>按照国家安全监管总局30号令特种作业目录填写全称</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21</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操作</w:t>
            </w:r>
            <w:r>
              <w:rPr>
                <w:color w:val="auto"/>
                <w:sz w:val="21"/>
                <w:szCs w:val="21"/>
                <w:highlight w:val="none"/>
              </w:rPr>
              <w:t>项目</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CZXM_NAME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50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必填，</w:t>
            </w:r>
            <w:r>
              <w:rPr>
                <w:color w:val="auto"/>
                <w:sz w:val="21"/>
                <w:szCs w:val="21"/>
                <w:highlight w:val="none"/>
              </w:rPr>
              <w:t>按照国家安全监管总局30号令特种作业目录填写全称</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22</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签发机关</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REG_DEP_NAME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200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取证类型为复审或延期复审时</w:t>
            </w:r>
            <w:r>
              <w:rPr>
                <w:color w:val="auto"/>
                <w:sz w:val="21"/>
                <w:szCs w:val="21"/>
                <w:highlight w:val="none"/>
              </w:rPr>
              <w:t>必填</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23</w:t>
            </w:r>
          </w:p>
        </w:tc>
        <w:tc>
          <w:tcPr>
            <w:tcW w:w="1139"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证书编号</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CERT_NUM_NEW</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取证类型为复审或延期复审时</w:t>
            </w:r>
            <w:r>
              <w:rPr>
                <w:color w:val="auto"/>
                <w:sz w:val="21"/>
                <w:szCs w:val="21"/>
                <w:highlight w:val="none"/>
              </w:rPr>
              <w:t>必填</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24</w:t>
            </w:r>
          </w:p>
        </w:tc>
        <w:tc>
          <w:tcPr>
            <w:tcW w:w="1139"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初次发证时间</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FIRST_CERT_DATE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50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取证类型为复审或延期复审时</w:t>
            </w:r>
            <w:r>
              <w:rPr>
                <w:color w:val="auto"/>
                <w:sz w:val="21"/>
                <w:szCs w:val="21"/>
                <w:highlight w:val="none"/>
              </w:rPr>
              <w:t>必填，日期格式yyyy-mm-dd</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25</w:t>
            </w:r>
          </w:p>
        </w:tc>
        <w:tc>
          <w:tcPr>
            <w:tcW w:w="1139"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有效期开始时间</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BEGIN_TIME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50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取证类型为复审或延期复审时</w:t>
            </w:r>
            <w:r>
              <w:rPr>
                <w:color w:val="auto"/>
                <w:sz w:val="21"/>
                <w:szCs w:val="21"/>
                <w:highlight w:val="none"/>
              </w:rPr>
              <w:t>必填，日期格式yyyy-mm-dd</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26</w:t>
            </w:r>
          </w:p>
        </w:tc>
        <w:tc>
          <w:tcPr>
            <w:tcW w:w="1139"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有效期</w:t>
            </w:r>
            <w:r>
              <w:rPr>
                <w:rFonts w:hint="eastAsia"/>
                <w:color w:val="auto"/>
                <w:sz w:val="21"/>
                <w:szCs w:val="21"/>
                <w:highlight w:val="none"/>
              </w:rPr>
              <w:t>结束</w:t>
            </w:r>
            <w:r>
              <w:rPr>
                <w:color w:val="auto"/>
                <w:sz w:val="21"/>
                <w:szCs w:val="21"/>
                <w:highlight w:val="none"/>
              </w:rPr>
              <w:t>时间</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END_TIME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50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取证类型为复审或延期复审时</w:t>
            </w:r>
            <w:r>
              <w:rPr>
                <w:color w:val="auto"/>
                <w:sz w:val="21"/>
                <w:szCs w:val="21"/>
                <w:highlight w:val="none"/>
              </w:rPr>
              <w:t>必填，日期格式yyyy-mm-dd</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27</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应复审</w:t>
            </w:r>
            <w:r>
              <w:rPr>
                <w:color w:val="auto"/>
                <w:sz w:val="21"/>
                <w:szCs w:val="21"/>
                <w:highlight w:val="none"/>
              </w:rPr>
              <w:t>日期</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REPLY_TIME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50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取证类型为复审或延期复审时</w:t>
            </w:r>
            <w:r>
              <w:rPr>
                <w:color w:val="auto"/>
                <w:sz w:val="21"/>
                <w:szCs w:val="21"/>
                <w:highlight w:val="none"/>
              </w:rPr>
              <w:t>必填，日期格式yyyy-mm-dd</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28</w:t>
            </w:r>
          </w:p>
        </w:tc>
        <w:tc>
          <w:tcPr>
            <w:tcW w:w="1139" w:type="dxa"/>
            <w:noWrap/>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实际</w:t>
            </w:r>
            <w:r>
              <w:rPr>
                <w:color w:val="auto"/>
                <w:sz w:val="21"/>
                <w:szCs w:val="21"/>
                <w:highlight w:val="none"/>
              </w:rPr>
              <w:t>复审日期</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REPLY_TIME_NOW</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20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取证类型为延期复审时</w:t>
            </w:r>
            <w:r>
              <w:rPr>
                <w:color w:val="auto"/>
                <w:sz w:val="21"/>
                <w:szCs w:val="21"/>
                <w:highlight w:val="none"/>
              </w:rPr>
              <w:t>必填，日期格式yyyy-mm-dd</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93"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29</w:t>
            </w:r>
          </w:p>
        </w:tc>
        <w:tc>
          <w:tcPr>
            <w:tcW w:w="1139" w:type="dxa"/>
            <w:noWrap/>
            <w:vAlign w:val="center"/>
          </w:tcPr>
          <w:p>
            <w:pPr>
              <w:spacing w:line="320" w:lineRule="exact"/>
              <w:ind w:firstLine="0" w:firstLineChars="0"/>
              <w:jc w:val="center"/>
              <w:rPr>
                <w:color w:val="auto"/>
                <w:sz w:val="21"/>
                <w:szCs w:val="21"/>
                <w:highlight w:val="none"/>
              </w:rPr>
            </w:pPr>
            <w:r>
              <w:rPr>
                <w:color w:val="auto"/>
                <w:sz w:val="21"/>
                <w:szCs w:val="21"/>
                <w:highlight w:val="none"/>
              </w:rPr>
              <w:t>复审单位</w:t>
            </w:r>
          </w:p>
        </w:tc>
        <w:tc>
          <w:tcPr>
            <w:tcW w:w="1710"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REG_DEP_NAME</w:t>
            </w:r>
          </w:p>
        </w:tc>
        <w:tc>
          <w:tcPr>
            <w:tcW w:w="1215" w:type="dxa"/>
            <w:noWrap w:val="0"/>
            <w:vAlign w:val="center"/>
          </w:tcPr>
          <w:p>
            <w:pPr>
              <w:spacing w:line="240" w:lineRule="exact"/>
              <w:ind w:firstLine="0" w:firstLineChars="0"/>
              <w:jc w:val="center"/>
              <w:rPr>
                <w:color w:val="auto"/>
                <w:sz w:val="18"/>
                <w:szCs w:val="18"/>
                <w:highlight w:val="none"/>
              </w:rPr>
            </w:pPr>
            <w:r>
              <w:rPr>
                <w:color w:val="auto"/>
                <w:sz w:val="18"/>
                <w:szCs w:val="18"/>
                <w:highlight w:val="none"/>
              </w:rPr>
              <w:t>VARCHAR2</w:t>
            </w:r>
          </w:p>
        </w:tc>
        <w:tc>
          <w:tcPr>
            <w:tcW w:w="780" w:type="dxa"/>
            <w:noWrap w:val="0"/>
            <w:vAlign w:val="center"/>
          </w:tcPr>
          <w:p>
            <w:pPr>
              <w:spacing w:line="320" w:lineRule="exact"/>
              <w:ind w:firstLine="0" w:firstLineChars="0"/>
              <w:jc w:val="center"/>
              <w:rPr>
                <w:color w:val="auto"/>
                <w:sz w:val="21"/>
                <w:szCs w:val="21"/>
                <w:highlight w:val="none"/>
              </w:rPr>
            </w:pPr>
            <w:r>
              <w:rPr>
                <w:rFonts w:hint="eastAsia"/>
                <w:color w:val="auto"/>
                <w:sz w:val="21"/>
                <w:szCs w:val="21"/>
                <w:highlight w:val="none"/>
              </w:rPr>
              <w:t>200</w:t>
            </w:r>
          </w:p>
        </w:tc>
        <w:tc>
          <w:tcPr>
            <w:tcW w:w="3243" w:type="dxa"/>
            <w:noWrap w:val="0"/>
            <w:vAlign w:val="center"/>
          </w:tcPr>
          <w:p>
            <w:pPr>
              <w:spacing w:line="280" w:lineRule="exact"/>
              <w:ind w:firstLine="0" w:firstLineChars="0"/>
              <w:jc w:val="left"/>
              <w:rPr>
                <w:color w:val="auto"/>
                <w:sz w:val="21"/>
                <w:szCs w:val="21"/>
                <w:highlight w:val="none"/>
              </w:rPr>
            </w:pPr>
            <w:r>
              <w:rPr>
                <w:rFonts w:hint="eastAsia"/>
                <w:color w:val="auto"/>
                <w:sz w:val="21"/>
                <w:szCs w:val="21"/>
                <w:highlight w:val="none"/>
              </w:rPr>
              <w:t>取证类型为延期复审时</w:t>
            </w:r>
            <w:r>
              <w:rPr>
                <w:color w:val="auto"/>
                <w:sz w:val="21"/>
                <w:szCs w:val="21"/>
                <w:highlight w:val="none"/>
              </w:rPr>
              <w:t>必填</w:t>
            </w:r>
            <w:r>
              <w:rPr>
                <w:rFonts w:hint="eastAsia"/>
                <w:color w:val="auto"/>
                <w:sz w:val="21"/>
                <w:szCs w:val="21"/>
                <w:highlight w:val="none"/>
              </w:rPr>
              <w:t>。</w:t>
            </w:r>
          </w:p>
        </w:tc>
      </w:tr>
    </w:tbl>
    <w:p>
      <w:pPr>
        <w:ind w:firstLine="0" w:firstLineChars="0"/>
        <w:rPr>
          <w:rFonts w:hint="default" w:ascii="宋体" w:hAnsi="宋体" w:eastAsia="宋体" w:cs="宋体"/>
          <w:color w:val="auto"/>
          <w:highlight w:val="none"/>
          <w:lang w:val="en-US" w:eastAsia="zh-CN"/>
        </w:rPr>
      </w:pPr>
      <w:r>
        <w:rPr>
          <w:rFonts w:hint="eastAsia"/>
          <w:color w:val="auto"/>
          <w:sz w:val="21"/>
          <w:szCs w:val="21"/>
          <w:highlight w:val="none"/>
          <w:lang w:val="en-US" w:eastAsia="zh-CN"/>
        </w:rPr>
        <w:t>*注：</w:t>
      </w:r>
      <w:r>
        <w:rPr>
          <w:rFonts w:hint="eastAsia"/>
          <w:color w:val="auto"/>
          <w:sz w:val="21"/>
          <w:szCs w:val="21"/>
          <w:highlight w:val="none"/>
        </w:rPr>
        <w:t>安全生产</w:t>
      </w:r>
      <w:r>
        <w:rPr>
          <w:color w:val="auto"/>
          <w:sz w:val="21"/>
          <w:szCs w:val="21"/>
          <w:highlight w:val="none"/>
        </w:rPr>
        <w:t>从业人员类别编码</w:t>
      </w:r>
      <w:r>
        <w:rPr>
          <w:rFonts w:hint="eastAsia"/>
          <w:color w:val="auto"/>
          <w:sz w:val="21"/>
          <w:szCs w:val="21"/>
          <w:highlight w:val="none"/>
          <w:lang w:eastAsia="zh-CN"/>
        </w:rPr>
        <w:t>详见附件</w:t>
      </w:r>
      <w:r>
        <w:rPr>
          <w:rFonts w:hint="eastAsia"/>
          <w:color w:val="auto"/>
          <w:sz w:val="21"/>
          <w:szCs w:val="21"/>
          <w:highlight w:val="none"/>
          <w:lang w:val="en-US" w:eastAsia="zh-CN"/>
        </w:rPr>
        <w:t>7</w:t>
      </w:r>
    </w:p>
    <w:p>
      <w:pPr>
        <w:widowControl/>
        <w:spacing w:line="240" w:lineRule="auto"/>
        <w:ind w:firstLine="0" w:firstLineChars="0"/>
        <w:jc w:val="left"/>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br w:type="page"/>
      </w:r>
      <w:r>
        <w:rPr>
          <w:rFonts w:hint="eastAsia" w:ascii="黑体" w:hAnsi="黑体" w:eastAsia="黑体" w:cs="黑体"/>
          <w:color w:val="auto"/>
          <w:sz w:val="32"/>
          <w:szCs w:val="40"/>
          <w:highlight w:val="none"/>
        </w:rPr>
        <w:t>附件</w:t>
      </w:r>
      <w:r>
        <w:rPr>
          <w:rFonts w:hint="eastAsia" w:ascii="黑体" w:hAnsi="黑体" w:eastAsia="黑体" w:cs="黑体"/>
          <w:color w:val="auto"/>
          <w:sz w:val="32"/>
          <w:szCs w:val="40"/>
          <w:highlight w:val="none"/>
          <w:lang w:val="en-US" w:eastAsia="zh-CN"/>
        </w:rPr>
        <w:t>1.</w:t>
      </w:r>
      <w:r>
        <w:rPr>
          <w:rFonts w:hint="eastAsia" w:ascii="黑体" w:hAnsi="黑体" w:eastAsia="黑体" w:cs="黑体"/>
          <w:color w:val="auto"/>
          <w:sz w:val="32"/>
          <w:szCs w:val="40"/>
          <w:highlight w:val="none"/>
        </w:rPr>
        <w:t>4</w:t>
      </w:r>
    </w:p>
    <w:p>
      <w:pPr>
        <w:ind w:firstLine="0" w:firstLineChars="0"/>
        <w:rPr>
          <w:rFonts w:ascii="黑体" w:hAnsi="黑体" w:eastAsia="黑体"/>
          <w:color w:val="auto"/>
          <w:highlight w:val="non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15"/>
          <w:rFonts w:hint="eastAsia" w:ascii="宋体" w:hAnsi="宋体" w:eastAsia="宋体" w:cs="宋体"/>
          <w:b/>
          <w:bCs w:val="0"/>
          <w:color w:val="auto"/>
          <w:spacing w:val="-6"/>
          <w:sz w:val="32"/>
          <w:szCs w:val="32"/>
          <w:highlight w:val="none"/>
        </w:rPr>
      </w:pPr>
      <w:r>
        <w:rPr>
          <w:rFonts w:hint="eastAsia" w:ascii="方正小标宋简体" w:hAnsi="方正小标宋简体" w:eastAsia="方正小标宋简体" w:cs="方正小标宋简体"/>
          <w:b w:val="0"/>
          <w:bCs w:val="0"/>
          <w:color w:val="auto"/>
          <w:sz w:val="44"/>
          <w:szCs w:val="44"/>
          <w:highlight w:val="none"/>
        </w:rPr>
        <w:t>企业用户基本信息格式要求</w:t>
      </w:r>
    </w:p>
    <w:tbl>
      <w:tblPr>
        <w:tblStyle w:val="12"/>
        <w:tblpPr/>
        <w:tblOverlap w:val="never"/>
        <w:tblW w:w="9316" w:type="dxa"/>
        <w:jc w:val="center"/>
        <w:tblLayout w:type="fixed"/>
        <w:tblCellMar>
          <w:top w:w="0" w:type="dxa"/>
          <w:left w:w="10" w:type="dxa"/>
          <w:bottom w:w="0" w:type="dxa"/>
          <w:right w:w="10" w:type="dxa"/>
        </w:tblCellMar>
      </w:tblPr>
      <w:tblGrid>
        <w:gridCol w:w="556"/>
        <w:gridCol w:w="1819"/>
        <w:gridCol w:w="1089"/>
        <w:gridCol w:w="911"/>
        <w:gridCol w:w="911"/>
        <w:gridCol w:w="4030"/>
      </w:tblGrid>
      <w:tr>
        <w:tblPrEx>
          <w:tblCellMar>
            <w:top w:w="0" w:type="dxa"/>
            <w:left w:w="10" w:type="dxa"/>
            <w:bottom w:w="0" w:type="dxa"/>
            <w:right w:w="10" w:type="dxa"/>
          </w:tblCellMar>
        </w:tblPrEx>
        <w:trPr>
          <w:trHeight w:val="447" w:hRule="exact"/>
          <w:jc w:val="center"/>
        </w:trPr>
        <w:tc>
          <w:tcPr>
            <w:tcW w:w="556"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b/>
                <w:bCs/>
                <w:sz w:val="21"/>
                <w:szCs w:val="21"/>
                <w:highlight w:val="none"/>
              </w:rPr>
            </w:pPr>
            <w:r>
              <w:rPr>
                <w:rFonts w:hint="eastAsia" w:ascii="宋体" w:hAnsi="宋体" w:eastAsia="宋体" w:cs="宋体"/>
                <w:b/>
                <w:bCs/>
                <w:color w:val="auto"/>
                <w:sz w:val="21"/>
                <w:szCs w:val="21"/>
                <w:highlight w:val="none"/>
              </w:rPr>
              <w:t>序号</w:t>
            </w:r>
          </w:p>
        </w:tc>
        <w:tc>
          <w:tcPr>
            <w:tcW w:w="181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b/>
                <w:bCs/>
                <w:sz w:val="21"/>
                <w:szCs w:val="21"/>
                <w:highlight w:val="none"/>
              </w:rPr>
            </w:pPr>
            <w:r>
              <w:rPr>
                <w:rFonts w:hint="eastAsia" w:ascii="宋体" w:hAnsi="宋体" w:eastAsia="宋体" w:cs="宋体"/>
                <w:b/>
                <w:bCs/>
                <w:color w:val="auto"/>
                <w:sz w:val="21"/>
                <w:szCs w:val="21"/>
                <w:highlight w:val="none"/>
              </w:rPr>
              <w:t>数据元</w:t>
            </w:r>
          </w:p>
        </w:tc>
        <w:tc>
          <w:tcPr>
            <w:tcW w:w="108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b/>
                <w:bCs/>
                <w:sz w:val="21"/>
                <w:szCs w:val="21"/>
                <w:highlight w:val="none"/>
              </w:rPr>
            </w:pPr>
            <w:r>
              <w:rPr>
                <w:rFonts w:hint="eastAsia" w:ascii="宋体" w:hAnsi="宋体" w:eastAsia="宋体" w:cs="宋体"/>
                <w:b/>
                <w:bCs/>
                <w:color w:val="auto"/>
                <w:sz w:val="21"/>
                <w:szCs w:val="21"/>
                <w:highlight w:val="none"/>
              </w:rPr>
              <w:t>元素名称</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b/>
                <w:bCs/>
                <w:sz w:val="21"/>
                <w:szCs w:val="21"/>
                <w:highlight w:val="none"/>
              </w:rPr>
            </w:pPr>
            <w:r>
              <w:rPr>
                <w:rFonts w:hint="eastAsia" w:ascii="宋体" w:hAnsi="宋体" w:eastAsia="宋体" w:cs="宋体"/>
                <w:b/>
                <w:bCs/>
                <w:color w:val="auto"/>
                <w:sz w:val="21"/>
                <w:szCs w:val="21"/>
                <w:highlight w:val="none"/>
              </w:rPr>
              <w:t>类型</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b/>
                <w:bCs/>
                <w:sz w:val="21"/>
                <w:szCs w:val="21"/>
                <w:highlight w:val="none"/>
              </w:rPr>
            </w:pPr>
            <w:r>
              <w:rPr>
                <w:rFonts w:hint="eastAsia" w:ascii="宋体" w:hAnsi="宋体" w:eastAsia="宋体" w:cs="宋体"/>
                <w:b/>
                <w:bCs/>
                <w:color w:val="auto"/>
                <w:sz w:val="21"/>
                <w:szCs w:val="21"/>
                <w:highlight w:val="none"/>
              </w:rPr>
              <w:t>长度</w:t>
            </w:r>
          </w:p>
        </w:tc>
        <w:tc>
          <w:tcPr>
            <w:tcW w:w="4030" w:type="dxa"/>
            <w:tcBorders>
              <w:top w:val="single" w:color="auto" w:sz="4" w:space="0"/>
              <w:left w:val="single" w:color="auto" w:sz="4" w:space="0"/>
              <w:righ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b/>
                <w:bCs/>
                <w:sz w:val="21"/>
                <w:szCs w:val="21"/>
                <w:highlight w:val="none"/>
              </w:rPr>
            </w:pPr>
            <w:r>
              <w:rPr>
                <w:rFonts w:hint="eastAsia" w:ascii="宋体" w:hAnsi="宋体" w:eastAsia="宋体" w:cs="宋体"/>
                <w:b/>
                <w:bCs/>
                <w:color w:val="auto"/>
                <w:sz w:val="21"/>
                <w:szCs w:val="21"/>
                <w:highlight w:val="none"/>
              </w:rPr>
              <w:t>描述及要求</w:t>
            </w:r>
          </w:p>
        </w:tc>
      </w:tr>
      <w:tr>
        <w:tblPrEx>
          <w:tblCellMar>
            <w:top w:w="0" w:type="dxa"/>
            <w:left w:w="10" w:type="dxa"/>
            <w:bottom w:w="0" w:type="dxa"/>
            <w:right w:w="10" w:type="dxa"/>
          </w:tblCellMar>
        </w:tblPrEx>
        <w:trPr>
          <w:trHeight w:val="437" w:hRule="exact"/>
          <w:jc w:val="center"/>
        </w:trPr>
        <w:tc>
          <w:tcPr>
            <w:tcW w:w="556"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1</w:t>
            </w:r>
          </w:p>
        </w:tc>
        <w:tc>
          <w:tcPr>
            <w:tcW w:w="181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区县行政区域代码</w:t>
            </w:r>
          </w:p>
        </w:tc>
        <w:tc>
          <w:tcPr>
            <w:tcW w:w="108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district</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字符型</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F6</w:t>
            </w:r>
          </w:p>
        </w:tc>
        <w:tc>
          <w:tcPr>
            <w:tcW w:w="4030" w:type="dxa"/>
            <w:tcBorders>
              <w:top w:val="single" w:color="auto" w:sz="4" w:space="0"/>
              <w:left w:val="single" w:color="auto" w:sz="4" w:space="0"/>
              <w:right w:val="single" w:color="auto" w:sz="4" w:space="0"/>
            </w:tcBorders>
            <w:shd w:val="clear" w:color="auto" w:fill="FFFFFF"/>
            <w:noWrap w:val="0"/>
            <w:vAlign w:val="center"/>
          </w:tcPr>
          <w:p>
            <w:pPr>
              <w:pStyle w:val="16"/>
              <w:spacing w:line="240" w:lineRule="auto"/>
              <w:ind w:firstLine="0"/>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见</w:t>
            </w:r>
            <w:r>
              <w:rPr>
                <w:rFonts w:hint="eastAsia" w:ascii="宋体" w:hAnsi="宋体" w:eastAsia="宋体" w:cs="宋体"/>
                <w:color w:val="auto"/>
                <w:sz w:val="21"/>
                <w:szCs w:val="21"/>
                <w:highlight w:val="none"/>
                <w:lang w:val="en-US" w:eastAsia="en-US" w:bidi="en-US"/>
              </w:rPr>
              <w:t xml:space="preserve">GB/T </w:t>
            </w:r>
            <w:r>
              <w:rPr>
                <w:rFonts w:hint="eastAsia" w:ascii="宋体" w:hAnsi="宋体" w:eastAsia="宋体" w:cs="宋体"/>
                <w:color w:val="auto"/>
                <w:sz w:val="21"/>
                <w:szCs w:val="21"/>
                <w:highlight w:val="none"/>
              </w:rPr>
              <w:t>2260</w:t>
            </w:r>
          </w:p>
        </w:tc>
      </w:tr>
      <w:tr>
        <w:tblPrEx>
          <w:tblCellMar>
            <w:top w:w="0" w:type="dxa"/>
            <w:left w:w="10" w:type="dxa"/>
            <w:bottom w:w="0" w:type="dxa"/>
            <w:right w:w="10" w:type="dxa"/>
          </w:tblCellMar>
        </w:tblPrEx>
        <w:trPr>
          <w:trHeight w:val="1903" w:hRule="exact"/>
          <w:jc w:val="center"/>
        </w:trPr>
        <w:tc>
          <w:tcPr>
            <w:tcW w:w="556"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2</w:t>
            </w:r>
          </w:p>
        </w:tc>
        <w:tc>
          <w:tcPr>
            <w:tcW w:w="181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企业编号</w:t>
            </w:r>
          </w:p>
        </w:tc>
        <w:tc>
          <w:tcPr>
            <w:tcW w:w="108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inscode</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字符型</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V10</w:t>
            </w:r>
          </w:p>
        </w:tc>
        <w:tc>
          <w:tcPr>
            <w:tcW w:w="4030" w:type="dxa"/>
            <w:tcBorders>
              <w:top w:val="single" w:color="auto" w:sz="4" w:space="0"/>
              <w:left w:val="single" w:color="auto" w:sz="4" w:space="0"/>
              <w:right w:val="single" w:color="auto" w:sz="4" w:space="0"/>
            </w:tcBorders>
            <w:shd w:val="clear" w:color="auto" w:fill="FFFFFF"/>
            <w:noWrap w:val="0"/>
            <w:vAlign w:val="center"/>
          </w:tcPr>
          <w:p>
            <w:pPr>
              <w:pStyle w:val="16"/>
              <w:spacing w:line="273" w:lineRule="exact"/>
              <w:ind w:firstLine="0"/>
              <w:jc w:val="both"/>
              <w:rPr>
                <w:rFonts w:hint="eastAsia" w:ascii="宋体" w:hAnsi="宋体" w:eastAsia="宋体" w:cs="宋体"/>
                <w:sz w:val="21"/>
                <w:szCs w:val="21"/>
                <w:highlight w:val="none"/>
                <w:lang w:eastAsia="zh-CN"/>
              </w:rPr>
            </w:pPr>
            <w:r>
              <w:rPr>
                <w:rFonts w:hint="eastAsia" w:ascii="宋体" w:hAnsi="宋体" w:eastAsia="宋体" w:cs="宋体"/>
                <w:color w:val="auto"/>
                <w:sz w:val="21"/>
                <w:szCs w:val="21"/>
                <w:highlight w:val="none"/>
              </w:rPr>
              <w:t>企业编号由“4位数字的教学平台编码+从1开始按顺序递增的自然数”组成。其中，教学平台编码由各地行业管理部门按0001开始顺序编号，若行业管理部门无编号时，使用0000代替</w:t>
            </w:r>
            <w:r>
              <w:rPr>
                <w:rFonts w:hint="eastAsia" w:ascii="宋体" w:hAnsi="宋体" w:eastAsia="宋体" w:cs="宋体"/>
                <w:color w:val="auto"/>
                <w:sz w:val="21"/>
                <w:szCs w:val="21"/>
                <w:highlight w:val="none"/>
                <w:lang w:eastAsia="zh-CN"/>
              </w:rPr>
              <w:t>。</w:t>
            </w:r>
          </w:p>
        </w:tc>
      </w:tr>
      <w:tr>
        <w:tblPrEx>
          <w:tblCellMar>
            <w:top w:w="0" w:type="dxa"/>
            <w:left w:w="10" w:type="dxa"/>
            <w:bottom w:w="0" w:type="dxa"/>
            <w:right w:w="10" w:type="dxa"/>
          </w:tblCellMar>
        </w:tblPrEx>
        <w:trPr>
          <w:trHeight w:val="442" w:hRule="exact"/>
          <w:jc w:val="center"/>
        </w:trPr>
        <w:tc>
          <w:tcPr>
            <w:tcW w:w="556"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3</w:t>
            </w:r>
          </w:p>
        </w:tc>
        <w:tc>
          <w:tcPr>
            <w:tcW w:w="181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企业名称</w:t>
            </w:r>
          </w:p>
        </w:tc>
        <w:tc>
          <w:tcPr>
            <w:tcW w:w="108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name</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字符型</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V1024</w:t>
            </w:r>
          </w:p>
        </w:tc>
        <w:tc>
          <w:tcPr>
            <w:tcW w:w="4030"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rFonts w:hint="eastAsia" w:ascii="宋体" w:hAnsi="宋体" w:eastAsia="宋体" w:cs="宋体"/>
                <w:color w:val="auto"/>
                <w:sz w:val="21"/>
                <w:szCs w:val="21"/>
                <w:highlight w:val="none"/>
              </w:rPr>
            </w:pPr>
          </w:p>
        </w:tc>
      </w:tr>
      <w:tr>
        <w:tblPrEx>
          <w:tblCellMar>
            <w:top w:w="0" w:type="dxa"/>
            <w:left w:w="10" w:type="dxa"/>
            <w:bottom w:w="0" w:type="dxa"/>
            <w:right w:w="10" w:type="dxa"/>
          </w:tblCellMar>
        </w:tblPrEx>
        <w:trPr>
          <w:trHeight w:val="437" w:hRule="exact"/>
          <w:jc w:val="center"/>
        </w:trPr>
        <w:tc>
          <w:tcPr>
            <w:tcW w:w="556"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4</w:t>
            </w:r>
          </w:p>
        </w:tc>
        <w:tc>
          <w:tcPr>
            <w:tcW w:w="181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统一社会信用代码</w:t>
            </w:r>
          </w:p>
        </w:tc>
        <w:tc>
          <w:tcPr>
            <w:tcW w:w="108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business</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字符型</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V20</w:t>
            </w:r>
          </w:p>
        </w:tc>
        <w:tc>
          <w:tcPr>
            <w:tcW w:w="4030"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rFonts w:hint="eastAsia" w:ascii="宋体" w:hAnsi="宋体" w:eastAsia="宋体" w:cs="宋体"/>
                <w:color w:val="auto"/>
                <w:sz w:val="21"/>
                <w:szCs w:val="21"/>
                <w:highlight w:val="none"/>
              </w:rPr>
            </w:pPr>
          </w:p>
        </w:tc>
      </w:tr>
      <w:tr>
        <w:tblPrEx>
          <w:tblCellMar>
            <w:top w:w="0" w:type="dxa"/>
            <w:left w:w="10" w:type="dxa"/>
            <w:bottom w:w="0" w:type="dxa"/>
            <w:right w:w="10" w:type="dxa"/>
          </w:tblCellMar>
        </w:tblPrEx>
        <w:trPr>
          <w:trHeight w:val="437" w:hRule="exact"/>
          <w:jc w:val="center"/>
        </w:trPr>
        <w:tc>
          <w:tcPr>
            <w:tcW w:w="556"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5</w:t>
            </w:r>
          </w:p>
        </w:tc>
        <w:tc>
          <w:tcPr>
            <w:tcW w:w="181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经营许可证编号</w:t>
            </w:r>
          </w:p>
        </w:tc>
        <w:tc>
          <w:tcPr>
            <w:tcW w:w="108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lienum</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字符型</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V20</w:t>
            </w:r>
          </w:p>
        </w:tc>
        <w:tc>
          <w:tcPr>
            <w:tcW w:w="4030"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rFonts w:hint="eastAsia" w:ascii="宋体" w:hAnsi="宋体" w:eastAsia="宋体" w:cs="宋体"/>
                <w:color w:val="auto"/>
                <w:sz w:val="21"/>
                <w:szCs w:val="21"/>
                <w:highlight w:val="none"/>
              </w:rPr>
            </w:pPr>
          </w:p>
        </w:tc>
      </w:tr>
      <w:tr>
        <w:tblPrEx>
          <w:tblCellMar>
            <w:top w:w="0" w:type="dxa"/>
            <w:left w:w="10" w:type="dxa"/>
            <w:bottom w:w="0" w:type="dxa"/>
            <w:right w:w="10" w:type="dxa"/>
          </w:tblCellMar>
        </w:tblPrEx>
        <w:trPr>
          <w:trHeight w:val="437" w:hRule="exact"/>
          <w:jc w:val="center"/>
        </w:trPr>
        <w:tc>
          <w:tcPr>
            <w:tcW w:w="556"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6</w:t>
            </w:r>
          </w:p>
        </w:tc>
        <w:tc>
          <w:tcPr>
            <w:tcW w:w="181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经营许可日期</w:t>
            </w:r>
          </w:p>
        </w:tc>
        <w:tc>
          <w:tcPr>
            <w:tcW w:w="108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licetime</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字符型</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V64</w:t>
            </w:r>
          </w:p>
        </w:tc>
        <w:tc>
          <w:tcPr>
            <w:tcW w:w="4030" w:type="dxa"/>
            <w:tcBorders>
              <w:top w:val="single" w:color="auto" w:sz="4" w:space="0"/>
              <w:left w:val="single" w:color="auto" w:sz="4" w:space="0"/>
              <w:right w:val="single" w:color="auto" w:sz="4" w:space="0"/>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YYYY-MM-DD</w:t>
            </w:r>
          </w:p>
        </w:tc>
      </w:tr>
      <w:tr>
        <w:tblPrEx>
          <w:tblCellMar>
            <w:top w:w="0" w:type="dxa"/>
            <w:left w:w="10" w:type="dxa"/>
            <w:bottom w:w="0" w:type="dxa"/>
            <w:right w:w="10" w:type="dxa"/>
          </w:tblCellMar>
        </w:tblPrEx>
        <w:trPr>
          <w:trHeight w:val="442" w:hRule="exact"/>
          <w:jc w:val="center"/>
        </w:trPr>
        <w:tc>
          <w:tcPr>
            <w:tcW w:w="556"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7</w:t>
            </w:r>
          </w:p>
        </w:tc>
        <w:tc>
          <w:tcPr>
            <w:tcW w:w="181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企业地址</w:t>
            </w:r>
          </w:p>
        </w:tc>
        <w:tc>
          <w:tcPr>
            <w:tcW w:w="108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address</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字符型</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V512</w:t>
            </w:r>
          </w:p>
        </w:tc>
        <w:tc>
          <w:tcPr>
            <w:tcW w:w="4030"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rFonts w:hint="eastAsia" w:ascii="宋体" w:hAnsi="宋体" w:eastAsia="宋体" w:cs="宋体"/>
                <w:color w:val="auto"/>
                <w:sz w:val="21"/>
                <w:szCs w:val="21"/>
                <w:highlight w:val="none"/>
              </w:rPr>
            </w:pPr>
          </w:p>
        </w:tc>
      </w:tr>
      <w:tr>
        <w:tblPrEx>
          <w:tblCellMar>
            <w:top w:w="0" w:type="dxa"/>
            <w:left w:w="10" w:type="dxa"/>
            <w:bottom w:w="0" w:type="dxa"/>
            <w:right w:w="10" w:type="dxa"/>
          </w:tblCellMar>
        </w:tblPrEx>
        <w:trPr>
          <w:trHeight w:val="447" w:hRule="exact"/>
          <w:jc w:val="center"/>
        </w:trPr>
        <w:tc>
          <w:tcPr>
            <w:tcW w:w="556" w:type="dxa"/>
            <w:tcBorders>
              <w:top w:val="single" w:color="auto" w:sz="4" w:space="0"/>
              <w:left w:val="single" w:color="auto" w:sz="4" w:space="0"/>
              <w:bottom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8</w:t>
            </w:r>
          </w:p>
        </w:tc>
        <w:tc>
          <w:tcPr>
            <w:tcW w:w="1819" w:type="dxa"/>
            <w:tcBorders>
              <w:top w:val="single" w:color="auto" w:sz="4" w:space="0"/>
              <w:left w:val="single" w:color="auto" w:sz="4" w:space="0"/>
              <w:bottom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邮政编码</w:t>
            </w:r>
          </w:p>
        </w:tc>
        <w:tc>
          <w:tcPr>
            <w:tcW w:w="1089" w:type="dxa"/>
            <w:tcBorders>
              <w:top w:val="single" w:color="auto" w:sz="4" w:space="0"/>
              <w:left w:val="single" w:color="auto" w:sz="4" w:space="0"/>
              <w:bottom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postcode</w:t>
            </w:r>
          </w:p>
        </w:tc>
        <w:tc>
          <w:tcPr>
            <w:tcW w:w="911" w:type="dxa"/>
            <w:tcBorders>
              <w:top w:val="single" w:color="auto" w:sz="4" w:space="0"/>
              <w:left w:val="single" w:color="auto" w:sz="4" w:space="0"/>
              <w:bottom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字符型</w:t>
            </w:r>
          </w:p>
        </w:tc>
        <w:tc>
          <w:tcPr>
            <w:tcW w:w="911" w:type="dxa"/>
            <w:tcBorders>
              <w:top w:val="single" w:color="auto" w:sz="4" w:space="0"/>
              <w:left w:val="single" w:color="auto" w:sz="4" w:space="0"/>
              <w:bottom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F6</w:t>
            </w:r>
          </w:p>
        </w:tc>
        <w:tc>
          <w:tcPr>
            <w:tcW w:w="40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ind w:firstLine="420"/>
              <w:jc w:val="center"/>
              <w:rPr>
                <w:rFonts w:hint="eastAsia" w:ascii="宋体" w:hAnsi="宋体" w:eastAsia="宋体" w:cs="宋体"/>
                <w:color w:val="auto"/>
                <w:sz w:val="21"/>
                <w:szCs w:val="21"/>
                <w:highlight w:val="none"/>
              </w:rPr>
            </w:pPr>
          </w:p>
        </w:tc>
      </w:tr>
      <w:tr>
        <w:tblPrEx>
          <w:tblCellMar>
            <w:top w:w="0" w:type="dxa"/>
            <w:left w:w="10" w:type="dxa"/>
            <w:bottom w:w="0" w:type="dxa"/>
            <w:right w:w="10" w:type="dxa"/>
          </w:tblCellMar>
        </w:tblPrEx>
        <w:trPr>
          <w:trHeight w:val="437" w:hRule="exact"/>
          <w:jc w:val="center"/>
        </w:trPr>
        <w:tc>
          <w:tcPr>
            <w:tcW w:w="556"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9</w:t>
            </w:r>
          </w:p>
        </w:tc>
        <w:tc>
          <w:tcPr>
            <w:tcW w:w="181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法人代表</w:t>
            </w:r>
          </w:p>
        </w:tc>
        <w:tc>
          <w:tcPr>
            <w:tcW w:w="108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legal</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字符型</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V64</w:t>
            </w:r>
          </w:p>
        </w:tc>
        <w:tc>
          <w:tcPr>
            <w:tcW w:w="4030"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rFonts w:hint="eastAsia" w:ascii="宋体" w:hAnsi="宋体" w:eastAsia="宋体" w:cs="宋体"/>
                <w:color w:val="auto"/>
                <w:sz w:val="21"/>
                <w:szCs w:val="21"/>
                <w:highlight w:val="none"/>
              </w:rPr>
            </w:pPr>
          </w:p>
        </w:tc>
      </w:tr>
      <w:tr>
        <w:tblPrEx>
          <w:tblCellMar>
            <w:top w:w="0" w:type="dxa"/>
            <w:left w:w="10" w:type="dxa"/>
            <w:bottom w:w="0" w:type="dxa"/>
            <w:right w:w="10" w:type="dxa"/>
          </w:tblCellMar>
        </w:tblPrEx>
        <w:trPr>
          <w:trHeight w:val="437" w:hRule="exact"/>
          <w:jc w:val="center"/>
        </w:trPr>
        <w:tc>
          <w:tcPr>
            <w:tcW w:w="556"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10</w:t>
            </w:r>
          </w:p>
        </w:tc>
        <w:tc>
          <w:tcPr>
            <w:tcW w:w="181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联系人</w:t>
            </w:r>
          </w:p>
        </w:tc>
        <w:tc>
          <w:tcPr>
            <w:tcW w:w="108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contact</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字符型</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V64</w:t>
            </w:r>
          </w:p>
        </w:tc>
        <w:tc>
          <w:tcPr>
            <w:tcW w:w="4030"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rFonts w:hint="eastAsia" w:ascii="宋体" w:hAnsi="宋体" w:eastAsia="宋体" w:cs="宋体"/>
                <w:color w:val="auto"/>
                <w:sz w:val="21"/>
                <w:szCs w:val="21"/>
                <w:highlight w:val="none"/>
              </w:rPr>
            </w:pPr>
          </w:p>
        </w:tc>
      </w:tr>
      <w:tr>
        <w:tblPrEx>
          <w:tblCellMar>
            <w:top w:w="0" w:type="dxa"/>
            <w:left w:w="10" w:type="dxa"/>
            <w:bottom w:w="0" w:type="dxa"/>
            <w:right w:w="10" w:type="dxa"/>
          </w:tblCellMar>
        </w:tblPrEx>
        <w:trPr>
          <w:trHeight w:val="442" w:hRule="exact"/>
          <w:jc w:val="center"/>
        </w:trPr>
        <w:tc>
          <w:tcPr>
            <w:tcW w:w="556"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11</w:t>
            </w:r>
          </w:p>
        </w:tc>
        <w:tc>
          <w:tcPr>
            <w:tcW w:w="181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联系电话</w:t>
            </w:r>
          </w:p>
        </w:tc>
        <w:tc>
          <w:tcPr>
            <w:tcW w:w="1089"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phone</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字符型</w:t>
            </w:r>
          </w:p>
        </w:tc>
        <w:tc>
          <w:tcPr>
            <w:tcW w:w="911"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V32</w:t>
            </w:r>
          </w:p>
        </w:tc>
        <w:tc>
          <w:tcPr>
            <w:tcW w:w="4030"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rFonts w:hint="eastAsia" w:ascii="宋体" w:hAnsi="宋体" w:eastAsia="宋体" w:cs="宋体"/>
                <w:color w:val="auto"/>
                <w:sz w:val="21"/>
                <w:szCs w:val="21"/>
                <w:highlight w:val="none"/>
              </w:rPr>
            </w:pPr>
          </w:p>
        </w:tc>
      </w:tr>
      <w:tr>
        <w:tblPrEx>
          <w:tblCellMar>
            <w:top w:w="0" w:type="dxa"/>
            <w:left w:w="10" w:type="dxa"/>
            <w:bottom w:w="0" w:type="dxa"/>
            <w:right w:w="10" w:type="dxa"/>
          </w:tblCellMar>
        </w:tblPrEx>
        <w:trPr>
          <w:trHeight w:val="897" w:hRule="exact"/>
          <w:jc w:val="center"/>
        </w:trPr>
        <w:tc>
          <w:tcPr>
            <w:tcW w:w="556" w:type="dxa"/>
            <w:tcBorders>
              <w:top w:val="single" w:color="auto" w:sz="4" w:space="0"/>
              <w:left w:val="single" w:color="auto" w:sz="4" w:space="0"/>
              <w:bottom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12</w:t>
            </w:r>
          </w:p>
        </w:tc>
        <w:tc>
          <w:tcPr>
            <w:tcW w:w="1819" w:type="dxa"/>
            <w:tcBorders>
              <w:top w:val="single" w:color="auto" w:sz="4" w:space="0"/>
              <w:left w:val="single" w:color="auto" w:sz="4" w:space="0"/>
              <w:bottom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用户类型</w:t>
            </w:r>
          </w:p>
        </w:tc>
        <w:tc>
          <w:tcPr>
            <w:tcW w:w="1089" w:type="dxa"/>
            <w:tcBorders>
              <w:top w:val="single" w:color="auto" w:sz="4" w:space="0"/>
              <w:left w:val="single" w:color="auto" w:sz="4" w:space="0"/>
              <w:bottom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usertype</w:t>
            </w:r>
          </w:p>
        </w:tc>
        <w:tc>
          <w:tcPr>
            <w:tcW w:w="911" w:type="dxa"/>
            <w:tcBorders>
              <w:top w:val="single" w:color="auto" w:sz="4" w:space="0"/>
              <w:left w:val="single" w:color="auto" w:sz="4" w:space="0"/>
              <w:bottom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数值型</w:t>
            </w:r>
          </w:p>
        </w:tc>
        <w:tc>
          <w:tcPr>
            <w:tcW w:w="911" w:type="dxa"/>
            <w:tcBorders>
              <w:top w:val="single" w:color="auto" w:sz="4" w:space="0"/>
              <w:left w:val="single" w:color="auto" w:sz="4" w:space="0"/>
              <w:bottom w:val="single" w:color="auto" w:sz="4" w:space="0"/>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en-US" w:bidi="en-US"/>
              </w:rPr>
              <w:t>V4</w:t>
            </w:r>
          </w:p>
        </w:tc>
        <w:tc>
          <w:tcPr>
            <w:tcW w:w="40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6"/>
              <w:spacing w:line="272" w:lineRule="exact"/>
              <w:ind w:firstLine="0"/>
              <w:jc w:val="both"/>
              <w:rPr>
                <w:rFonts w:hint="eastAsia" w:ascii="宋体" w:hAnsi="宋体" w:eastAsia="宋体" w:cs="宋体"/>
                <w:sz w:val="21"/>
                <w:szCs w:val="21"/>
                <w:highlight w:val="none"/>
                <w:lang w:eastAsia="zh-CN"/>
              </w:rPr>
            </w:pPr>
            <w:r>
              <w:rPr>
                <w:rFonts w:hint="eastAsia" w:ascii="宋体" w:hAnsi="宋体" w:eastAsia="宋体" w:cs="宋体"/>
                <w:color w:val="auto"/>
                <w:sz w:val="21"/>
                <w:szCs w:val="21"/>
                <w:highlight w:val="none"/>
              </w:rPr>
              <w:t>1-学习者；2-教学资源提供者;3-教学组织者;4-教学管理者;5-平台运营服务商</w:t>
            </w:r>
            <w:r>
              <w:rPr>
                <w:rFonts w:hint="eastAsia" w:ascii="宋体" w:hAnsi="宋体" w:eastAsia="宋体" w:cs="宋体"/>
                <w:color w:val="auto"/>
                <w:sz w:val="21"/>
                <w:szCs w:val="21"/>
                <w:highlight w:val="none"/>
                <w:lang w:eastAsia="zh-CN"/>
              </w:rPr>
              <w:t>。</w:t>
            </w:r>
          </w:p>
        </w:tc>
      </w:tr>
    </w:tbl>
    <w:p>
      <w:pPr>
        <w:ind w:firstLine="0" w:firstLineChars="0"/>
        <w:rPr>
          <w:color w:val="auto"/>
          <w:highlight w:val="none"/>
        </w:rPr>
      </w:pPr>
    </w:p>
    <w:p>
      <w:pPr>
        <w:widowControl/>
        <w:spacing w:line="240" w:lineRule="auto"/>
        <w:ind w:firstLine="0" w:firstLineChars="0"/>
        <w:jc w:val="left"/>
        <w:rPr>
          <w:rFonts w:hint="eastAsia" w:ascii="宋体" w:hAnsi="宋体" w:eastAsia="宋体" w:cs="宋体"/>
          <w:color w:val="auto"/>
          <w:highlight w:val="none"/>
        </w:rPr>
      </w:pPr>
      <w:r>
        <w:rPr>
          <w:color w:val="auto"/>
          <w:highlight w:val="none"/>
        </w:rPr>
        <w:br w:type="page"/>
      </w:r>
      <w:r>
        <w:rPr>
          <w:rFonts w:hint="eastAsia" w:ascii="黑体" w:hAnsi="黑体" w:eastAsia="黑体" w:cs="黑体"/>
          <w:color w:val="auto"/>
          <w:sz w:val="32"/>
          <w:szCs w:val="40"/>
          <w:highlight w:val="none"/>
        </w:rPr>
        <w:t>附件</w:t>
      </w:r>
      <w:r>
        <w:rPr>
          <w:rFonts w:hint="eastAsia" w:ascii="黑体" w:hAnsi="黑体" w:eastAsia="黑体" w:cs="黑体"/>
          <w:color w:val="auto"/>
          <w:sz w:val="32"/>
          <w:szCs w:val="40"/>
          <w:highlight w:val="none"/>
          <w:lang w:val="en-US" w:eastAsia="zh-CN"/>
        </w:rPr>
        <w:t>1.</w:t>
      </w:r>
      <w:r>
        <w:rPr>
          <w:rFonts w:hint="eastAsia" w:ascii="黑体" w:hAnsi="黑体" w:eastAsia="黑体" w:cs="黑体"/>
          <w:color w:val="auto"/>
          <w:sz w:val="32"/>
          <w:szCs w:val="40"/>
          <w:highlight w:val="none"/>
        </w:rPr>
        <w:t>5</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auto"/>
          <w:sz w:val="32"/>
          <w:szCs w:val="32"/>
          <w:highlight w:val="none"/>
        </w:rPr>
      </w:pPr>
      <w:r>
        <w:rPr>
          <w:rFonts w:hint="eastAsia" w:ascii="方正小标宋简体" w:hAnsi="方正小标宋简体" w:eastAsia="方正小标宋简体" w:cs="方正小标宋简体"/>
          <w:b w:val="0"/>
          <w:bCs w:val="0"/>
          <w:color w:val="auto"/>
          <w:sz w:val="44"/>
          <w:szCs w:val="44"/>
          <w:highlight w:val="none"/>
        </w:rPr>
        <w:t>学习记录表式样</w:t>
      </w:r>
    </w:p>
    <w:tbl>
      <w:tblPr>
        <w:tblStyle w:val="12"/>
        <w:tblpPr/>
        <w:tblOverlap w:val="never"/>
        <w:tblW w:w="9240" w:type="dxa"/>
        <w:jc w:val="center"/>
        <w:tblLayout w:type="fixed"/>
        <w:tblCellMar>
          <w:top w:w="0" w:type="dxa"/>
          <w:left w:w="10" w:type="dxa"/>
          <w:bottom w:w="0" w:type="dxa"/>
          <w:right w:w="10" w:type="dxa"/>
        </w:tblCellMar>
      </w:tblPr>
      <w:tblGrid>
        <w:gridCol w:w="1092"/>
        <w:gridCol w:w="1084"/>
        <w:gridCol w:w="1198"/>
        <w:gridCol w:w="814"/>
        <w:gridCol w:w="1236"/>
        <w:gridCol w:w="1804"/>
        <w:gridCol w:w="2012"/>
      </w:tblGrid>
      <w:tr>
        <w:tblPrEx>
          <w:tblCellMar>
            <w:top w:w="0" w:type="dxa"/>
            <w:left w:w="10" w:type="dxa"/>
            <w:bottom w:w="0" w:type="dxa"/>
            <w:right w:w="10" w:type="dxa"/>
          </w:tblCellMar>
        </w:tblPrEx>
        <w:trPr>
          <w:trHeight w:val="548" w:hRule="exact"/>
          <w:jc w:val="center"/>
        </w:trPr>
        <w:tc>
          <w:tcPr>
            <w:tcW w:w="2176" w:type="dxa"/>
            <w:gridSpan w:val="2"/>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学习者姓名</w:t>
            </w:r>
          </w:p>
        </w:tc>
        <w:tc>
          <w:tcPr>
            <w:tcW w:w="3248" w:type="dxa"/>
            <w:gridSpan w:val="3"/>
            <w:tcBorders>
              <w:top w:val="single" w:color="auto" w:sz="4" w:space="0"/>
              <w:left w:val="single" w:color="auto" w:sz="4" w:space="0"/>
            </w:tcBorders>
            <w:shd w:val="clear" w:color="auto" w:fill="FFFFFF"/>
            <w:noWrap w:val="0"/>
            <w:vAlign w:val="top"/>
          </w:tcPr>
          <w:p>
            <w:pPr>
              <w:ind w:firstLine="420"/>
              <w:rPr>
                <w:color w:val="auto"/>
                <w:sz w:val="21"/>
                <w:szCs w:val="21"/>
                <w:highlight w:val="none"/>
              </w:rPr>
            </w:pPr>
          </w:p>
        </w:tc>
        <w:tc>
          <w:tcPr>
            <w:tcW w:w="1804"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身份证号码</w:t>
            </w:r>
          </w:p>
        </w:tc>
        <w:tc>
          <w:tcPr>
            <w:tcW w:w="2012" w:type="dxa"/>
            <w:tcBorders>
              <w:top w:val="single" w:color="auto" w:sz="4" w:space="0"/>
              <w:left w:val="single" w:color="auto" w:sz="4" w:space="0"/>
              <w:right w:val="single" w:color="auto" w:sz="4" w:space="0"/>
            </w:tcBorders>
            <w:shd w:val="clear" w:color="auto" w:fill="FFFFFF"/>
            <w:noWrap w:val="0"/>
            <w:vAlign w:val="top"/>
          </w:tcPr>
          <w:p>
            <w:pPr>
              <w:ind w:firstLine="420"/>
              <w:rPr>
                <w:color w:val="auto"/>
                <w:sz w:val="21"/>
                <w:szCs w:val="21"/>
                <w:highlight w:val="none"/>
              </w:rPr>
            </w:pPr>
          </w:p>
        </w:tc>
      </w:tr>
      <w:tr>
        <w:tblPrEx>
          <w:tblCellMar>
            <w:top w:w="0" w:type="dxa"/>
            <w:left w:w="10" w:type="dxa"/>
            <w:bottom w:w="0" w:type="dxa"/>
            <w:right w:w="10" w:type="dxa"/>
          </w:tblCellMar>
        </w:tblPrEx>
        <w:trPr>
          <w:trHeight w:val="544" w:hRule="exact"/>
          <w:jc w:val="center"/>
        </w:trPr>
        <w:tc>
          <w:tcPr>
            <w:tcW w:w="2176" w:type="dxa"/>
            <w:gridSpan w:val="2"/>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学习者编号</w:t>
            </w:r>
          </w:p>
        </w:tc>
        <w:tc>
          <w:tcPr>
            <w:tcW w:w="3248" w:type="dxa"/>
            <w:gridSpan w:val="3"/>
            <w:tcBorders>
              <w:top w:val="single" w:color="auto" w:sz="4" w:space="0"/>
              <w:left w:val="single" w:color="auto" w:sz="4" w:space="0"/>
            </w:tcBorders>
            <w:shd w:val="clear" w:color="auto" w:fill="FFFFFF"/>
            <w:noWrap w:val="0"/>
            <w:vAlign w:val="top"/>
          </w:tcPr>
          <w:p>
            <w:pPr>
              <w:ind w:firstLine="420"/>
              <w:rPr>
                <w:color w:val="auto"/>
                <w:sz w:val="21"/>
                <w:szCs w:val="21"/>
                <w:highlight w:val="none"/>
              </w:rPr>
            </w:pPr>
          </w:p>
        </w:tc>
        <w:tc>
          <w:tcPr>
            <w:tcW w:w="1804"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申请培训类别</w:t>
            </w:r>
          </w:p>
        </w:tc>
        <w:tc>
          <w:tcPr>
            <w:tcW w:w="2012" w:type="dxa"/>
            <w:tcBorders>
              <w:top w:val="single" w:color="auto" w:sz="4" w:space="0"/>
              <w:left w:val="single" w:color="auto" w:sz="4" w:space="0"/>
              <w:right w:val="single" w:color="auto" w:sz="4" w:space="0"/>
            </w:tcBorders>
            <w:shd w:val="clear" w:color="auto" w:fill="FFFFFF"/>
            <w:noWrap w:val="0"/>
            <w:vAlign w:val="top"/>
          </w:tcPr>
          <w:p>
            <w:pPr>
              <w:ind w:firstLine="420"/>
              <w:rPr>
                <w:color w:val="auto"/>
                <w:sz w:val="21"/>
                <w:szCs w:val="21"/>
                <w:highlight w:val="none"/>
              </w:rPr>
            </w:pPr>
          </w:p>
        </w:tc>
      </w:tr>
      <w:tr>
        <w:tblPrEx>
          <w:tblCellMar>
            <w:top w:w="0" w:type="dxa"/>
            <w:left w:w="10" w:type="dxa"/>
            <w:bottom w:w="0" w:type="dxa"/>
            <w:right w:w="10" w:type="dxa"/>
          </w:tblCellMar>
        </w:tblPrEx>
        <w:trPr>
          <w:trHeight w:val="540" w:hRule="exact"/>
          <w:jc w:val="center"/>
        </w:trPr>
        <w:tc>
          <w:tcPr>
            <w:tcW w:w="2176" w:type="dxa"/>
            <w:gridSpan w:val="2"/>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申请培训类型</w:t>
            </w:r>
          </w:p>
        </w:tc>
        <w:tc>
          <w:tcPr>
            <w:tcW w:w="3248" w:type="dxa"/>
            <w:gridSpan w:val="3"/>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804"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规定培训学时</w:t>
            </w:r>
          </w:p>
        </w:tc>
        <w:tc>
          <w:tcPr>
            <w:tcW w:w="2012"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color w:val="auto"/>
                <w:sz w:val="21"/>
                <w:szCs w:val="21"/>
                <w:highlight w:val="none"/>
              </w:rPr>
            </w:pPr>
          </w:p>
        </w:tc>
      </w:tr>
      <w:tr>
        <w:tblPrEx>
          <w:tblCellMar>
            <w:top w:w="0" w:type="dxa"/>
            <w:left w:w="10" w:type="dxa"/>
            <w:bottom w:w="0" w:type="dxa"/>
            <w:right w:w="10" w:type="dxa"/>
          </w:tblCellMar>
        </w:tblPrEx>
        <w:trPr>
          <w:trHeight w:val="1084" w:hRule="exact"/>
          <w:jc w:val="center"/>
        </w:trPr>
        <w:tc>
          <w:tcPr>
            <w:tcW w:w="2176" w:type="dxa"/>
            <w:gridSpan w:val="2"/>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学习开始日期</w:t>
            </w:r>
          </w:p>
        </w:tc>
        <w:tc>
          <w:tcPr>
            <w:tcW w:w="1198"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814"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学习结束日期</w:t>
            </w:r>
          </w:p>
        </w:tc>
        <w:tc>
          <w:tcPr>
            <w:tcW w:w="1236" w:type="dxa"/>
            <w:tcBorders>
              <w:top w:val="single" w:color="auto" w:sz="4" w:space="0"/>
              <w:left w:val="single" w:color="auto" w:sz="4" w:space="0"/>
            </w:tcBorders>
            <w:shd w:val="clear" w:color="auto" w:fill="FFFFFF"/>
            <w:noWrap w:val="0"/>
            <w:vAlign w:val="center"/>
          </w:tcPr>
          <w:p>
            <w:pPr>
              <w:ind w:firstLine="0" w:firstLineChars="0"/>
              <w:jc w:val="center"/>
              <w:rPr>
                <w:color w:val="auto"/>
                <w:sz w:val="21"/>
                <w:szCs w:val="21"/>
                <w:highlight w:val="none"/>
              </w:rPr>
            </w:pPr>
          </w:p>
        </w:tc>
        <w:tc>
          <w:tcPr>
            <w:tcW w:w="1804"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累计完成学时</w:t>
            </w:r>
          </w:p>
        </w:tc>
        <w:tc>
          <w:tcPr>
            <w:tcW w:w="2012"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color w:val="auto"/>
                <w:sz w:val="21"/>
                <w:szCs w:val="21"/>
                <w:highlight w:val="none"/>
              </w:rPr>
            </w:pPr>
          </w:p>
        </w:tc>
      </w:tr>
      <w:tr>
        <w:tblPrEx>
          <w:tblCellMar>
            <w:top w:w="0" w:type="dxa"/>
            <w:left w:w="10" w:type="dxa"/>
            <w:bottom w:w="0" w:type="dxa"/>
            <w:right w:w="10" w:type="dxa"/>
          </w:tblCellMar>
        </w:tblPrEx>
        <w:trPr>
          <w:trHeight w:val="540" w:hRule="exact"/>
          <w:jc w:val="center"/>
        </w:trPr>
        <w:tc>
          <w:tcPr>
            <w:tcW w:w="1092"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序号</w:t>
            </w:r>
          </w:p>
        </w:tc>
        <w:tc>
          <w:tcPr>
            <w:tcW w:w="1084"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课程编号</w:t>
            </w:r>
          </w:p>
        </w:tc>
        <w:tc>
          <w:tcPr>
            <w:tcW w:w="1198"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课程名称</w:t>
            </w:r>
          </w:p>
        </w:tc>
        <w:tc>
          <w:tcPr>
            <w:tcW w:w="2050" w:type="dxa"/>
            <w:gridSpan w:val="2"/>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单次学习开始时间</w:t>
            </w:r>
          </w:p>
        </w:tc>
        <w:tc>
          <w:tcPr>
            <w:tcW w:w="1804"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单次学习结束时间</w:t>
            </w:r>
          </w:p>
        </w:tc>
        <w:tc>
          <w:tcPr>
            <w:tcW w:w="2012" w:type="dxa"/>
            <w:tcBorders>
              <w:top w:val="single" w:color="auto" w:sz="4" w:space="0"/>
              <w:left w:val="single" w:color="auto" w:sz="4" w:space="0"/>
              <w:right w:val="single" w:color="auto" w:sz="4" w:space="0"/>
            </w:tcBorders>
            <w:shd w:val="clear" w:color="auto" w:fill="FFFFFF"/>
            <w:noWrap w:val="0"/>
            <w:vAlign w:val="center"/>
          </w:tcPr>
          <w:p>
            <w:pPr>
              <w:pStyle w:val="16"/>
              <w:spacing w:line="240" w:lineRule="auto"/>
              <w:ind w:right="420" w:firstLine="0"/>
              <w:jc w:val="center"/>
              <w:rPr>
                <w:rFonts w:ascii="仿宋" w:hAnsi="仿宋" w:eastAsia="仿宋"/>
                <w:sz w:val="21"/>
                <w:szCs w:val="21"/>
                <w:highlight w:val="none"/>
              </w:rPr>
            </w:pPr>
            <w:r>
              <w:rPr>
                <w:rFonts w:ascii="仿宋" w:hAnsi="仿宋" w:eastAsia="仿宋"/>
                <w:color w:val="auto"/>
                <w:sz w:val="21"/>
                <w:szCs w:val="21"/>
                <w:highlight w:val="none"/>
                <w:lang w:val="en-US" w:eastAsia="en-US" w:bidi="en-US"/>
              </w:rPr>
              <w:t>IP</w:t>
            </w:r>
            <w:r>
              <w:rPr>
                <w:rFonts w:ascii="仿宋" w:hAnsi="仿宋" w:eastAsia="仿宋"/>
                <w:color w:val="auto"/>
                <w:sz w:val="21"/>
                <w:szCs w:val="21"/>
                <w:highlight w:val="none"/>
              </w:rPr>
              <w:t>地址</w:t>
            </w:r>
          </w:p>
        </w:tc>
      </w:tr>
      <w:tr>
        <w:tblPrEx>
          <w:tblCellMar>
            <w:top w:w="0" w:type="dxa"/>
            <w:left w:w="10" w:type="dxa"/>
            <w:bottom w:w="0" w:type="dxa"/>
            <w:right w:w="10" w:type="dxa"/>
          </w:tblCellMar>
        </w:tblPrEx>
        <w:trPr>
          <w:trHeight w:val="544" w:hRule="exact"/>
          <w:jc w:val="center"/>
        </w:trPr>
        <w:tc>
          <w:tcPr>
            <w:tcW w:w="1092"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1</w:t>
            </w:r>
          </w:p>
        </w:tc>
        <w:tc>
          <w:tcPr>
            <w:tcW w:w="108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198"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50" w:type="dxa"/>
            <w:gridSpan w:val="2"/>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80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12"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color w:val="auto"/>
                <w:sz w:val="21"/>
                <w:szCs w:val="21"/>
                <w:highlight w:val="none"/>
              </w:rPr>
            </w:pPr>
          </w:p>
        </w:tc>
      </w:tr>
      <w:tr>
        <w:tblPrEx>
          <w:tblCellMar>
            <w:top w:w="0" w:type="dxa"/>
            <w:left w:w="10" w:type="dxa"/>
            <w:bottom w:w="0" w:type="dxa"/>
            <w:right w:w="10" w:type="dxa"/>
          </w:tblCellMar>
        </w:tblPrEx>
        <w:trPr>
          <w:trHeight w:val="540" w:hRule="exact"/>
          <w:jc w:val="center"/>
        </w:trPr>
        <w:tc>
          <w:tcPr>
            <w:tcW w:w="1092"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2</w:t>
            </w:r>
          </w:p>
        </w:tc>
        <w:tc>
          <w:tcPr>
            <w:tcW w:w="108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198"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50" w:type="dxa"/>
            <w:gridSpan w:val="2"/>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80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12"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color w:val="auto"/>
                <w:sz w:val="21"/>
                <w:szCs w:val="21"/>
                <w:highlight w:val="none"/>
              </w:rPr>
            </w:pPr>
          </w:p>
        </w:tc>
      </w:tr>
      <w:tr>
        <w:tblPrEx>
          <w:tblCellMar>
            <w:top w:w="0" w:type="dxa"/>
            <w:left w:w="10" w:type="dxa"/>
            <w:bottom w:w="0" w:type="dxa"/>
            <w:right w:w="10" w:type="dxa"/>
          </w:tblCellMar>
        </w:tblPrEx>
        <w:trPr>
          <w:trHeight w:val="540" w:hRule="exact"/>
          <w:jc w:val="center"/>
        </w:trPr>
        <w:tc>
          <w:tcPr>
            <w:tcW w:w="1092"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3</w:t>
            </w:r>
          </w:p>
        </w:tc>
        <w:tc>
          <w:tcPr>
            <w:tcW w:w="108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198"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50" w:type="dxa"/>
            <w:gridSpan w:val="2"/>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80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12"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color w:val="auto"/>
                <w:sz w:val="21"/>
                <w:szCs w:val="21"/>
                <w:highlight w:val="none"/>
              </w:rPr>
            </w:pPr>
          </w:p>
        </w:tc>
      </w:tr>
      <w:tr>
        <w:tblPrEx>
          <w:tblCellMar>
            <w:top w:w="0" w:type="dxa"/>
            <w:left w:w="10" w:type="dxa"/>
            <w:bottom w:w="0" w:type="dxa"/>
            <w:right w:w="10" w:type="dxa"/>
          </w:tblCellMar>
        </w:tblPrEx>
        <w:trPr>
          <w:trHeight w:val="544" w:hRule="exact"/>
          <w:jc w:val="center"/>
        </w:trPr>
        <w:tc>
          <w:tcPr>
            <w:tcW w:w="1092"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4</w:t>
            </w:r>
          </w:p>
        </w:tc>
        <w:tc>
          <w:tcPr>
            <w:tcW w:w="108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198"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50" w:type="dxa"/>
            <w:gridSpan w:val="2"/>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80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12"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color w:val="auto"/>
                <w:sz w:val="21"/>
                <w:szCs w:val="21"/>
                <w:highlight w:val="none"/>
              </w:rPr>
            </w:pPr>
          </w:p>
        </w:tc>
      </w:tr>
      <w:tr>
        <w:tblPrEx>
          <w:tblCellMar>
            <w:top w:w="0" w:type="dxa"/>
            <w:left w:w="10" w:type="dxa"/>
            <w:bottom w:w="0" w:type="dxa"/>
            <w:right w:w="10" w:type="dxa"/>
          </w:tblCellMar>
        </w:tblPrEx>
        <w:trPr>
          <w:trHeight w:val="540" w:hRule="exact"/>
          <w:jc w:val="center"/>
        </w:trPr>
        <w:tc>
          <w:tcPr>
            <w:tcW w:w="1092"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5</w:t>
            </w:r>
          </w:p>
        </w:tc>
        <w:tc>
          <w:tcPr>
            <w:tcW w:w="108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198"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50" w:type="dxa"/>
            <w:gridSpan w:val="2"/>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80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12"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color w:val="auto"/>
                <w:sz w:val="21"/>
                <w:szCs w:val="21"/>
                <w:highlight w:val="none"/>
              </w:rPr>
            </w:pPr>
          </w:p>
        </w:tc>
      </w:tr>
      <w:tr>
        <w:tblPrEx>
          <w:tblCellMar>
            <w:top w:w="0" w:type="dxa"/>
            <w:left w:w="10" w:type="dxa"/>
            <w:bottom w:w="0" w:type="dxa"/>
            <w:right w:w="10" w:type="dxa"/>
          </w:tblCellMar>
        </w:tblPrEx>
        <w:trPr>
          <w:trHeight w:val="540" w:hRule="exact"/>
          <w:jc w:val="center"/>
        </w:trPr>
        <w:tc>
          <w:tcPr>
            <w:tcW w:w="1092"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6</w:t>
            </w:r>
          </w:p>
        </w:tc>
        <w:tc>
          <w:tcPr>
            <w:tcW w:w="108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198"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50" w:type="dxa"/>
            <w:gridSpan w:val="2"/>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80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12"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color w:val="auto"/>
                <w:sz w:val="21"/>
                <w:szCs w:val="21"/>
                <w:highlight w:val="none"/>
              </w:rPr>
            </w:pPr>
          </w:p>
        </w:tc>
      </w:tr>
      <w:tr>
        <w:tblPrEx>
          <w:tblCellMar>
            <w:top w:w="0" w:type="dxa"/>
            <w:left w:w="10" w:type="dxa"/>
            <w:bottom w:w="0" w:type="dxa"/>
            <w:right w:w="10" w:type="dxa"/>
          </w:tblCellMar>
        </w:tblPrEx>
        <w:trPr>
          <w:trHeight w:val="544" w:hRule="exact"/>
          <w:jc w:val="center"/>
        </w:trPr>
        <w:tc>
          <w:tcPr>
            <w:tcW w:w="1092"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7</w:t>
            </w:r>
          </w:p>
        </w:tc>
        <w:tc>
          <w:tcPr>
            <w:tcW w:w="108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198"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50" w:type="dxa"/>
            <w:gridSpan w:val="2"/>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80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12"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color w:val="auto"/>
                <w:sz w:val="21"/>
                <w:szCs w:val="21"/>
                <w:highlight w:val="none"/>
              </w:rPr>
            </w:pPr>
          </w:p>
        </w:tc>
      </w:tr>
      <w:tr>
        <w:tblPrEx>
          <w:tblCellMar>
            <w:top w:w="0" w:type="dxa"/>
            <w:left w:w="10" w:type="dxa"/>
            <w:bottom w:w="0" w:type="dxa"/>
            <w:right w:w="10" w:type="dxa"/>
          </w:tblCellMar>
        </w:tblPrEx>
        <w:trPr>
          <w:trHeight w:val="540" w:hRule="exact"/>
          <w:jc w:val="center"/>
        </w:trPr>
        <w:tc>
          <w:tcPr>
            <w:tcW w:w="1092"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8</w:t>
            </w:r>
          </w:p>
        </w:tc>
        <w:tc>
          <w:tcPr>
            <w:tcW w:w="108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198"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50" w:type="dxa"/>
            <w:gridSpan w:val="2"/>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80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12"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color w:val="auto"/>
                <w:sz w:val="21"/>
                <w:szCs w:val="21"/>
                <w:highlight w:val="none"/>
              </w:rPr>
            </w:pPr>
          </w:p>
        </w:tc>
      </w:tr>
      <w:tr>
        <w:tblPrEx>
          <w:tblCellMar>
            <w:top w:w="0" w:type="dxa"/>
            <w:left w:w="10" w:type="dxa"/>
            <w:bottom w:w="0" w:type="dxa"/>
            <w:right w:w="10" w:type="dxa"/>
          </w:tblCellMar>
        </w:tblPrEx>
        <w:trPr>
          <w:trHeight w:val="544" w:hRule="exact"/>
          <w:jc w:val="center"/>
        </w:trPr>
        <w:tc>
          <w:tcPr>
            <w:tcW w:w="1092"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9</w:t>
            </w:r>
          </w:p>
        </w:tc>
        <w:tc>
          <w:tcPr>
            <w:tcW w:w="108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198"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50" w:type="dxa"/>
            <w:gridSpan w:val="2"/>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80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12"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color w:val="auto"/>
                <w:sz w:val="21"/>
                <w:szCs w:val="21"/>
                <w:highlight w:val="none"/>
              </w:rPr>
            </w:pPr>
          </w:p>
        </w:tc>
      </w:tr>
      <w:tr>
        <w:tblPrEx>
          <w:tblCellMar>
            <w:top w:w="0" w:type="dxa"/>
            <w:left w:w="10" w:type="dxa"/>
            <w:bottom w:w="0" w:type="dxa"/>
            <w:right w:w="10" w:type="dxa"/>
          </w:tblCellMar>
        </w:tblPrEx>
        <w:trPr>
          <w:trHeight w:val="540" w:hRule="exact"/>
          <w:jc w:val="center"/>
        </w:trPr>
        <w:tc>
          <w:tcPr>
            <w:tcW w:w="1092" w:type="dxa"/>
            <w:tcBorders>
              <w:top w:val="single" w:color="auto" w:sz="4" w:space="0"/>
              <w:left w:val="single" w:color="auto" w:sz="4" w:space="0"/>
            </w:tcBorders>
            <w:shd w:val="clear" w:color="auto" w:fill="FFFFFF"/>
            <w:noWrap w:val="0"/>
            <w:vAlign w:val="center"/>
          </w:tcPr>
          <w:p>
            <w:pPr>
              <w:pStyle w:val="16"/>
              <w:spacing w:line="240" w:lineRule="auto"/>
              <w:ind w:firstLine="0"/>
              <w:jc w:val="center"/>
              <w:rPr>
                <w:rFonts w:ascii="仿宋" w:hAnsi="仿宋" w:eastAsia="仿宋"/>
                <w:sz w:val="21"/>
                <w:szCs w:val="21"/>
                <w:highlight w:val="none"/>
              </w:rPr>
            </w:pPr>
            <w:r>
              <w:rPr>
                <w:rFonts w:ascii="仿宋" w:hAnsi="仿宋" w:eastAsia="仿宋"/>
                <w:color w:val="auto"/>
                <w:sz w:val="21"/>
                <w:szCs w:val="21"/>
                <w:highlight w:val="none"/>
              </w:rPr>
              <w:t>10</w:t>
            </w:r>
          </w:p>
        </w:tc>
        <w:tc>
          <w:tcPr>
            <w:tcW w:w="108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198"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50" w:type="dxa"/>
            <w:gridSpan w:val="2"/>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80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12"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color w:val="auto"/>
                <w:sz w:val="21"/>
                <w:szCs w:val="21"/>
                <w:highlight w:val="none"/>
              </w:rPr>
            </w:pPr>
          </w:p>
        </w:tc>
      </w:tr>
      <w:tr>
        <w:tblPrEx>
          <w:tblCellMar>
            <w:top w:w="0" w:type="dxa"/>
            <w:left w:w="10" w:type="dxa"/>
            <w:bottom w:w="0" w:type="dxa"/>
            <w:right w:w="10" w:type="dxa"/>
          </w:tblCellMar>
        </w:tblPrEx>
        <w:trPr>
          <w:trHeight w:val="540" w:hRule="exact"/>
          <w:jc w:val="center"/>
        </w:trPr>
        <w:tc>
          <w:tcPr>
            <w:tcW w:w="1092" w:type="dxa"/>
            <w:tcBorders>
              <w:top w:val="single" w:color="auto" w:sz="4" w:space="0"/>
              <w:left w:val="single" w:color="auto" w:sz="4" w:space="0"/>
            </w:tcBorders>
            <w:shd w:val="clear" w:color="auto" w:fill="FFFFFF"/>
            <w:noWrap w:val="0"/>
            <w:vAlign w:val="center"/>
          </w:tcPr>
          <w:p>
            <w:pPr>
              <w:ind w:firstLine="0" w:firstLineChars="0"/>
              <w:jc w:val="center"/>
              <w:rPr>
                <w:color w:val="auto"/>
                <w:sz w:val="21"/>
                <w:szCs w:val="21"/>
                <w:highlight w:val="none"/>
              </w:rPr>
            </w:pPr>
          </w:p>
        </w:tc>
        <w:tc>
          <w:tcPr>
            <w:tcW w:w="108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198"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50" w:type="dxa"/>
            <w:gridSpan w:val="2"/>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1804" w:type="dxa"/>
            <w:tcBorders>
              <w:top w:val="single" w:color="auto" w:sz="4" w:space="0"/>
              <w:left w:val="single" w:color="auto" w:sz="4" w:space="0"/>
            </w:tcBorders>
            <w:shd w:val="clear" w:color="auto" w:fill="FFFFFF"/>
            <w:noWrap w:val="0"/>
            <w:vAlign w:val="center"/>
          </w:tcPr>
          <w:p>
            <w:pPr>
              <w:ind w:firstLine="420"/>
              <w:jc w:val="center"/>
              <w:rPr>
                <w:color w:val="auto"/>
                <w:sz w:val="21"/>
                <w:szCs w:val="21"/>
                <w:highlight w:val="none"/>
              </w:rPr>
            </w:pPr>
          </w:p>
        </w:tc>
        <w:tc>
          <w:tcPr>
            <w:tcW w:w="2012" w:type="dxa"/>
            <w:tcBorders>
              <w:top w:val="single" w:color="auto" w:sz="4" w:space="0"/>
              <w:left w:val="single" w:color="auto" w:sz="4" w:space="0"/>
              <w:right w:val="single" w:color="auto" w:sz="4" w:space="0"/>
            </w:tcBorders>
            <w:shd w:val="clear" w:color="auto" w:fill="FFFFFF"/>
            <w:noWrap w:val="0"/>
            <w:vAlign w:val="center"/>
          </w:tcPr>
          <w:p>
            <w:pPr>
              <w:ind w:firstLine="420"/>
              <w:jc w:val="center"/>
              <w:rPr>
                <w:color w:val="auto"/>
                <w:sz w:val="21"/>
                <w:szCs w:val="21"/>
                <w:highlight w:val="none"/>
              </w:rPr>
            </w:pPr>
          </w:p>
        </w:tc>
      </w:tr>
      <w:tr>
        <w:tblPrEx>
          <w:tblCellMar>
            <w:top w:w="0" w:type="dxa"/>
            <w:left w:w="10" w:type="dxa"/>
            <w:bottom w:w="0" w:type="dxa"/>
            <w:right w:w="10" w:type="dxa"/>
          </w:tblCellMar>
        </w:tblPrEx>
        <w:trPr>
          <w:trHeight w:val="1272" w:hRule="exact"/>
          <w:jc w:val="center"/>
        </w:trPr>
        <w:tc>
          <w:tcPr>
            <w:tcW w:w="9240" w:type="dxa"/>
            <w:gridSpan w:val="7"/>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6"/>
              <w:tabs>
                <w:tab w:val="left" w:pos="1508"/>
              </w:tabs>
              <w:spacing w:line="268" w:lineRule="exact"/>
              <w:ind w:right="380" w:firstLine="340"/>
              <w:jc w:val="right"/>
              <w:rPr>
                <w:rFonts w:ascii="仿宋" w:hAnsi="仿宋" w:eastAsia="PMingLiU"/>
                <w:color w:val="auto"/>
                <w:sz w:val="21"/>
                <w:szCs w:val="21"/>
                <w:highlight w:val="none"/>
              </w:rPr>
            </w:pPr>
            <w:r>
              <w:rPr>
                <w:rFonts w:ascii="仿宋" w:hAnsi="仿宋" w:eastAsia="仿宋"/>
                <w:color w:val="auto"/>
                <w:sz w:val="21"/>
                <w:szCs w:val="21"/>
                <w:highlight w:val="none"/>
              </w:rPr>
              <w:t>培训机构名称（签章）</w:t>
            </w:r>
          </w:p>
          <w:p>
            <w:pPr>
              <w:pStyle w:val="16"/>
              <w:tabs>
                <w:tab w:val="left" w:pos="1508"/>
              </w:tabs>
              <w:wordWrap w:val="0"/>
              <w:spacing w:line="268" w:lineRule="exact"/>
              <w:ind w:right="380" w:firstLine="340"/>
              <w:jc w:val="right"/>
              <w:rPr>
                <w:rFonts w:ascii="仿宋" w:hAnsi="仿宋" w:eastAsia="仿宋"/>
                <w:sz w:val="21"/>
                <w:szCs w:val="21"/>
                <w:highlight w:val="none"/>
              </w:rPr>
            </w:pPr>
            <w:r>
              <w:rPr>
                <w:rFonts w:ascii="仿宋" w:hAnsi="仿宋" w:eastAsia="仿宋"/>
                <w:color w:val="auto"/>
                <w:sz w:val="21"/>
                <w:szCs w:val="21"/>
                <w:highlight w:val="none"/>
              </w:rPr>
              <w:t xml:space="preserve"> 年</w:t>
            </w:r>
            <w:r>
              <w:rPr>
                <w:rFonts w:hint="eastAsia" w:ascii="仿宋" w:hAnsi="仿宋" w:eastAsia="仿宋"/>
                <w:color w:val="auto"/>
                <w:sz w:val="21"/>
                <w:szCs w:val="21"/>
                <w:highlight w:val="none"/>
                <w:lang w:eastAsia="zh-CN"/>
              </w:rPr>
              <w:t xml:space="preserve"> </w:t>
            </w:r>
            <w:r>
              <w:rPr>
                <w:rFonts w:ascii="仿宋" w:hAnsi="仿宋" w:eastAsia="仿宋"/>
                <w:color w:val="auto"/>
                <w:sz w:val="21"/>
                <w:szCs w:val="21"/>
                <w:highlight w:val="none"/>
              </w:rPr>
              <w:t xml:space="preserve"> 月  日</w:t>
            </w:r>
          </w:p>
        </w:tc>
      </w:tr>
    </w:tbl>
    <w:p>
      <w:pPr>
        <w:ind w:firstLine="0" w:firstLineChars="0"/>
        <w:rPr>
          <w:rFonts w:ascii="黑体" w:hAnsi="黑体" w:eastAsia="黑体"/>
          <w:color w:val="auto"/>
          <w:highlight w:val="none"/>
        </w:rPr>
      </w:pPr>
    </w:p>
    <w:p>
      <w:pPr>
        <w:widowControl/>
        <w:spacing w:line="240" w:lineRule="auto"/>
        <w:ind w:firstLine="0" w:firstLineChars="0"/>
        <w:jc w:val="left"/>
        <w:rPr>
          <w:rFonts w:hint="eastAsia" w:ascii="宋体" w:hAnsi="宋体" w:eastAsia="宋体" w:cs="宋体"/>
          <w:color w:val="auto"/>
          <w:highlight w:val="none"/>
        </w:rPr>
      </w:pPr>
      <w:r>
        <w:rPr>
          <w:rFonts w:ascii="黑体" w:hAnsi="黑体" w:eastAsia="黑体"/>
          <w:color w:val="auto"/>
          <w:highlight w:val="none"/>
        </w:rPr>
        <w:br w:type="page"/>
      </w:r>
      <w:r>
        <w:rPr>
          <w:rFonts w:hint="eastAsia" w:ascii="黑体" w:hAnsi="黑体" w:eastAsia="黑体" w:cs="黑体"/>
          <w:color w:val="auto"/>
          <w:sz w:val="32"/>
          <w:szCs w:val="40"/>
          <w:highlight w:val="none"/>
        </w:rPr>
        <w:t>附件</w:t>
      </w:r>
      <w:r>
        <w:rPr>
          <w:rFonts w:hint="eastAsia" w:ascii="黑体" w:hAnsi="黑体" w:eastAsia="黑体" w:cs="黑体"/>
          <w:color w:val="auto"/>
          <w:sz w:val="32"/>
          <w:szCs w:val="40"/>
          <w:highlight w:val="none"/>
          <w:lang w:val="en-US" w:eastAsia="zh-CN"/>
        </w:rPr>
        <w:t>1.</w:t>
      </w:r>
      <w:r>
        <w:rPr>
          <w:rFonts w:hint="eastAsia" w:ascii="黑体" w:hAnsi="黑体" w:eastAsia="黑体" w:cs="黑体"/>
          <w:color w:val="auto"/>
          <w:sz w:val="32"/>
          <w:szCs w:val="40"/>
          <w:highlight w:val="none"/>
        </w:rPr>
        <w:t>6</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学习证书基本内容及式样</w:t>
      </w:r>
    </w:p>
    <w:p>
      <w:pPr>
        <w:spacing w:line="240" w:lineRule="auto"/>
        <w:ind w:firstLine="0" w:firstLineChars="0"/>
        <w:rPr>
          <w:rFonts w:ascii="黑体" w:hAnsi="黑体" w:eastAsia="黑体"/>
          <w:color w:val="auto"/>
          <w:highlight w:val="none"/>
        </w:rPr>
      </w:pPr>
    </w:p>
    <w:p>
      <w:pPr>
        <w:spacing w:line="240" w:lineRule="auto"/>
        <w:ind w:firstLine="0" w:firstLineChars="0"/>
        <w:rPr>
          <w:rFonts w:ascii="黑体" w:hAnsi="黑体" w:eastAsia="黑体"/>
          <w:color w:val="auto"/>
          <w:highlight w:val="none"/>
        </w:rPr>
      </w:pPr>
      <w:r>
        <w:rPr>
          <w:color w:val="auto"/>
          <w:sz w:val="21"/>
          <w:highlight w:val="none"/>
        </w:rPr>
        <mc:AlternateContent>
          <mc:Choice Requires="wps">
            <w:drawing>
              <wp:anchor distT="0" distB="0" distL="114300" distR="114300" simplePos="0" relativeHeight="251659264" behindDoc="0" locked="0" layoutInCell="1" allowOverlap="1">
                <wp:simplePos x="0" y="0"/>
                <wp:positionH relativeFrom="column">
                  <wp:posOffset>-20320</wp:posOffset>
                </wp:positionH>
                <wp:positionV relativeFrom="paragraph">
                  <wp:posOffset>41275</wp:posOffset>
                </wp:positionV>
                <wp:extent cx="5514975" cy="7052310"/>
                <wp:effectExtent l="4445" t="5080" r="12700" b="13970"/>
                <wp:wrapNone/>
                <wp:docPr id="22" name="矩形 22"/>
                <wp:cNvGraphicFramePr/>
                <a:graphic xmlns:a="http://schemas.openxmlformats.org/drawingml/2006/main">
                  <a:graphicData uri="http://schemas.microsoft.com/office/word/2010/wordprocessingShape">
                    <wps:wsp>
                      <wps:cNvSpPr/>
                      <wps:spPr>
                        <a:xfrm>
                          <a:off x="0" y="0"/>
                          <a:ext cx="5514975" cy="36899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黑体" w:hAnsi="黑体" w:eastAsia="黑体" w:cs="黑体"/>
                                <w:sz w:val="32"/>
                                <w:szCs w:val="32"/>
                                <w:lang w:eastAsia="zh-CN"/>
                              </w:rPr>
                            </w:pPr>
                          </w:p>
                          <w:p>
                            <w:pPr>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w:t>学习证书</w:t>
                            </w:r>
                          </w:p>
                          <w:p>
                            <w:pPr>
                              <w:jc w:val="center"/>
                              <w:rPr>
                                <w:rFonts w:hint="eastAsia" w:ascii="黑体" w:hAnsi="黑体" w:eastAsia="黑体" w:cs="黑体"/>
                                <w:sz w:val="32"/>
                                <w:szCs w:val="32"/>
                                <w:lang w:eastAsia="zh-CN"/>
                              </w:rPr>
                            </w:pPr>
                          </w:p>
                          <w:p>
                            <w:pPr>
                              <w:ind w:firstLine="2160" w:firstLineChars="900"/>
                              <w:jc w:val="both"/>
                              <w:rPr>
                                <w:rFonts w:hint="eastAsia" w:ascii="宋体" w:hAnsi="宋体" w:eastAsia="宋体" w:cs="宋体"/>
                                <w:sz w:val="24"/>
                                <w:szCs w:val="24"/>
                                <w:u w:val="single"/>
                                <w:lang w:val="en-US" w:eastAsia="zh-CN"/>
                              </w:rPr>
                            </w:pPr>
                            <w:r>
                              <w:rPr>
                                <w:rFonts w:hint="eastAsia" w:ascii="宋体" w:hAnsi="宋体" w:eastAsia="宋体" w:cs="宋体"/>
                                <w:sz w:val="24"/>
                                <w:szCs w:val="24"/>
                                <w:lang w:eastAsia="zh-CN"/>
                              </w:rPr>
                              <w:t>学习证书编号：</w:t>
                            </w:r>
                            <w:r>
                              <w:rPr>
                                <w:rFonts w:hint="eastAsia" w:ascii="宋体" w:hAnsi="宋体" w:eastAsia="宋体" w:cs="宋体"/>
                                <w:sz w:val="24"/>
                                <w:szCs w:val="24"/>
                                <w:u w:val="single"/>
                                <w:lang w:val="en-US" w:eastAsia="zh-CN"/>
                              </w:rPr>
                              <w:t xml:space="preserve">               </w:t>
                            </w:r>
                          </w:p>
                          <w:p>
                            <w:pPr>
                              <w:ind w:firstLine="2160" w:firstLineChars="900"/>
                              <w:jc w:val="both"/>
                              <w:rPr>
                                <w:rFonts w:hint="eastAsia" w:ascii="宋体" w:hAnsi="宋体" w:eastAsia="宋体" w:cs="宋体"/>
                                <w:sz w:val="24"/>
                                <w:szCs w:val="24"/>
                                <w:u w:val="single"/>
                                <w:lang w:val="en-US" w:eastAsia="zh-CN"/>
                              </w:rPr>
                            </w:pPr>
                          </w:p>
                          <w:p>
                            <w:pPr>
                              <w:ind w:firstLine="480"/>
                              <w:jc w:val="both"/>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（姓名）</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（身份证号）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w:t>
                            </w:r>
                          </w:p>
                          <w:p>
                            <w:pPr>
                              <w:jc w:val="both"/>
                              <w:rPr>
                                <w:rFonts w:hint="eastAsia"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于</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日至</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日在</w:t>
                            </w:r>
                            <w:r>
                              <w:rPr>
                                <w:rFonts w:hint="eastAsia" w:ascii="宋体" w:hAnsi="宋体" w:eastAsia="宋体" w:cs="宋体"/>
                                <w:sz w:val="24"/>
                                <w:szCs w:val="24"/>
                                <w:u w:val="single"/>
                                <w:lang w:val="en-US" w:eastAsia="zh-CN"/>
                              </w:rPr>
                              <w:t xml:space="preserve">     </w:t>
                            </w:r>
                          </w:p>
                          <w:p>
                            <w:pPr>
                              <w:jc w:val="both"/>
                              <w:rPr>
                                <w:rFonts w:hint="eastAsia" w:ascii="宋体" w:hAnsi="宋体" w:eastAsia="宋体" w:cs="宋体"/>
                                <w:sz w:val="24"/>
                                <w:szCs w:val="24"/>
                                <w:u w:val="none"/>
                                <w:lang w:val="en-US" w:eastAsia="zh-CN"/>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平台参加</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培训，</w:t>
                            </w:r>
                          </w:p>
                          <w:p>
                            <w:pPr>
                              <w:jc w:val="both"/>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已完成</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学时，特发此证。</w:t>
                            </w:r>
                          </w:p>
                          <w:p>
                            <w:pPr>
                              <w:pStyle w:val="6"/>
                              <w:keepNext w:val="0"/>
                              <w:keepLines w:val="0"/>
                              <w:pageBreakBefore w:val="0"/>
                              <w:widowControl w:val="0"/>
                              <w:kinsoku/>
                              <w:wordWrap/>
                              <w:overflowPunct/>
                              <w:topLinePunct w:val="0"/>
                              <w:autoSpaceDE/>
                              <w:autoSpaceDN/>
                              <w:bidi w:val="0"/>
                              <w:adjustRightInd/>
                              <w:snapToGrid/>
                              <w:spacing w:before="90" w:after="25" w:line="240" w:lineRule="exact"/>
                              <w:ind w:left="776"/>
                              <w:textAlignment w:val="auto"/>
                              <w:rPr>
                                <w:rFonts w:hint="eastAsia" w:ascii="宋体" w:hAnsi="宋体" w:eastAsia="宋体" w:cs="宋体"/>
                                <w:sz w:val="24"/>
                                <w:szCs w:val="24"/>
                                <w:u w:val="none"/>
                              </w:rPr>
                            </w:pPr>
                          </w:p>
                          <w:p>
                            <w:pPr>
                              <w:pStyle w:val="6"/>
                              <w:keepNext w:val="0"/>
                              <w:keepLines w:val="0"/>
                              <w:pageBreakBefore w:val="0"/>
                              <w:widowControl w:val="0"/>
                              <w:kinsoku/>
                              <w:wordWrap/>
                              <w:overflowPunct/>
                              <w:topLinePunct w:val="0"/>
                              <w:autoSpaceDE/>
                              <w:autoSpaceDN/>
                              <w:bidi w:val="0"/>
                              <w:adjustRightInd/>
                              <w:snapToGrid/>
                              <w:spacing w:before="90" w:after="25" w:line="240" w:lineRule="exact"/>
                              <w:ind w:left="776"/>
                              <w:textAlignment w:val="auto"/>
                              <w:rPr>
                                <w:rFonts w:hint="eastAsia" w:ascii="宋体" w:hAnsi="宋体" w:eastAsia="宋体" w:cs="宋体"/>
                                <w:sz w:val="24"/>
                                <w:szCs w:val="24"/>
                                <w:u w:val="none"/>
                              </w:rPr>
                            </w:pPr>
                            <w:r>
                              <w:rPr>
                                <w:rFonts w:hint="eastAsia" w:ascii="宋体" w:hAnsi="宋体" w:eastAsia="宋体" w:cs="宋体"/>
                                <w:sz w:val="24"/>
                                <w:szCs w:val="24"/>
                                <w:u w:val="none"/>
                              </w:rPr>
                              <w:t>培训内容:</w:t>
                            </w:r>
                          </w:p>
                          <w:tbl>
                            <w:tblPr>
                              <w:tblStyle w:val="12"/>
                              <w:tblW w:w="0" w:type="auto"/>
                              <w:tblInd w:w="5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99"/>
                              <w:gridCol w:w="10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学习</w:t>
                                  </w:r>
                                  <w:r>
                                    <w:rPr>
                                      <w:rFonts w:hint="eastAsia" w:ascii="宋体" w:hAnsi="宋体" w:eastAsia="宋体" w:cs="宋体"/>
                                      <w:sz w:val="24"/>
                                      <w:szCs w:val="24"/>
                                      <w:lang w:eastAsia="zh-CN"/>
                                    </w:rPr>
                                    <w:t>内</w:t>
                                  </w:r>
                                  <w:r>
                                    <w:rPr>
                                      <w:rFonts w:hint="eastAsia" w:ascii="宋体" w:hAnsi="宋体" w:eastAsia="宋体" w:cs="宋体"/>
                                      <w:sz w:val="24"/>
                                      <w:szCs w:val="24"/>
                                    </w:rPr>
                                    <w:t>容</w:t>
                                  </w: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r>
                                    <w:rPr>
                                      <w:rFonts w:hint="eastAsia" w:ascii="宋体" w:hAnsi="宋体" w:eastAsia="宋体" w:cs="宋体"/>
                                      <w:sz w:val="24"/>
                                      <w:szCs w:val="24"/>
                                    </w:rPr>
                                    <w:t>获得学时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lang w:val="en-US" w:eastAsia="zh-CN"/>
                                    </w:rPr>
                                  </w:pP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lang w:val="en-US" w:eastAsia="zh-CN"/>
                                    </w:rPr>
                                  </w:pP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lang w:val="en-US" w:eastAsia="zh-CN"/>
                                    </w:rPr>
                                  </w:pP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lang w:val="en-US" w:eastAsia="zh-CN"/>
                                    </w:rPr>
                                  </w:pP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lang w:val="en-US" w:eastAsia="zh-CN"/>
                                    </w:rPr>
                                  </w:pP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lang w:val="en-US" w:eastAsia="zh-CN"/>
                                    </w:rPr>
                                  </w:pP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lang w:val="en-US" w:eastAsia="zh-CN"/>
                                    </w:rPr>
                                  </w:pP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lang w:val="en-US" w:eastAsia="zh-CN"/>
                                    </w:rPr>
                                  </w:pP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p>
                              </w:tc>
                            </w:tr>
                          </w:tbl>
                          <w:p>
                            <w:pPr>
                              <w:jc w:val="both"/>
                              <w:rPr>
                                <w:rFonts w:hint="eastAsia" w:ascii="宋体" w:hAnsi="宋体" w:eastAsia="宋体" w:cs="宋体"/>
                                <w:sz w:val="24"/>
                                <w:szCs w:val="24"/>
                                <w:u w:val="none"/>
                                <w:lang w:val="en-US" w:eastAsia="zh-CN"/>
                              </w:rPr>
                            </w:pPr>
                          </w:p>
                          <w:p>
                            <w:pPr>
                              <w:jc w:val="both"/>
                              <w:rPr>
                                <w:rFonts w:hint="eastAsia" w:ascii="宋体" w:hAnsi="宋体" w:eastAsia="宋体" w:cs="宋体"/>
                                <w:sz w:val="24"/>
                                <w:szCs w:val="24"/>
                                <w:u w:val="none"/>
                                <w:lang w:val="en-US" w:eastAsia="zh-CN"/>
                              </w:rPr>
                            </w:pPr>
                          </w:p>
                          <w:p>
                            <w:pPr>
                              <w:jc w:val="both"/>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 xml:space="preserve">                     </w:t>
                            </w:r>
                            <w:r>
                              <w:rPr>
                                <w:rFonts w:hint="eastAsia" w:ascii="宋体" w:hAnsi="宋体" w:cs="宋体"/>
                                <w:sz w:val="24"/>
                                <w:szCs w:val="24"/>
                                <w:u w:val="none"/>
                                <w:lang w:val="en-US" w:eastAsia="zh-CN"/>
                              </w:rPr>
                              <w:t xml:space="preserve">                   </w:t>
                            </w:r>
                            <w:r>
                              <w:rPr>
                                <w:rFonts w:hint="eastAsia" w:ascii="宋体" w:hAnsi="宋体" w:eastAsia="宋体" w:cs="宋体"/>
                                <w:sz w:val="24"/>
                                <w:szCs w:val="24"/>
                                <w:u w:val="none"/>
                                <w:lang w:val="en-US" w:eastAsia="zh-CN"/>
                              </w:rPr>
                              <w:t xml:space="preserve">   培训机构名称（签章）</w:t>
                            </w:r>
                          </w:p>
                          <w:p>
                            <w:pPr>
                              <w:jc w:val="both"/>
                              <w:rPr>
                                <w:rFonts w:hint="default"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 xml:space="preserve">                               </w:t>
                            </w:r>
                            <w:r>
                              <w:rPr>
                                <w:rFonts w:hint="eastAsia" w:ascii="宋体" w:hAnsi="宋体" w:cs="宋体"/>
                                <w:sz w:val="24"/>
                                <w:szCs w:val="24"/>
                                <w:u w:val="none"/>
                                <w:lang w:val="en-US" w:eastAsia="zh-CN"/>
                              </w:rPr>
                              <w:t xml:space="preserve">               </w:t>
                            </w:r>
                            <w:r>
                              <w:rPr>
                                <w:rFonts w:hint="eastAsia" w:ascii="宋体" w:hAnsi="宋体" w:eastAsia="宋体" w:cs="宋体"/>
                                <w:sz w:val="24"/>
                                <w:szCs w:val="24"/>
                                <w:u w:val="none"/>
                                <w:lang w:val="en-US" w:eastAsia="zh-CN"/>
                              </w:rPr>
                              <w:t>年   月   日</w:t>
                            </w:r>
                          </w:p>
                        </w:txbxContent>
                      </wps:txbx>
                      <wps:bodyPr vert="horz" wrap="square" anchor="t" anchorCtr="0" upright="1"/>
                    </wps:wsp>
                  </a:graphicData>
                </a:graphic>
              </wp:anchor>
            </w:drawing>
          </mc:Choice>
          <mc:Fallback>
            <w:pict>
              <v:rect id="_x0000_s1026" o:spid="_x0000_s1026" o:spt="1" style="position:absolute;left:0pt;margin-left:-1.6pt;margin-top:3.25pt;height:555.3pt;width:434.25pt;z-index:251659264;mso-width-relative:page;mso-height-relative:page;" fillcolor="#FFFFFF" filled="t" stroked="t" coordsize="21600,21600" o:gfxdata="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WkYBPYAAAACQEAAA8AAAAAAAAAAQAgAAAAIgAAAGRycy9kb3ducmV2LnhtbFBLAQIUABQAAAAI&#10;AIdO4kAm4ycCJgIAAG0EAAAOAAAAAAAAAAEAIAAAACcBAABkcnMvZTJvRG9jLnhtbFBLBQYAAAAA&#10;BgAGAFkBAAC/BQAAAAA=&#10;">
                <v:fill on="t" focussize="0,0"/>
                <v:stroke color="#000000" joinstyle="miter"/>
                <v:imagedata o:title=""/>
                <o:lock v:ext="edit" aspectratio="f"/>
                <v:textbox>
                  <w:txbxContent>
                    <w:p>
                      <w:pPr>
                        <w:jc w:val="center"/>
                        <w:rPr>
                          <w:rFonts w:hint="eastAsia" w:ascii="黑体" w:hAnsi="黑体" w:eastAsia="黑体" w:cs="黑体"/>
                          <w:sz w:val="32"/>
                          <w:szCs w:val="32"/>
                          <w:lang w:eastAsia="zh-CN"/>
                        </w:rPr>
                      </w:pPr>
                    </w:p>
                    <w:p>
                      <w:pPr>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w:t>学习证书</w:t>
                      </w:r>
                    </w:p>
                    <w:p>
                      <w:pPr>
                        <w:jc w:val="center"/>
                        <w:rPr>
                          <w:rFonts w:hint="eastAsia" w:ascii="黑体" w:hAnsi="黑体" w:eastAsia="黑体" w:cs="黑体"/>
                          <w:sz w:val="32"/>
                          <w:szCs w:val="32"/>
                          <w:lang w:eastAsia="zh-CN"/>
                        </w:rPr>
                      </w:pPr>
                    </w:p>
                    <w:p>
                      <w:pPr>
                        <w:ind w:firstLine="2160" w:firstLineChars="900"/>
                        <w:jc w:val="both"/>
                        <w:rPr>
                          <w:rFonts w:hint="eastAsia" w:ascii="宋体" w:hAnsi="宋体" w:eastAsia="宋体" w:cs="宋体"/>
                          <w:sz w:val="24"/>
                          <w:szCs w:val="24"/>
                          <w:u w:val="single"/>
                          <w:lang w:val="en-US" w:eastAsia="zh-CN"/>
                        </w:rPr>
                      </w:pPr>
                      <w:r>
                        <w:rPr>
                          <w:rFonts w:hint="eastAsia" w:ascii="宋体" w:hAnsi="宋体" w:eastAsia="宋体" w:cs="宋体"/>
                          <w:sz w:val="24"/>
                          <w:szCs w:val="24"/>
                          <w:lang w:eastAsia="zh-CN"/>
                        </w:rPr>
                        <w:t>学习证书编号：</w:t>
                      </w:r>
                      <w:r>
                        <w:rPr>
                          <w:rFonts w:hint="eastAsia" w:ascii="宋体" w:hAnsi="宋体" w:eastAsia="宋体" w:cs="宋体"/>
                          <w:sz w:val="24"/>
                          <w:szCs w:val="24"/>
                          <w:u w:val="single"/>
                          <w:lang w:val="en-US" w:eastAsia="zh-CN"/>
                        </w:rPr>
                        <w:t xml:space="preserve">               </w:t>
                      </w:r>
                    </w:p>
                    <w:p>
                      <w:pPr>
                        <w:ind w:firstLine="2160" w:firstLineChars="900"/>
                        <w:jc w:val="both"/>
                        <w:rPr>
                          <w:rFonts w:hint="eastAsia" w:ascii="宋体" w:hAnsi="宋体" w:eastAsia="宋体" w:cs="宋体"/>
                          <w:sz w:val="24"/>
                          <w:szCs w:val="24"/>
                          <w:u w:val="single"/>
                          <w:lang w:val="en-US" w:eastAsia="zh-CN"/>
                        </w:rPr>
                      </w:pPr>
                    </w:p>
                    <w:p>
                      <w:pPr>
                        <w:ind w:firstLine="480"/>
                        <w:jc w:val="both"/>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（姓名）</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（身份证号）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w:t>
                      </w:r>
                    </w:p>
                    <w:p>
                      <w:pPr>
                        <w:jc w:val="both"/>
                        <w:rPr>
                          <w:rFonts w:hint="eastAsia"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于</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日至</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日在</w:t>
                      </w:r>
                      <w:r>
                        <w:rPr>
                          <w:rFonts w:hint="eastAsia" w:ascii="宋体" w:hAnsi="宋体" w:eastAsia="宋体" w:cs="宋体"/>
                          <w:sz w:val="24"/>
                          <w:szCs w:val="24"/>
                          <w:u w:val="single"/>
                          <w:lang w:val="en-US" w:eastAsia="zh-CN"/>
                        </w:rPr>
                        <w:t xml:space="preserve">     </w:t>
                      </w:r>
                    </w:p>
                    <w:p>
                      <w:pPr>
                        <w:jc w:val="both"/>
                        <w:rPr>
                          <w:rFonts w:hint="eastAsia" w:ascii="宋体" w:hAnsi="宋体" w:eastAsia="宋体" w:cs="宋体"/>
                          <w:sz w:val="24"/>
                          <w:szCs w:val="24"/>
                          <w:u w:val="none"/>
                          <w:lang w:val="en-US" w:eastAsia="zh-CN"/>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平台参加</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培训，</w:t>
                      </w:r>
                    </w:p>
                    <w:p>
                      <w:pPr>
                        <w:jc w:val="both"/>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已完成</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学时，特发此证。</w:t>
                      </w:r>
                    </w:p>
                    <w:p>
                      <w:pPr>
                        <w:pStyle w:val="6"/>
                        <w:keepNext w:val="0"/>
                        <w:keepLines w:val="0"/>
                        <w:pageBreakBefore w:val="0"/>
                        <w:widowControl w:val="0"/>
                        <w:kinsoku/>
                        <w:wordWrap/>
                        <w:overflowPunct/>
                        <w:topLinePunct w:val="0"/>
                        <w:autoSpaceDE/>
                        <w:autoSpaceDN/>
                        <w:bidi w:val="0"/>
                        <w:adjustRightInd/>
                        <w:snapToGrid/>
                        <w:spacing w:before="90" w:after="25" w:line="240" w:lineRule="exact"/>
                        <w:ind w:left="776"/>
                        <w:textAlignment w:val="auto"/>
                        <w:rPr>
                          <w:rFonts w:hint="eastAsia" w:ascii="宋体" w:hAnsi="宋体" w:eastAsia="宋体" w:cs="宋体"/>
                          <w:sz w:val="24"/>
                          <w:szCs w:val="24"/>
                          <w:u w:val="none"/>
                        </w:rPr>
                      </w:pPr>
                    </w:p>
                    <w:p>
                      <w:pPr>
                        <w:pStyle w:val="6"/>
                        <w:keepNext w:val="0"/>
                        <w:keepLines w:val="0"/>
                        <w:pageBreakBefore w:val="0"/>
                        <w:widowControl w:val="0"/>
                        <w:kinsoku/>
                        <w:wordWrap/>
                        <w:overflowPunct/>
                        <w:topLinePunct w:val="0"/>
                        <w:autoSpaceDE/>
                        <w:autoSpaceDN/>
                        <w:bidi w:val="0"/>
                        <w:adjustRightInd/>
                        <w:snapToGrid/>
                        <w:spacing w:before="90" w:after="25" w:line="240" w:lineRule="exact"/>
                        <w:ind w:left="776"/>
                        <w:textAlignment w:val="auto"/>
                        <w:rPr>
                          <w:rFonts w:hint="eastAsia" w:ascii="宋体" w:hAnsi="宋体" w:eastAsia="宋体" w:cs="宋体"/>
                          <w:sz w:val="24"/>
                          <w:szCs w:val="24"/>
                          <w:u w:val="none"/>
                        </w:rPr>
                      </w:pPr>
                      <w:r>
                        <w:rPr>
                          <w:rFonts w:hint="eastAsia" w:ascii="宋体" w:hAnsi="宋体" w:eastAsia="宋体" w:cs="宋体"/>
                          <w:sz w:val="24"/>
                          <w:szCs w:val="24"/>
                          <w:u w:val="none"/>
                        </w:rPr>
                        <w:t>培训内容:</w:t>
                      </w:r>
                    </w:p>
                    <w:tbl>
                      <w:tblPr>
                        <w:tblStyle w:val="12"/>
                        <w:tblW w:w="0" w:type="auto"/>
                        <w:tblInd w:w="5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99"/>
                        <w:gridCol w:w="10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学习</w:t>
                            </w:r>
                            <w:r>
                              <w:rPr>
                                <w:rFonts w:hint="eastAsia" w:ascii="宋体" w:hAnsi="宋体" w:eastAsia="宋体" w:cs="宋体"/>
                                <w:sz w:val="24"/>
                                <w:szCs w:val="24"/>
                                <w:lang w:eastAsia="zh-CN"/>
                              </w:rPr>
                              <w:t>内</w:t>
                            </w:r>
                            <w:r>
                              <w:rPr>
                                <w:rFonts w:hint="eastAsia" w:ascii="宋体" w:hAnsi="宋体" w:eastAsia="宋体" w:cs="宋体"/>
                                <w:sz w:val="24"/>
                                <w:szCs w:val="24"/>
                              </w:rPr>
                              <w:t>容</w:t>
                            </w: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r>
                              <w:rPr>
                                <w:rFonts w:hint="eastAsia" w:ascii="宋体" w:hAnsi="宋体" w:eastAsia="宋体" w:cs="宋体"/>
                                <w:sz w:val="24"/>
                                <w:szCs w:val="24"/>
                              </w:rPr>
                              <w:t>获得学时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lang w:val="en-US" w:eastAsia="zh-CN"/>
                              </w:rPr>
                            </w:pP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lang w:val="en-US" w:eastAsia="zh-CN"/>
                              </w:rPr>
                            </w:pP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lang w:val="en-US" w:eastAsia="zh-CN"/>
                              </w:rPr>
                            </w:pP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lang w:val="en-US" w:eastAsia="zh-CN"/>
                              </w:rPr>
                            </w:pP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lang w:val="en-US" w:eastAsia="zh-CN"/>
                              </w:rPr>
                            </w:pP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lang w:val="en-US" w:eastAsia="zh-CN"/>
                              </w:rPr>
                            </w:pP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lang w:val="en-US" w:eastAsia="zh-CN"/>
                              </w:rPr>
                            </w:pP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99"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128" w:line="240" w:lineRule="exact"/>
                              <w:ind w:right="3037"/>
                              <w:jc w:val="center"/>
                              <w:textAlignment w:val="auto"/>
                              <w:rPr>
                                <w:rFonts w:hint="eastAsia" w:ascii="宋体" w:hAnsi="宋体" w:eastAsia="宋体" w:cs="宋体"/>
                                <w:sz w:val="24"/>
                                <w:szCs w:val="24"/>
                                <w:lang w:val="en-US" w:eastAsia="zh-CN"/>
                              </w:rPr>
                            </w:pPr>
                          </w:p>
                        </w:tc>
                        <w:tc>
                          <w:tcPr>
                            <w:tcW w:w="1050" w:type="dxa"/>
                            <w:noWrap w:val="0"/>
                            <w:vAlign w:val="center"/>
                          </w:tcPr>
                          <w:p>
                            <w:pPr>
                              <w:pStyle w:val="17"/>
                              <w:keepNext w:val="0"/>
                              <w:keepLines w:val="0"/>
                              <w:pageBreakBefore w:val="0"/>
                              <w:widowControl w:val="0"/>
                              <w:kinsoku/>
                              <w:wordWrap/>
                              <w:overflowPunct/>
                              <w:topLinePunct w:val="0"/>
                              <w:autoSpaceDE/>
                              <w:autoSpaceDN/>
                              <w:bidi w:val="0"/>
                              <w:adjustRightInd/>
                              <w:snapToGrid/>
                              <w:spacing w:before="0" w:line="240" w:lineRule="exact"/>
                              <w:ind w:left="77"/>
                              <w:jc w:val="center"/>
                              <w:textAlignment w:val="auto"/>
                              <w:rPr>
                                <w:rFonts w:hint="eastAsia" w:ascii="宋体" w:hAnsi="宋体" w:eastAsia="宋体" w:cs="宋体"/>
                                <w:sz w:val="24"/>
                                <w:szCs w:val="24"/>
                              </w:rPr>
                            </w:pPr>
                          </w:p>
                        </w:tc>
                      </w:tr>
                    </w:tbl>
                    <w:p>
                      <w:pPr>
                        <w:jc w:val="both"/>
                        <w:rPr>
                          <w:rFonts w:hint="eastAsia" w:ascii="宋体" w:hAnsi="宋体" w:eastAsia="宋体" w:cs="宋体"/>
                          <w:sz w:val="24"/>
                          <w:szCs w:val="24"/>
                          <w:u w:val="none"/>
                          <w:lang w:val="en-US" w:eastAsia="zh-CN"/>
                        </w:rPr>
                      </w:pPr>
                    </w:p>
                    <w:p>
                      <w:pPr>
                        <w:jc w:val="both"/>
                        <w:rPr>
                          <w:rFonts w:hint="eastAsia" w:ascii="宋体" w:hAnsi="宋体" w:eastAsia="宋体" w:cs="宋体"/>
                          <w:sz w:val="24"/>
                          <w:szCs w:val="24"/>
                          <w:u w:val="none"/>
                          <w:lang w:val="en-US" w:eastAsia="zh-CN"/>
                        </w:rPr>
                      </w:pPr>
                    </w:p>
                    <w:p>
                      <w:pPr>
                        <w:jc w:val="both"/>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 xml:space="preserve">                     </w:t>
                      </w:r>
                      <w:r>
                        <w:rPr>
                          <w:rFonts w:hint="eastAsia" w:ascii="宋体" w:hAnsi="宋体" w:cs="宋体"/>
                          <w:sz w:val="24"/>
                          <w:szCs w:val="24"/>
                          <w:u w:val="none"/>
                          <w:lang w:val="en-US" w:eastAsia="zh-CN"/>
                        </w:rPr>
                        <w:t xml:space="preserve">                   </w:t>
                      </w:r>
                      <w:r>
                        <w:rPr>
                          <w:rFonts w:hint="eastAsia" w:ascii="宋体" w:hAnsi="宋体" w:eastAsia="宋体" w:cs="宋体"/>
                          <w:sz w:val="24"/>
                          <w:szCs w:val="24"/>
                          <w:u w:val="none"/>
                          <w:lang w:val="en-US" w:eastAsia="zh-CN"/>
                        </w:rPr>
                        <w:t xml:space="preserve">   培训机构名称（签章）</w:t>
                      </w:r>
                    </w:p>
                    <w:p>
                      <w:pPr>
                        <w:jc w:val="both"/>
                        <w:rPr>
                          <w:rFonts w:hint="default"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 xml:space="preserve">                               </w:t>
                      </w:r>
                      <w:r>
                        <w:rPr>
                          <w:rFonts w:hint="eastAsia" w:ascii="宋体" w:hAnsi="宋体" w:cs="宋体"/>
                          <w:sz w:val="24"/>
                          <w:szCs w:val="24"/>
                          <w:u w:val="none"/>
                          <w:lang w:val="en-US" w:eastAsia="zh-CN"/>
                        </w:rPr>
                        <w:t xml:space="preserve">               </w:t>
                      </w:r>
                      <w:r>
                        <w:rPr>
                          <w:rFonts w:hint="eastAsia" w:ascii="宋体" w:hAnsi="宋体" w:eastAsia="宋体" w:cs="宋体"/>
                          <w:sz w:val="24"/>
                          <w:szCs w:val="24"/>
                          <w:u w:val="none"/>
                          <w:lang w:val="en-US" w:eastAsia="zh-CN"/>
                        </w:rPr>
                        <w:t>年   月   日</w:t>
                      </w:r>
                    </w:p>
                  </w:txbxContent>
                </v:textbox>
              </v:rect>
            </w:pict>
          </mc:Fallback>
        </mc:AlternateContent>
      </w:r>
    </w:p>
    <w:p>
      <w:pPr>
        <w:spacing w:line="240" w:lineRule="auto"/>
        <w:ind w:firstLine="0" w:firstLineChars="0"/>
        <w:rPr>
          <w:rFonts w:ascii="黑体" w:hAnsi="黑体" w:eastAsia="黑体"/>
          <w:color w:val="auto"/>
          <w:highlight w:val="none"/>
        </w:rPr>
      </w:pPr>
    </w:p>
    <w:p>
      <w:pPr>
        <w:spacing w:line="240" w:lineRule="auto"/>
        <w:ind w:firstLine="0" w:firstLineChars="0"/>
        <w:rPr>
          <w:rFonts w:ascii="黑体" w:hAnsi="黑体" w:eastAsia="黑体"/>
          <w:color w:val="auto"/>
          <w:highlight w:val="none"/>
        </w:rPr>
      </w:pPr>
    </w:p>
    <w:p>
      <w:pPr>
        <w:spacing w:line="360" w:lineRule="auto"/>
        <w:rPr>
          <w:color w:val="auto"/>
          <w:sz w:val="24"/>
          <w:highlight w:val="non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4122420</wp:posOffset>
                </wp:positionH>
                <wp:positionV relativeFrom="paragraph">
                  <wp:posOffset>428625</wp:posOffset>
                </wp:positionV>
                <wp:extent cx="1267460" cy="1514475"/>
                <wp:effectExtent l="4445" t="5080" r="8255" b="4445"/>
                <wp:wrapNone/>
                <wp:docPr id="24" name="矩形 24"/>
                <wp:cNvGraphicFramePr/>
                <a:graphic xmlns:a="http://schemas.openxmlformats.org/drawingml/2006/main">
                  <a:graphicData uri="http://schemas.microsoft.com/office/word/2010/wordprocessingShape">
                    <wps:wsp>
                      <wps:cNvSpPr/>
                      <wps:spPr>
                        <a:xfrm>
                          <a:off x="0" y="0"/>
                          <a:ext cx="1267460" cy="1514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bCs/>
                                <w:lang w:eastAsia="zh-CN"/>
                              </w:rPr>
                            </w:pPr>
                          </w:p>
                          <w:p>
                            <w:pPr>
                              <w:jc w:val="center"/>
                              <w:rPr>
                                <w:rFonts w:hint="eastAsia"/>
                                <w:b/>
                                <w:bCs/>
                                <w:lang w:eastAsia="zh-CN"/>
                              </w:rPr>
                            </w:pPr>
                          </w:p>
                          <w:p>
                            <w:pPr>
                              <w:jc w:val="center"/>
                              <w:rPr>
                                <w:rFonts w:hint="eastAsia"/>
                                <w:b/>
                                <w:bCs/>
                                <w:lang w:eastAsia="zh-CN"/>
                              </w:rPr>
                            </w:pPr>
                          </w:p>
                          <w:p>
                            <w:pPr>
                              <w:jc w:val="center"/>
                              <w:rPr>
                                <w:rFonts w:hint="eastAsia" w:eastAsia="宋体"/>
                                <w:b/>
                                <w:bCs/>
                                <w:lang w:eastAsia="zh-CN"/>
                              </w:rPr>
                            </w:pPr>
                            <w:r>
                              <w:rPr>
                                <w:rFonts w:hint="eastAsia"/>
                                <w:b/>
                                <w:bCs/>
                                <w:lang w:eastAsia="zh-CN"/>
                              </w:rPr>
                              <w:t>一寸免冠照片</w:t>
                            </w:r>
                          </w:p>
                        </w:txbxContent>
                      </wps:txbx>
                      <wps:bodyPr vert="horz" wrap="square" anchor="t" anchorCtr="0" upright="1"/>
                    </wps:wsp>
                  </a:graphicData>
                </a:graphic>
              </wp:anchor>
            </w:drawing>
          </mc:Choice>
          <mc:Fallback>
            <w:pict>
              <v:rect id="_x0000_s1026" o:spid="_x0000_s1026" o:spt="1" style="position:absolute;left:0pt;margin-left:324.6pt;margin-top:33.75pt;height:119.25pt;width:99.8pt;z-index:251660288;mso-width-relative:page;mso-height-relative:page;" fillcolor="#FFFFFF" filled="t" stroked="t" coordsize="21600,21600" o:gfxdata="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G/tDE2QAAAAoBAAAPAAAAAAAAAAEAIAAAACIAAABkcnMvZG93bnJldi54bWxQSwECFAAUAAAA&#10;CACHTuJAc7ZTiCYCAABtBAAADgAAAAAAAAABACAAAAAoAQAAZHJzL2Uyb0RvYy54bWxQSwUGAAAA&#10;AAYABgBZAQAAwAUAAAAA&#10;">
                <v:fill on="t" focussize="0,0"/>
                <v:stroke color="#000000" joinstyle="miter"/>
                <v:imagedata o:title=""/>
                <o:lock v:ext="edit" aspectratio="f"/>
                <v:textbox>
                  <w:txbxContent>
                    <w:p>
                      <w:pPr>
                        <w:jc w:val="center"/>
                        <w:rPr>
                          <w:rFonts w:hint="eastAsia"/>
                          <w:b/>
                          <w:bCs/>
                          <w:lang w:eastAsia="zh-CN"/>
                        </w:rPr>
                      </w:pPr>
                    </w:p>
                    <w:p>
                      <w:pPr>
                        <w:jc w:val="center"/>
                        <w:rPr>
                          <w:rFonts w:hint="eastAsia"/>
                          <w:b/>
                          <w:bCs/>
                          <w:lang w:eastAsia="zh-CN"/>
                        </w:rPr>
                      </w:pPr>
                    </w:p>
                    <w:p>
                      <w:pPr>
                        <w:jc w:val="center"/>
                        <w:rPr>
                          <w:rFonts w:hint="eastAsia"/>
                          <w:b/>
                          <w:bCs/>
                          <w:lang w:eastAsia="zh-CN"/>
                        </w:rPr>
                      </w:pPr>
                    </w:p>
                    <w:p>
                      <w:pPr>
                        <w:jc w:val="center"/>
                        <w:rPr>
                          <w:rFonts w:hint="eastAsia" w:eastAsia="宋体"/>
                          <w:b/>
                          <w:bCs/>
                          <w:lang w:eastAsia="zh-CN"/>
                        </w:rPr>
                      </w:pPr>
                      <w:r>
                        <w:rPr>
                          <w:rFonts w:hint="eastAsia"/>
                          <w:b/>
                          <w:bCs/>
                          <w:lang w:eastAsia="zh-CN"/>
                        </w:rPr>
                        <w:t>一寸免冠照片</w:t>
                      </w:r>
                    </w:p>
                  </w:txbxContent>
                </v:textbox>
              </v:rect>
            </w:pict>
          </mc:Fallback>
        </mc:AlternateContent>
      </w:r>
    </w:p>
    <w:p>
      <w:pPr>
        <w:spacing w:line="240" w:lineRule="auto"/>
        <w:rPr>
          <w:rFonts w:hint="eastAsia" w:ascii="Calibri" w:hAnsi="Calibri"/>
          <w:color w:val="auto"/>
          <w:kern w:val="2"/>
          <w:sz w:val="21"/>
          <w:szCs w:val="24"/>
          <w:highlight w:val="none"/>
          <w:lang w:val="en-US" w:eastAsia="zh-CN" w:bidi="ar-SA"/>
        </w:rPr>
      </w:pPr>
    </w:p>
    <w:p>
      <w:pPr>
        <w:spacing w:line="240" w:lineRule="auto"/>
        <w:rPr>
          <w:rFonts w:hint="eastAsia"/>
          <w:color w:val="auto"/>
          <w:highlight w:val="none"/>
          <w:lang w:val="en-US" w:eastAsia="zh-CN"/>
        </w:rPr>
      </w:pPr>
    </w:p>
    <w:p>
      <w:pPr>
        <w:spacing w:line="240" w:lineRule="auto"/>
        <w:rPr>
          <w:rFonts w:hint="eastAsia"/>
          <w:color w:val="auto"/>
          <w:highlight w:val="none"/>
          <w:lang w:val="en-US" w:eastAsia="zh-CN"/>
        </w:rPr>
      </w:pPr>
    </w:p>
    <w:p>
      <w:pPr>
        <w:spacing w:line="240" w:lineRule="auto"/>
        <w:rPr>
          <w:rFonts w:hint="eastAsia"/>
          <w:color w:val="auto"/>
          <w:highlight w:val="none"/>
          <w:lang w:val="en-US" w:eastAsia="zh-CN"/>
        </w:rPr>
      </w:pPr>
    </w:p>
    <w:p>
      <w:pPr>
        <w:spacing w:line="240" w:lineRule="auto"/>
        <w:rPr>
          <w:rFonts w:hint="eastAsia"/>
          <w:color w:val="auto"/>
          <w:highlight w:val="none"/>
          <w:lang w:val="en-US" w:eastAsia="zh-CN"/>
        </w:rPr>
      </w:pPr>
    </w:p>
    <w:p>
      <w:pPr>
        <w:spacing w:line="240" w:lineRule="auto"/>
        <w:rPr>
          <w:rFonts w:hint="eastAsia"/>
          <w:color w:val="auto"/>
          <w:highlight w:val="none"/>
          <w:lang w:val="en-US" w:eastAsia="zh-CN"/>
        </w:rPr>
      </w:pPr>
    </w:p>
    <w:p>
      <w:pPr>
        <w:spacing w:line="240" w:lineRule="auto"/>
        <w:rPr>
          <w:rFonts w:hint="eastAsia"/>
          <w:color w:val="auto"/>
          <w:highlight w:val="none"/>
          <w:lang w:val="en-US" w:eastAsia="zh-CN"/>
        </w:rPr>
      </w:pPr>
    </w:p>
    <w:p>
      <w:pPr>
        <w:spacing w:line="240" w:lineRule="auto"/>
        <w:rPr>
          <w:rFonts w:hint="eastAsia"/>
          <w:color w:val="auto"/>
          <w:highlight w:val="none"/>
          <w:lang w:val="en-US" w:eastAsia="zh-CN"/>
        </w:rPr>
      </w:pPr>
    </w:p>
    <w:p>
      <w:pPr>
        <w:spacing w:line="240" w:lineRule="auto"/>
        <w:rPr>
          <w:rFonts w:hint="eastAsia"/>
          <w:color w:val="auto"/>
          <w:highlight w:val="none"/>
          <w:lang w:val="en-US" w:eastAsia="zh-CN"/>
        </w:rPr>
      </w:pPr>
    </w:p>
    <w:p>
      <w:pPr>
        <w:spacing w:line="240" w:lineRule="auto"/>
        <w:rPr>
          <w:rFonts w:hint="eastAsia"/>
          <w:color w:val="auto"/>
          <w:highlight w:val="none"/>
          <w:lang w:val="en-US" w:eastAsia="zh-CN"/>
        </w:rPr>
      </w:pPr>
    </w:p>
    <w:p>
      <w:pPr>
        <w:spacing w:line="240" w:lineRule="auto"/>
        <w:rPr>
          <w:rFonts w:hint="eastAsia"/>
          <w:color w:val="auto"/>
          <w:highlight w:val="none"/>
          <w:lang w:val="en-US" w:eastAsia="zh-CN"/>
        </w:rPr>
      </w:pPr>
    </w:p>
    <w:p>
      <w:pPr>
        <w:spacing w:line="240" w:lineRule="auto"/>
        <w:rPr>
          <w:rFonts w:hint="eastAsia"/>
          <w:color w:val="auto"/>
          <w:highlight w:val="none"/>
          <w:lang w:val="en-US" w:eastAsia="zh-CN"/>
        </w:rPr>
      </w:pPr>
    </w:p>
    <w:p>
      <w:pPr>
        <w:spacing w:line="240" w:lineRule="auto"/>
        <w:rPr>
          <w:rFonts w:hint="eastAsia"/>
          <w:color w:val="auto"/>
          <w:highlight w:val="none"/>
          <w:lang w:val="en-US" w:eastAsia="zh-CN"/>
        </w:rPr>
      </w:pPr>
    </w:p>
    <w:p>
      <w:pPr>
        <w:spacing w:line="240" w:lineRule="auto"/>
        <w:rPr>
          <w:rFonts w:hint="eastAsia"/>
          <w:color w:val="auto"/>
          <w:highlight w:val="none"/>
          <w:lang w:val="en-US" w:eastAsia="zh-CN"/>
        </w:rPr>
      </w:pPr>
    </w:p>
    <w:p>
      <w:pPr>
        <w:spacing w:line="240" w:lineRule="auto"/>
        <w:rPr>
          <w:rFonts w:hint="eastAsia"/>
          <w:color w:val="auto"/>
          <w:highlight w:val="none"/>
          <w:lang w:val="en-US" w:eastAsia="zh-CN"/>
        </w:rPr>
      </w:pPr>
    </w:p>
    <w:p>
      <w:pPr>
        <w:spacing w:line="240" w:lineRule="auto"/>
        <w:rPr>
          <w:rFonts w:hint="eastAsia"/>
          <w:color w:val="auto"/>
          <w:highlight w:val="none"/>
          <w:lang w:val="en-US" w:eastAsia="zh-CN"/>
        </w:rPr>
      </w:pPr>
    </w:p>
    <w:p>
      <w:pPr>
        <w:spacing w:line="240" w:lineRule="auto"/>
        <w:rPr>
          <w:rFonts w:hint="eastAsia"/>
          <w:color w:val="auto"/>
          <w:highlight w:val="none"/>
          <w:lang w:val="en-US" w:eastAsia="zh-CN"/>
        </w:rPr>
      </w:pPr>
    </w:p>
    <w:p>
      <w:pPr>
        <w:tabs>
          <w:tab w:val="left" w:pos="644"/>
        </w:tabs>
        <w:spacing w:line="240" w:lineRule="auto"/>
        <w:jc w:val="left"/>
        <w:rPr>
          <w:rFonts w:hint="eastAsia"/>
          <w:color w:val="auto"/>
          <w:highlight w:val="none"/>
          <w:lang w:val="en-US" w:eastAsia="zh-CN"/>
        </w:rPr>
        <w:sectPr>
          <w:pgSz w:w="11906" w:h="16838"/>
          <w:pgMar w:top="2041" w:right="1531" w:bottom="1984" w:left="1531" w:header="851" w:footer="992" w:gutter="0"/>
          <w:paperSrc/>
          <w:pgBorders>
            <w:top w:val="none" w:sz="0" w:space="0"/>
            <w:left w:val="none" w:sz="0" w:space="0"/>
            <w:bottom w:val="none" w:sz="0" w:space="0"/>
            <w:right w:val="none" w:sz="0" w:space="0"/>
          </w:pgBorders>
          <w:pgNumType w:fmt="decimal"/>
          <w:cols w:space="720" w:num="1"/>
          <w:rtlGutter w:val="0"/>
          <w:docGrid w:type="lines" w:linePitch="312" w:charSpace="0"/>
        </w:sectPr>
      </w:pPr>
    </w:p>
    <w:p>
      <w:pPr>
        <w:widowControl/>
        <w:spacing w:line="240" w:lineRule="auto"/>
        <w:ind w:firstLine="0" w:firstLineChars="0"/>
        <w:jc w:val="left"/>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附件</w:t>
      </w:r>
      <w:r>
        <w:rPr>
          <w:rFonts w:hint="eastAsia" w:ascii="黑体" w:hAnsi="黑体" w:eastAsia="黑体" w:cs="黑体"/>
          <w:color w:val="auto"/>
          <w:sz w:val="32"/>
          <w:szCs w:val="40"/>
          <w:highlight w:val="none"/>
          <w:lang w:val="en-US" w:eastAsia="zh-CN"/>
        </w:rPr>
        <w:t>1.</w:t>
      </w:r>
      <w:r>
        <w:rPr>
          <w:rFonts w:hint="eastAsia" w:ascii="黑体" w:hAnsi="黑体" w:eastAsia="黑体" w:cs="黑体"/>
          <w:color w:val="auto"/>
          <w:sz w:val="32"/>
          <w:szCs w:val="40"/>
          <w:highlight w:val="none"/>
        </w:rPr>
        <w:t>7：</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安全生产从业人员类别编码表</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 xml:space="preserve">7.1 </w:t>
      </w:r>
      <w:r>
        <w:rPr>
          <w:rFonts w:hint="eastAsia" w:ascii="宋体" w:hAnsi="宋体" w:eastAsia="宋体" w:cs="宋体"/>
          <w:b/>
          <w:bCs/>
          <w:color w:val="auto"/>
          <w:sz w:val="24"/>
          <w:szCs w:val="24"/>
          <w:highlight w:val="none"/>
        </w:rPr>
        <w:t>企业主要负责人、安全生产管理人员类别编码表</w:t>
      </w:r>
    </w:p>
    <w:tbl>
      <w:tblPr>
        <w:tblStyle w:val="12"/>
        <w:tblpPr/>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61"/>
        <w:gridCol w:w="2161"/>
        <w:gridCol w:w="4619"/>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blHeader/>
        </w:trPr>
        <w:tc>
          <w:tcPr>
            <w:tcW w:w="372" w:type="pct"/>
            <w:vMerge w:val="restart"/>
            <w:tcBorders>
              <w:tl2br w:val="nil"/>
              <w:tr2bl w:val="nil"/>
            </w:tcBorders>
            <w:shd w:val="clear" w:color="auto" w:fill="FFFFFF"/>
            <w:noWrap w:val="0"/>
            <w:vAlign w:val="center"/>
          </w:tcPr>
          <w:p>
            <w:pPr>
              <w:pStyle w:val="16"/>
              <w:spacing w:line="320" w:lineRule="exact"/>
              <w:ind w:firstLine="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218" w:type="pct"/>
            <w:vMerge w:val="restart"/>
            <w:tcBorders>
              <w:tl2br w:val="nil"/>
              <w:tr2bl w:val="nil"/>
            </w:tcBorders>
            <w:shd w:val="clear" w:color="auto" w:fill="FFFFFF"/>
            <w:noWrap w:val="0"/>
            <w:vAlign w:val="center"/>
          </w:tcPr>
          <w:p>
            <w:pPr>
              <w:pStyle w:val="16"/>
              <w:spacing w:line="320" w:lineRule="exact"/>
              <w:ind w:firstLine="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行业类别</w:t>
            </w:r>
          </w:p>
        </w:tc>
        <w:tc>
          <w:tcPr>
            <w:tcW w:w="3408" w:type="pct"/>
            <w:gridSpan w:val="2"/>
            <w:tcBorders>
              <w:tl2br w:val="nil"/>
              <w:tr2bl w:val="nil"/>
            </w:tcBorders>
            <w:shd w:val="clear" w:color="auto" w:fill="FFFFFF"/>
            <w:noWrap w:val="0"/>
            <w:vAlign w:val="center"/>
          </w:tcPr>
          <w:p>
            <w:pPr>
              <w:pStyle w:val="16"/>
              <w:spacing w:line="320" w:lineRule="exact"/>
              <w:ind w:firstLine="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安全生产从业人员类别编码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blHeader/>
        </w:trPr>
        <w:tc>
          <w:tcPr>
            <w:tcW w:w="372" w:type="pct"/>
            <w:vMerge w:val="continue"/>
            <w:tcBorders>
              <w:tl2br w:val="nil"/>
              <w:tr2bl w:val="nil"/>
            </w:tcBorders>
            <w:shd w:val="clear" w:color="auto" w:fill="FFFFFF"/>
            <w:noWrap w:val="0"/>
            <w:vAlign w:val="center"/>
          </w:tcPr>
          <w:p>
            <w:pPr>
              <w:ind w:firstLine="420"/>
              <w:rPr>
                <w:rFonts w:hint="eastAsia" w:ascii="宋体" w:hAnsi="宋体" w:eastAsia="宋体" w:cs="宋体"/>
                <w:b/>
                <w:bCs/>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b/>
                <w:bCs/>
                <w:color w:val="auto"/>
                <w:sz w:val="21"/>
                <w:szCs w:val="21"/>
                <w:highlight w:val="none"/>
              </w:rPr>
            </w:pPr>
          </w:p>
        </w:tc>
        <w:tc>
          <w:tcPr>
            <w:tcW w:w="2605" w:type="pct"/>
            <w:tcBorders>
              <w:tl2br w:val="nil"/>
              <w:tr2bl w:val="nil"/>
            </w:tcBorders>
            <w:shd w:val="clear" w:color="auto" w:fill="FFFFFF"/>
            <w:noWrap w:val="0"/>
            <w:vAlign w:val="center"/>
          </w:tcPr>
          <w:p>
            <w:pPr>
              <w:pStyle w:val="16"/>
              <w:spacing w:line="320" w:lineRule="exact"/>
              <w:ind w:firstLine="0"/>
              <w:jc w:val="center"/>
              <w:rPr>
                <w:rFonts w:hint="eastAsia" w:ascii="宋体" w:hAnsi="宋体" w:eastAsia="宋体" w:cs="宋体"/>
                <w:b/>
                <w:bCs/>
                <w:sz w:val="21"/>
                <w:szCs w:val="21"/>
                <w:highlight w:val="none"/>
              </w:rPr>
            </w:pPr>
            <w:r>
              <w:rPr>
                <w:rFonts w:hint="eastAsia" w:ascii="宋体" w:hAnsi="宋体" w:eastAsia="宋体" w:cs="宋体"/>
                <w:b/>
                <w:bCs/>
                <w:color w:val="auto"/>
                <w:sz w:val="21"/>
                <w:szCs w:val="21"/>
                <w:highlight w:val="none"/>
              </w:rPr>
              <w:t>汉字全称</w:t>
            </w:r>
          </w:p>
        </w:tc>
        <w:tc>
          <w:tcPr>
            <w:tcW w:w="802" w:type="pct"/>
            <w:tcBorders>
              <w:tl2br w:val="nil"/>
              <w:tr2bl w:val="nil"/>
            </w:tcBorders>
            <w:shd w:val="clear" w:color="auto" w:fill="FFFFFF"/>
            <w:noWrap w:val="0"/>
            <w:vAlign w:val="center"/>
          </w:tcPr>
          <w:p>
            <w:pPr>
              <w:pStyle w:val="16"/>
              <w:spacing w:line="320" w:lineRule="exact"/>
              <w:ind w:firstLine="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数字代码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restar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1</w:t>
            </w:r>
          </w:p>
        </w:tc>
        <w:tc>
          <w:tcPr>
            <w:tcW w:w="1218" w:type="pct"/>
            <w:vMerge w:val="restar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金属非金属矿山</w:t>
            </w: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金属非金属矿山小型露天采石场</w:t>
            </w:r>
            <w:r>
              <w:rPr>
                <w:rFonts w:hint="eastAsia" w:ascii="宋体" w:hAnsi="宋体" w:eastAsia="宋体" w:cs="宋体"/>
                <w:sz w:val="21"/>
                <w:szCs w:val="21"/>
                <w:highlight w:val="none"/>
                <w:lang w:eastAsia="zh-CN"/>
              </w:rPr>
              <w:t>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01FM01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9" w:hRule="exact"/>
        </w:trPr>
        <w:tc>
          <w:tcPr>
            <w:tcW w:w="372"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pacing w:val="-6"/>
                <w:sz w:val="21"/>
                <w:szCs w:val="21"/>
                <w:highlight w:val="none"/>
                <w:lang w:eastAsia="zh-CN"/>
              </w:rPr>
            </w:pPr>
            <w:r>
              <w:rPr>
                <w:rFonts w:hint="eastAsia" w:ascii="宋体" w:hAnsi="宋体" w:eastAsia="宋体" w:cs="宋体"/>
                <w:spacing w:val="-6"/>
                <w:sz w:val="21"/>
                <w:szCs w:val="21"/>
                <w:highlight w:val="none"/>
              </w:rPr>
              <w:t>金属非金属矿山小型露天采石场</w:t>
            </w:r>
            <w:r>
              <w:rPr>
                <w:rFonts w:hint="eastAsia" w:ascii="宋体" w:hAnsi="宋体" w:eastAsia="宋体" w:cs="宋体"/>
                <w:spacing w:val="-6"/>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02FM01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0"/>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pStyle w:val="16"/>
              <w:spacing w:line="240" w:lineRule="auto"/>
              <w:ind w:firstLine="0"/>
              <w:rPr>
                <w:rFonts w:hint="eastAsia" w:ascii="宋体" w:hAnsi="宋体" w:eastAsia="宋体" w:cs="宋体"/>
                <w:color w:val="auto"/>
                <w:sz w:val="21"/>
                <w:szCs w:val="21"/>
                <w:highlight w:val="none"/>
                <w:lang w:eastAsia="zh-CN"/>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金属非金属矿山露天矿山</w:t>
            </w:r>
            <w:r>
              <w:rPr>
                <w:rFonts w:hint="eastAsia" w:ascii="宋体" w:hAnsi="宋体" w:eastAsia="宋体" w:cs="宋体"/>
                <w:sz w:val="21"/>
                <w:szCs w:val="21"/>
                <w:highlight w:val="none"/>
                <w:lang w:eastAsia="zh-CN"/>
              </w:rPr>
              <w:t>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01FM02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0"/>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pStyle w:val="16"/>
              <w:spacing w:line="240" w:lineRule="auto"/>
              <w:ind w:firstLine="0"/>
              <w:rPr>
                <w:rFonts w:hint="eastAsia" w:ascii="宋体" w:hAnsi="宋体" w:eastAsia="宋体" w:cs="宋体"/>
                <w:color w:val="auto"/>
                <w:sz w:val="21"/>
                <w:szCs w:val="21"/>
                <w:highlight w:val="none"/>
                <w:lang w:eastAsia="zh-CN"/>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金属非金属矿山露天矿山</w:t>
            </w:r>
            <w:r>
              <w:rPr>
                <w:rFonts w:hint="eastAsia" w:ascii="宋体" w:hAnsi="宋体" w:eastAsia="宋体"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02FM02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0"/>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pStyle w:val="16"/>
              <w:spacing w:line="240" w:lineRule="auto"/>
              <w:ind w:firstLine="0"/>
              <w:rPr>
                <w:rFonts w:hint="eastAsia" w:ascii="宋体" w:hAnsi="宋体" w:eastAsia="宋体" w:cs="宋体"/>
                <w:color w:val="auto"/>
                <w:sz w:val="21"/>
                <w:szCs w:val="21"/>
                <w:highlight w:val="none"/>
                <w:lang w:eastAsia="zh-CN"/>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金属非金属矿山地下矿山</w:t>
            </w:r>
            <w:r>
              <w:rPr>
                <w:rFonts w:hint="eastAsia" w:ascii="宋体" w:hAnsi="宋体" w:eastAsia="宋体" w:cs="宋体"/>
                <w:sz w:val="21"/>
                <w:szCs w:val="21"/>
                <w:highlight w:val="none"/>
                <w:lang w:eastAsia="zh-CN"/>
              </w:rPr>
              <w:t>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01FM03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0"/>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pStyle w:val="16"/>
              <w:spacing w:line="240" w:lineRule="auto"/>
              <w:ind w:firstLine="0"/>
              <w:rPr>
                <w:rFonts w:hint="eastAsia" w:ascii="宋体" w:hAnsi="宋体" w:eastAsia="宋体" w:cs="宋体"/>
                <w:color w:val="auto"/>
                <w:sz w:val="21"/>
                <w:szCs w:val="21"/>
                <w:highlight w:val="none"/>
                <w:lang w:eastAsia="zh-CN"/>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金属非金属矿山地下矿山</w:t>
            </w:r>
            <w:r>
              <w:rPr>
                <w:rFonts w:hint="eastAsia" w:ascii="宋体" w:hAnsi="宋体" w:eastAsia="宋体"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02FM03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restar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2</w:t>
            </w:r>
          </w:p>
        </w:tc>
        <w:tc>
          <w:tcPr>
            <w:tcW w:w="1218" w:type="pct"/>
            <w:vMerge w:val="restar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陆上石油天然气开采</w:t>
            </w: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eastAsia="zh-CN"/>
              </w:rPr>
              <w:t>陆上石油天然气开采企业主要负责人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01SY02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p>
        </w:tc>
        <w:tc>
          <w:tcPr>
            <w:tcW w:w="1218"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eastAsia="zh-CN"/>
              </w:rPr>
              <w:t>陆上石油天然气开采企业</w:t>
            </w:r>
            <w:r>
              <w:rPr>
                <w:rFonts w:hint="eastAsia" w:ascii="宋体" w:hAnsi="宋体" w:eastAsia="宋体"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02SY02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restar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3</w:t>
            </w:r>
          </w:p>
        </w:tc>
        <w:tc>
          <w:tcPr>
            <w:tcW w:w="1218" w:type="pct"/>
            <w:vMerge w:val="restar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危险化学品生产单位</w:t>
            </w: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eastAsia="zh-CN"/>
              </w:rPr>
              <w:t>危险化学品生产单位企业主要负责人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01WH01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eastAsia="zh-CN"/>
              </w:rPr>
              <w:t>危险化学品生产单位企业</w:t>
            </w:r>
            <w:r>
              <w:rPr>
                <w:rFonts w:hint="eastAsia" w:ascii="宋体" w:hAnsi="宋体" w:eastAsia="宋体"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02WH01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restar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w:t>
            </w:r>
          </w:p>
        </w:tc>
        <w:tc>
          <w:tcPr>
            <w:tcW w:w="1218" w:type="pct"/>
            <w:vMerge w:val="restar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危险化学品经营单位</w:t>
            </w: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eastAsia="zh-CN"/>
              </w:rPr>
              <w:t>危险化学品经营单位主要负责人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01WH02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eastAsia="zh-CN"/>
              </w:rPr>
              <w:t>危险化学品经营单位</w:t>
            </w:r>
            <w:r>
              <w:rPr>
                <w:rFonts w:hint="eastAsia" w:ascii="宋体" w:hAnsi="宋体" w:eastAsia="宋体"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02WH02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restar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5</w:t>
            </w:r>
          </w:p>
        </w:tc>
        <w:tc>
          <w:tcPr>
            <w:tcW w:w="1218" w:type="pct"/>
            <w:vMerge w:val="restar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烟花爆竹经营企业</w:t>
            </w: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eastAsia="zh-CN"/>
              </w:rPr>
              <w:t>烟花爆竹经营单位主要负责人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01YH02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eastAsia="zh-CN"/>
              </w:rPr>
              <w:t>烟花爆竹经营单位</w:t>
            </w:r>
            <w:r>
              <w:rPr>
                <w:rFonts w:hint="eastAsia" w:ascii="宋体" w:hAnsi="宋体" w:eastAsia="宋体"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02YH02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restar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6</w:t>
            </w:r>
          </w:p>
        </w:tc>
        <w:tc>
          <w:tcPr>
            <w:tcW w:w="1218" w:type="pct"/>
            <w:vMerge w:val="restar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lang w:eastAsia="zh-CN"/>
              </w:rPr>
            </w:pPr>
            <w:r>
              <w:rPr>
                <w:rFonts w:hint="eastAsia" w:ascii="宋体" w:hAnsi="宋体" w:eastAsia="宋体" w:cs="宋体"/>
                <w:color w:val="auto"/>
                <w:sz w:val="21"/>
                <w:szCs w:val="21"/>
                <w:highlight w:val="none"/>
                <w:lang w:eastAsia="zh-CN"/>
              </w:rPr>
              <w:t>金属冶炼</w:t>
            </w:r>
          </w:p>
        </w:tc>
        <w:tc>
          <w:tcPr>
            <w:tcW w:w="2605" w:type="pct"/>
            <w:tcBorders>
              <w:tl2br w:val="nil"/>
              <w:tr2bl w:val="nil"/>
            </w:tcBorders>
            <w:shd w:val="clear" w:color="auto" w:fill="FFFFFF"/>
            <w:noWrap w:val="0"/>
            <w:vAlign w:val="center"/>
          </w:tcPr>
          <w:p>
            <w:pPr>
              <w:pStyle w:val="16"/>
              <w:spacing w:line="240" w:lineRule="auto"/>
              <w:ind w:firstLine="0" w:firstLineChars="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金属冶炼炼铁</w:t>
            </w:r>
            <w:r>
              <w:rPr>
                <w:rFonts w:hint="eastAsia" w:ascii="宋体" w:hAnsi="宋体" w:eastAsia="宋体" w:cs="宋体"/>
                <w:sz w:val="21"/>
                <w:szCs w:val="21"/>
                <w:highlight w:val="none"/>
                <w:lang w:eastAsia="zh-CN"/>
              </w:rPr>
              <w:t>主要负责人</w:t>
            </w:r>
          </w:p>
        </w:tc>
        <w:tc>
          <w:tcPr>
            <w:tcW w:w="802" w:type="pct"/>
            <w:tcBorders>
              <w:tl2br w:val="nil"/>
              <w:tr2bl w:val="nil"/>
            </w:tcBorders>
            <w:shd w:val="clear" w:color="auto" w:fill="FFFFFF"/>
            <w:noWrap w:val="0"/>
            <w:vAlign w:val="center"/>
          </w:tcPr>
          <w:p>
            <w:pPr>
              <w:pStyle w:val="16"/>
              <w:spacing w:line="240" w:lineRule="auto"/>
              <w:ind w:firstLine="0" w:firstLineChars="0"/>
              <w:jc w:val="center"/>
              <w:rPr>
                <w:rFonts w:hint="eastAsia" w:ascii="宋体" w:hAnsi="宋体" w:eastAsia="宋体" w:cs="宋体"/>
                <w:sz w:val="21"/>
                <w:szCs w:val="21"/>
                <w:highlight w:val="none"/>
              </w:rPr>
            </w:pPr>
            <w:r>
              <w:rPr>
                <w:rFonts w:hint="eastAsia" w:ascii="宋体" w:hAnsi="宋体"/>
                <w:kern w:val="0"/>
                <w:sz w:val="20"/>
              </w:rPr>
              <w:t>01JY01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p>
        </w:tc>
        <w:tc>
          <w:tcPr>
            <w:tcW w:w="2605" w:type="pct"/>
            <w:tcBorders>
              <w:tl2br w:val="nil"/>
              <w:tr2bl w:val="nil"/>
            </w:tcBorders>
            <w:shd w:val="clear" w:color="auto" w:fill="FFFFFF"/>
            <w:noWrap w:val="0"/>
            <w:vAlign w:val="center"/>
          </w:tcPr>
          <w:p>
            <w:pPr>
              <w:pStyle w:val="16"/>
              <w:spacing w:line="240" w:lineRule="auto"/>
              <w:ind w:firstLine="0" w:firstLineChars="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金属冶炼炼铁</w:t>
            </w:r>
            <w:r>
              <w:rPr>
                <w:rFonts w:hint="eastAsia" w:ascii="宋体" w:hAnsi="宋体" w:eastAsia="宋体"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kern w:val="0"/>
                <w:sz w:val="20"/>
              </w:rPr>
              <w:t>02JY01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kern w:val="0"/>
                <w:sz w:val="20"/>
              </w:rPr>
              <w:t>金属冶炼炼钢</w:t>
            </w:r>
            <w:r>
              <w:rPr>
                <w:rFonts w:hint="eastAsia" w:ascii="宋体" w:hAnsi="宋体" w:eastAsia="宋体" w:cs="宋体"/>
                <w:sz w:val="21"/>
                <w:szCs w:val="21"/>
                <w:highlight w:val="none"/>
                <w:lang w:eastAsia="zh-CN"/>
              </w:rPr>
              <w:t>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01JY02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lang w:eastAsia="zh-CN"/>
              </w:rPr>
            </w:pPr>
          </w:p>
        </w:tc>
        <w:tc>
          <w:tcPr>
            <w:tcW w:w="2605" w:type="pct"/>
            <w:tcBorders>
              <w:tl2br w:val="nil"/>
              <w:tr2bl w:val="nil"/>
            </w:tcBorders>
            <w:shd w:val="clear" w:color="auto" w:fill="FFFFFF"/>
            <w:noWrap w:val="0"/>
            <w:vAlign w:val="center"/>
          </w:tcPr>
          <w:p>
            <w:pPr>
              <w:pStyle w:val="16"/>
              <w:spacing w:line="240" w:lineRule="auto"/>
              <w:ind w:firstLine="0" w:firstLineChars="0"/>
              <w:jc w:val="both"/>
              <w:rPr>
                <w:rFonts w:hint="eastAsia" w:ascii="宋体" w:hAnsi="宋体" w:eastAsia="宋体" w:cs="宋体"/>
                <w:color w:val="auto"/>
                <w:kern w:val="0"/>
                <w:sz w:val="21"/>
                <w:szCs w:val="21"/>
                <w:highlight w:val="none"/>
                <w:lang w:val="zh-TW" w:eastAsia="zh-TW" w:bidi="zh-TW"/>
              </w:rPr>
            </w:pPr>
            <w:r>
              <w:rPr>
                <w:rFonts w:hint="eastAsia" w:ascii="宋体" w:hAnsi="宋体" w:eastAsia="宋体" w:cs="宋体"/>
                <w:sz w:val="21"/>
                <w:szCs w:val="21"/>
                <w:highlight w:val="none"/>
              </w:rPr>
              <w:t>金属冶炼</w:t>
            </w:r>
            <w:r>
              <w:rPr>
                <w:rFonts w:hint="eastAsia" w:ascii="宋体" w:hAnsi="宋体"/>
                <w:kern w:val="0"/>
                <w:sz w:val="20"/>
              </w:rPr>
              <w:t>炼钢</w:t>
            </w:r>
            <w:r>
              <w:rPr>
                <w:rFonts w:hint="eastAsia" w:ascii="宋体" w:hAnsi="宋体" w:eastAsia="宋体"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kern w:val="0"/>
                <w:sz w:val="20"/>
              </w:rPr>
            </w:pPr>
            <w:r>
              <w:rPr>
                <w:rFonts w:hint="eastAsia" w:ascii="宋体" w:hAnsi="宋体"/>
                <w:kern w:val="0"/>
                <w:sz w:val="20"/>
              </w:rPr>
              <w:t>02JY02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kern w:val="0"/>
                <w:sz w:val="20"/>
              </w:rPr>
              <w:t>金属冶炼铁合金冶炼、锰冶炼、铬冶炼</w:t>
            </w:r>
            <w:r>
              <w:rPr>
                <w:rFonts w:hint="eastAsia" w:ascii="宋体" w:hAnsi="宋体" w:eastAsia="宋体" w:cs="宋体"/>
                <w:sz w:val="21"/>
                <w:szCs w:val="21"/>
                <w:highlight w:val="none"/>
                <w:lang w:eastAsia="zh-CN"/>
              </w:rPr>
              <w:t>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01JY03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3"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kern w:val="0"/>
                <w:sz w:val="20"/>
              </w:rPr>
            </w:pPr>
            <w:r>
              <w:rPr>
                <w:rFonts w:hint="eastAsia" w:ascii="宋体" w:hAnsi="宋体"/>
                <w:kern w:val="0"/>
                <w:sz w:val="20"/>
              </w:rPr>
              <w:t>金属冶炼铁合金冶炼、锰冶炼、铬冶炼</w:t>
            </w:r>
            <w:r>
              <w:rPr>
                <w:rFonts w:hint="eastAsia" w:ascii="宋体" w:hAnsi="宋体" w:eastAsia="宋体"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kern w:val="0"/>
                <w:sz w:val="20"/>
              </w:rPr>
            </w:pPr>
            <w:r>
              <w:rPr>
                <w:rFonts w:hint="eastAsia" w:ascii="宋体" w:hAnsi="宋体"/>
                <w:kern w:val="0"/>
                <w:sz w:val="20"/>
              </w:rPr>
              <w:t>02JY03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金属冶炼黑色金属铸造</w:t>
            </w:r>
            <w:r>
              <w:rPr>
                <w:rFonts w:hint="eastAsia" w:cs="宋体"/>
                <w:sz w:val="21"/>
                <w:szCs w:val="21"/>
                <w:highlight w:val="none"/>
                <w:lang w:eastAsia="zh-CN"/>
              </w:rPr>
              <w:t>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01JY04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金属冶炼黑色金属铸造</w:t>
            </w:r>
            <w:r>
              <w:rPr>
                <w:rFonts w:hint="eastAsia"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kern w:val="0"/>
                <w:sz w:val="20"/>
              </w:rPr>
            </w:pPr>
            <w:r>
              <w:rPr>
                <w:rFonts w:hint="eastAsia" w:ascii="宋体" w:hAnsi="宋体"/>
                <w:kern w:val="0"/>
                <w:sz w:val="20"/>
              </w:rPr>
              <w:t>02JY04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金属冶炼铜冶炼</w:t>
            </w:r>
            <w:r>
              <w:rPr>
                <w:rFonts w:hint="eastAsia" w:cs="宋体"/>
                <w:sz w:val="21"/>
                <w:szCs w:val="21"/>
                <w:highlight w:val="none"/>
                <w:lang w:eastAsia="zh-CN"/>
              </w:rPr>
              <w:t>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01JY05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金属冶炼铜冶炼</w:t>
            </w:r>
            <w:r>
              <w:rPr>
                <w:rFonts w:hint="eastAsia"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kern w:val="0"/>
                <w:sz w:val="20"/>
              </w:rPr>
            </w:pPr>
            <w:r>
              <w:rPr>
                <w:rFonts w:hint="eastAsia" w:ascii="宋体" w:hAnsi="宋体"/>
                <w:kern w:val="0"/>
                <w:sz w:val="20"/>
              </w:rPr>
              <w:t>02JY05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金属冶炼铅、锌冶炼</w:t>
            </w:r>
            <w:r>
              <w:rPr>
                <w:rFonts w:hint="eastAsia" w:cs="宋体"/>
                <w:sz w:val="21"/>
                <w:szCs w:val="21"/>
                <w:highlight w:val="none"/>
                <w:lang w:eastAsia="zh-CN"/>
              </w:rPr>
              <w:t>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01JY06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金属冶炼铅、锌冶炼</w:t>
            </w:r>
            <w:r>
              <w:rPr>
                <w:rFonts w:hint="eastAsia"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kern w:val="0"/>
                <w:sz w:val="20"/>
              </w:rPr>
              <w:t>02JY06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金属冶炼铝冶炼</w:t>
            </w:r>
            <w:r>
              <w:rPr>
                <w:rFonts w:hint="eastAsia" w:cs="宋体"/>
                <w:sz w:val="21"/>
                <w:szCs w:val="21"/>
                <w:highlight w:val="none"/>
                <w:lang w:eastAsia="zh-CN"/>
              </w:rPr>
              <w:t>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01JY07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金属冶炼铝冶炼</w:t>
            </w:r>
            <w:r>
              <w:rPr>
                <w:rFonts w:hint="eastAsia"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kern w:val="0"/>
                <w:sz w:val="20"/>
              </w:rPr>
              <w:t>02JY07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金属冶炼铜及铜合金制造与铸造</w:t>
            </w:r>
            <w:r>
              <w:rPr>
                <w:rFonts w:hint="eastAsia" w:cs="宋体"/>
                <w:sz w:val="21"/>
                <w:szCs w:val="21"/>
                <w:highlight w:val="none"/>
                <w:lang w:eastAsia="zh-CN"/>
              </w:rPr>
              <w:t>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01JY08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3"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金属冶炼铜及铜合金制造与铸造</w:t>
            </w:r>
            <w:r>
              <w:rPr>
                <w:rFonts w:hint="eastAsia"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kern w:val="0"/>
                <w:sz w:val="20"/>
              </w:rPr>
              <w:t>02JY08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金属冶炼铝及铝合金制造与铸造</w:t>
            </w:r>
            <w:r>
              <w:rPr>
                <w:rFonts w:hint="eastAsia" w:cs="宋体"/>
                <w:sz w:val="21"/>
                <w:szCs w:val="21"/>
                <w:highlight w:val="none"/>
                <w:lang w:eastAsia="zh-CN"/>
              </w:rPr>
              <w:t>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01JY09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3"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金属冶炼铝及铝合金制造与铸造</w:t>
            </w:r>
            <w:r>
              <w:rPr>
                <w:rFonts w:hint="eastAsia"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kern w:val="0"/>
                <w:sz w:val="20"/>
              </w:rPr>
              <w:t>02JY09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金属冶炼锌及锌合金制造与铸造</w:t>
            </w:r>
            <w:r>
              <w:rPr>
                <w:rFonts w:hint="eastAsia" w:cs="宋体"/>
                <w:sz w:val="21"/>
                <w:szCs w:val="21"/>
                <w:highlight w:val="none"/>
                <w:lang w:eastAsia="zh-CN"/>
              </w:rPr>
              <w:t>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01JY10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3"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金属冶炼锌及锌合金制造与铸造</w:t>
            </w:r>
            <w:r>
              <w:rPr>
                <w:rFonts w:hint="eastAsia"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sz w:val="21"/>
                <w:szCs w:val="21"/>
                <w:highlight w:val="none"/>
              </w:rPr>
            </w:pPr>
            <w:r>
              <w:rPr>
                <w:rFonts w:hint="eastAsia" w:ascii="宋体" w:hAnsi="宋体"/>
                <w:kern w:val="0"/>
                <w:sz w:val="20"/>
              </w:rPr>
              <w:t>02JY10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372" w:type="pct"/>
            <w:vMerge w:val="continue"/>
            <w:tcBorders>
              <w:tl2br w:val="nil"/>
              <w:tr2bl w:val="nil"/>
            </w:tcBorders>
            <w:shd w:val="clear" w:color="auto" w:fill="FFFFFF"/>
            <w:noWrap w:val="0"/>
            <w:vAlign w:val="center"/>
          </w:tcPr>
          <w:p>
            <w:pPr>
              <w:pStyle w:val="16"/>
              <w:spacing w:line="240" w:lineRule="auto"/>
              <w:ind w:firstLine="42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金属冶炼镁及镁合金制造与铸造</w:t>
            </w:r>
            <w:r>
              <w:rPr>
                <w:rFonts w:hint="eastAsia" w:cs="宋体"/>
                <w:sz w:val="21"/>
                <w:szCs w:val="21"/>
                <w:highlight w:val="none"/>
                <w:lang w:eastAsia="zh-CN"/>
              </w:rPr>
              <w:t>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01JY11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3" w:hRule="exact"/>
        </w:trPr>
        <w:tc>
          <w:tcPr>
            <w:tcW w:w="372"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金属冶炼镁及镁合金制造与铸造</w:t>
            </w:r>
            <w:r>
              <w:rPr>
                <w:rFonts w:hint="eastAsia"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02JY11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3" w:hRule="exact"/>
        </w:trPr>
        <w:tc>
          <w:tcPr>
            <w:tcW w:w="372"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金属冶炼有色金属冶炼＜除铜、铝、铅、锌之外的其他有色金属＞</w:t>
            </w:r>
            <w:r>
              <w:rPr>
                <w:rFonts w:hint="eastAsia" w:cs="宋体"/>
                <w:sz w:val="21"/>
                <w:szCs w:val="21"/>
                <w:highlight w:val="none"/>
                <w:lang w:eastAsia="zh-CN"/>
              </w:rPr>
              <w:t>主要负责人</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01JY12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4" w:hRule="exact"/>
        </w:trPr>
        <w:tc>
          <w:tcPr>
            <w:tcW w:w="372" w:type="pct"/>
            <w:vMerge w:val="continue"/>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p>
        </w:tc>
        <w:tc>
          <w:tcPr>
            <w:tcW w:w="1218" w:type="pct"/>
            <w:vMerge w:val="continue"/>
            <w:tcBorders>
              <w:tl2br w:val="nil"/>
              <w:tr2bl w:val="nil"/>
            </w:tcBorders>
            <w:shd w:val="clear" w:color="auto" w:fill="FFFFFF"/>
            <w:noWrap w:val="0"/>
            <w:vAlign w:val="center"/>
          </w:tcPr>
          <w:p>
            <w:pPr>
              <w:ind w:firstLine="420"/>
              <w:rPr>
                <w:rFonts w:hint="eastAsia" w:ascii="宋体" w:hAnsi="宋体" w:eastAsia="宋体" w:cs="宋体"/>
                <w:color w:val="auto"/>
                <w:sz w:val="21"/>
                <w:szCs w:val="21"/>
                <w:highlight w:val="none"/>
              </w:rPr>
            </w:pPr>
          </w:p>
        </w:tc>
        <w:tc>
          <w:tcPr>
            <w:tcW w:w="2605" w:type="pct"/>
            <w:tcBorders>
              <w:tl2br w:val="nil"/>
              <w:tr2bl w:val="nil"/>
            </w:tcBorders>
            <w:shd w:val="clear" w:color="auto" w:fill="FFFFFF"/>
            <w:noWrap w:val="0"/>
            <w:vAlign w:val="center"/>
          </w:tcPr>
          <w:p>
            <w:pPr>
              <w:pStyle w:val="16"/>
              <w:spacing w:line="240" w:lineRule="auto"/>
              <w:ind w:firstLine="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金属冶炼有色金属冶炼＜除铜、铝、铅、锌之外的其他有色金属＞</w:t>
            </w:r>
            <w:r>
              <w:rPr>
                <w:rFonts w:hint="eastAsia" w:cs="宋体"/>
                <w:sz w:val="21"/>
                <w:szCs w:val="21"/>
                <w:highlight w:val="none"/>
                <w:lang w:eastAsia="zh-CN"/>
              </w:rPr>
              <w:t>安全生产管理人员</w:t>
            </w:r>
          </w:p>
        </w:tc>
        <w:tc>
          <w:tcPr>
            <w:tcW w:w="802" w:type="pct"/>
            <w:tcBorders>
              <w:tl2br w:val="nil"/>
              <w:tr2bl w:val="nil"/>
            </w:tcBorders>
            <w:shd w:val="clear" w:color="auto" w:fill="FFFFFF"/>
            <w:noWrap w:val="0"/>
            <w:vAlign w:val="center"/>
          </w:tcPr>
          <w:p>
            <w:pPr>
              <w:pStyle w:val="16"/>
              <w:spacing w:line="240" w:lineRule="auto"/>
              <w:ind w:firstLine="0"/>
              <w:jc w:val="center"/>
              <w:rPr>
                <w:rFonts w:hint="eastAsia" w:ascii="宋体" w:hAnsi="宋体" w:eastAsia="宋体" w:cs="宋体"/>
                <w:color w:val="auto"/>
                <w:sz w:val="21"/>
                <w:szCs w:val="21"/>
                <w:highlight w:val="none"/>
              </w:rPr>
            </w:pPr>
            <w:r>
              <w:rPr>
                <w:rFonts w:hint="eastAsia" w:ascii="宋体" w:hAnsi="宋体"/>
                <w:kern w:val="0"/>
                <w:sz w:val="20"/>
              </w:rPr>
              <w:t>02JY12</w:t>
            </w:r>
          </w:p>
        </w:tc>
      </w:tr>
    </w:tbl>
    <w:p>
      <w:pPr>
        <w:spacing w:line="1" w:lineRule="exact"/>
        <w:ind w:firstLine="0" w:firstLineChars="0"/>
        <w:rPr>
          <w:color w:val="auto"/>
          <w:sz w:val="2"/>
          <w:szCs w:val="2"/>
          <w:highlight w:val="none"/>
        </w:rPr>
      </w:pPr>
    </w:p>
    <w:p>
      <w:pPr>
        <w:widowControl/>
        <w:spacing w:line="240" w:lineRule="auto"/>
        <w:ind w:firstLine="0" w:firstLineChars="0"/>
        <w:jc w:val="left"/>
        <w:rPr>
          <w:rFonts w:hint="eastAsia" w:ascii="黑体" w:hAnsi="黑体" w:eastAsia="黑体"/>
          <w:color w:val="auto"/>
          <w:highlight w:val="none"/>
          <w:lang w:val="en-US" w:eastAsia="zh-CN"/>
        </w:rPr>
      </w:pPr>
    </w:p>
    <w:p>
      <w:pPr>
        <w:widowControl/>
        <w:spacing w:line="240" w:lineRule="auto"/>
        <w:ind w:firstLine="0" w:firstLineChars="0"/>
        <w:jc w:val="center"/>
        <w:rPr>
          <w:rFonts w:ascii="黑体" w:hAnsi="黑体" w:eastAsia="黑体"/>
          <w:color w:val="auto"/>
          <w:sz w:val="24"/>
          <w:szCs w:val="24"/>
          <w:highlight w:val="none"/>
        </w:rPr>
      </w:pPr>
      <w:r>
        <w:rPr>
          <w:rFonts w:hint="eastAsia" w:ascii="黑体" w:hAnsi="黑体" w:eastAsia="黑体"/>
          <w:color w:val="auto"/>
          <w:sz w:val="24"/>
          <w:szCs w:val="24"/>
          <w:highlight w:val="none"/>
          <w:lang w:val="en-US" w:eastAsia="zh-CN"/>
        </w:rPr>
        <w:t xml:space="preserve">7.2 </w:t>
      </w:r>
      <w:r>
        <w:rPr>
          <w:rFonts w:hint="eastAsia" w:ascii="黑体" w:hAnsi="黑体" w:eastAsia="黑体"/>
          <w:color w:val="auto"/>
          <w:sz w:val="24"/>
          <w:szCs w:val="24"/>
          <w:highlight w:val="none"/>
        </w:rPr>
        <w:t>特种</w:t>
      </w:r>
      <w:r>
        <w:rPr>
          <w:rFonts w:ascii="黑体" w:hAnsi="黑体" w:eastAsia="黑体"/>
          <w:color w:val="auto"/>
          <w:sz w:val="24"/>
          <w:szCs w:val="24"/>
          <w:highlight w:val="none"/>
        </w:rPr>
        <w:t>作业</w:t>
      </w:r>
      <w:r>
        <w:rPr>
          <w:rFonts w:hint="eastAsia" w:ascii="黑体" w:hAnsi="黑体" w:eastAsia="黑体"/>
          <w:color w:val="auto"/>
          <w:sz w:val="24"/>
          <w:szCs w:val="24"/>
          <w:highlight w:val="none"/>
        </w:rPr>
        <w:t>人员</w:t>
      </w:r>
      <w:r>
        <w:rPr>
          <w:rFonts w:ascii="黑体" w:hAnsi="黑体" w:eastAsia="黑体"/>
          <w:color w:val="auto"/>
          <w:sz w:val="24"/>
          <w:szCs w:val="24"/>
          <w:highlight w:val="none"/>
        </w:rPr>
        <w:t>类别编码表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2727"/>
        <w:gridCol w:w="4048"/>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505" w:type="pct"/>
            <w:noWrap/>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作业类别</w:t>
            </w:r>
          </w:p>
        </w:tc>
        <w:tc>
          <w:tcPr>
            <w:tcW w:w="2234" w:type="pct"/>
            <w:noWrap/>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从业人员汉字全称</w:t>
            </w:r>
          </w:p>
        </w:tc>
        <w:tc>
          <w:tcPr>
            <w:tcW w:w="804" w:type="pct"/>
            <w:noWrap/>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数字代码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505" w:type="pct"/>
            <w:noWrap/>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电工作业</w:t>
            </w:r>
          </w:p>
        </w:tc>
        <w:tc>
          <w:tcPr>
            <w:tcW w:w="2234" w:type="pct"/>
            <w:noWrap/>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电工作业从业人员</w:t>
            </w:r>
          </w:p>
        </w:tc>
        <w:tc>
          <w:tcPr>
            <w:tcW w:w="804" w:type="pct"/>
            <w:noWrap/>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kern w:val="0"/>
                <w:sz w:val="20"/>
              </w:rPr>
              <w:t>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505" w:type="pct"/>
            <w:noWrap/>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焊接与热切割作业</w:t>
            </w:r>
          </w:p>
        </w:tc>
        <w:tc>
          <w:tcPr>
            <w:tcW w:w="2234" w:type="pct"/>
            <w:noWrap/>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焊接与热切割作业从业人员</w:t>
            </w:r>
          </w:p>
        </w:tc>
        <w:tc>
          <w:tcPr>
            <w:tcW w:w="804" w:type="pct"/>
            <w:noWrap/>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kern w:val="0"/>
                <w:sz w:val="20"/>
              </w:rPr>
              <w:t>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exact"/>
          <w:jc w:val="center"/>
        </w:trPr>
        <w:tc>
          <w:tcPr>
            <w:tcW w:w="45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505" w:type="pct"/>
            <w:noWrap/>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高处作业</w:t>
            </w:r>
          </w:p>
        </w:tc>
        <w:tc>
          <w:tcPr>
            <w:tcW w:w="2234" w:type="pct"/>
            <w:noWrap/>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高处作业从业人员</w:t>
            </w:r>
          </w:p>
        </w:tc>
        <w:tc>
          <w:tcPr>
            <w:tcW w:w="804" w:type="pct"/>
            <w:noWrap/>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kern w:val="0"/>
                <w:sz w:val="20"/>
              </w:rPr>
              <w:t>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制冷与空调作业</w:t>
            </w:r>
          </w:p>
        </w:tc>
        <w:tc>
          <w:tcPr>
            <w:tcW w:w="223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制冷与空调作业从业人员</w:t>
            </w:r>
          </w:p>
        </w:tc>
        <w:tc>
          <w:tcPr>
            <w:tcW w:w="80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kern w:val="0"/>
                <w:sz w:val="20"/>
              </w:rPr>
              <w:t>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金属非金属矿山</w:t>
            </w:r>
          </w:p>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安全作业</w:t>
            </w:r>
          </w:p>
        </w:tc>
        <w:tc>
          <w:tcPr>
            <w:tcW w:w="223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金属非金属矿山安全作业从业人员</w:t>
            </w:r>
          </w:p>
        </w:tc>
        <w:tc>
          <w:tcPr>
            <w:tcW w:w="80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kern w:val="0"/>
                <w:sz w:val="20"/>
              </w:rPr>
              <w:t>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1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石油天然气安全作业</w:t>
            </w:r>
          </w:p>
        </w:tc>
        <w:tc>
          <w:tcPr>
            <w:tcW w:w="223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石油天然气安全作业从业人员</w:t>
            </w:r>
          </w:p>
        </w:tc>
        <w:tc>
          <w:tcPr>
            <w:tcW w:w="80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kern w:val="0"/>
                <w:sz w:val="20"/>
              </w:rPr>
              <w:t>0307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1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冶金（有色）生产</w:t>
            </w:r>
          </w:p>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安全作业</w:t>
            </w:r>
          </w:p>
        </w:tc>
        <w:tc>
          <w:tcPr>
            <w:tcW w:w="223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冶金（有色）生产安全作业从业人员</w:t>
            </w:r>
          </w:p>
        </w:tc>
        <w:tc>
          <w:tcPr>
            <w:tcW w:w="80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kern w:val="0"/>
                <w:sz w:val="20"/>
              </w:rPr>
              <w:t>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1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危险化学品安全作业</w:t>
            </w:r>
          </w:p>
        </w:tc>
        <w:tc>
          <w:tcPr>
            <w:tcW w:w="223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危险化学品安全作业从业人员</w:t>
            </w:r>
          </w:p>
        </w:tc>
        <w:tc>
          <w:tcPr>
            <w:tcW w:w="80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kern w:val="0"/>
                <w:sz w:val="20"/>
              </w:rPr>
              <w:t>0309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1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烟花爆竹安全作业</w:t>
            </w:r>
          </w:p>
        </w:tc>
        <w:tc>
          <w:tcPr>
            <w:tcW w:w="223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烟花爆竹安全作业从业人员</w:t>
            </w:r>
          </w:p>
        </w:tc>
        <w:tc>
          <w:tcPr>
            <w:tcW w:w="80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kern w:val="0"/>
                <w:sz w:val="20"/>
              </w:rPr>
              <w:t>0310</w:t>
            </w:r>
          </w:p>
        </w:tc>
      </w:tr>
    </w:tbl>
    <w:p>
      <w:pPr>
        <w:keepNext w:val="0"/>
        <w:keepLines w:val="0"/>
        <w:pageBreakBefore w:val="0"/>
        <w:kinsoku/>
        <w:overflowPunct/>
        <w:topLinePunct w:val="0"/>
        <w:autoSpaceDE/>
        <w:autoSpaceDN/>
        <w:bidi w:val="0"/>
        <w:adjustRightInd w:val="0"/>
        <w:snapToGrid w:val="0"/>
        <w:spacing w:line="580" w:lineRule="exact"/>
        <w:jc w:val="both"/>
        <w:textAlignment w:val="auto"/>
        <w:rPr>
          <w:rFonts w:ascii="仿宋_GB2312"/>
          <w:snapToGrid w:val="0"/>
          <w:color w:val="auto"/>
          <w:kern w:val="0"/>
          <w:sz w:val="84"/>
          <w:szCs w:val="84"/>
          <w:highlight w:val="none"/>
        </w:rPr>
      </w:pPr>
    </w:p>
    <w:p>
      <w:pPr>
        <w:pStyle w:val="2"/>
        <w:sectPr>
          <w:pgSz w:w="11906" w:h="16838"/>
          <w:pgMar w:top="2041" w:right="1531" w:bottom="1984" w:left="1531" w:header="851" w:footer="992" w:gutter="0"/>
          <w:paperSrc/>
          <w:pgBorders>
            <w:top w:val="none" w:sz="0" w:space="0"/>
            <w:left w:val="none" w:sz="0" w:space="0"/>
            <w:bottom w:val="none" w:sz="0" w:space="0"/>
            <w:right w:val="none" w:sz="0" w:space="0"/>
          </w:pgBorders>
          <w:pgNumType w:fmt="decimal"/>
          <w:cols w:space="720" w:num="1"/>
          <w:rtlGutter w:val="0"/>
          <w:docGrid w:type="lines" w:linePitch="312" w:charSpace="0"/>
        </w:sectPr>
      </w:pPr>
    </w:p>
    <w:p>
      <w:pPr>
        <w:pStyle w:val="11"/>
        <w:keepNext w:val="0"/>
        <w:keepLines w:val="0"/>
        <w:pageBreakBefore w:val="0"/>
        <w:kinsoku/>
        <w:overflowPunct/>
        <w:topLinePunct w:val="0"/>
        <w:autoSpaceDE/>
        <w:autoSpaceDN/>
        <w:bidi w:val="0"/>
        <w:spacing w:after="0" w:line="580" w:lineRule="exact"/>
        <w:ind w:left="0" w:leftChars="0" w:firstLine="0" w:firstLineChars="0"/>
        <w:textAlignment w:val="auto"/>
        <w:rPr>
          <w:rStyle w:val="14"/>
          <w:rFonts w:hint="eastAsia" w:ascii="黑体" w:hAnsi="黑体" w:eastAsia="黑体" w:cs="黑体"/>
          <w:i w:val="0"/>
          <w:iCs w:val="0"/>
          <w:caps w:val="0"/>
          <w:color w:val="auto"/>
          <w:spacing w:val="0"/>
          <w:sz w:val="32"/>
          <w:szCs w:val="32"/>
          <w:highlight w:val="none"/>
          <w:u w:val="none"/>
          <w:shd w:val="clear" w:color="auto" w:fill="FFFFFF"/>
          <w:lang w:val="en-US" w:eastAsia="zh-CN"/>
        </w:rPr>
      </w:pPr>
      <w:r>
        <w:rPr>
          <w:rStyle w:val="14"/>
          <w:rFonts w:hint="eastAsia" w:ascii="黑体" w:hAnsi="黑体" w:eastAsia="黑体" w:cs="黑体"/>
          <w:i w:val="0"/>
          <w:iCs w:val="0"/>
          <w:caps w:val="0"/>
          <w:color w:val="auto"/>
          <w:spacing w:val="0"/>
          <w:sz w:val="32"/>
          <w:szCs w:val="32"/>
          <w:highlight w:val="none"/>
          <w:u w:val="none"/>
          <w:shd w:val="clear" w:color="auto" w:fill="FFFFFF"/>
          <w:lang w:val="en-US" w:eastAsia="zh-CN"/>
        </w:rPr>
        <w:t>附件2</w:t>
      </w:r>
    </w:p>
    <w:tbl>
      <w:tblPr>
        <w:tblStyle w:val="12"/>
        <w:tblW w:w="1439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5"/>
        <w:gridCol w:w="1660"/>
        <w:gridCol w:w="910"/>
        <w:gridCol w:w="1030"/>
        <w:gridCol w:w="1230"/>
        <w:gridCol w:w="5270"/>
        <w:gridCol w:w="1130"/>
        <w:gridCol w:w="1180"/>
        <w:gridCol w:w="12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blHeader/>
        </w:trPr>
        <w:tc>
          <w:tcPr>
            <w:tcW w:w="14395" w:type="dxa"/>
            <w:gridSpan w:val="9"/>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
                <w:bCs w:val="0"/>
                <w:i w:val="0"/>
                <w:color w:val="auto"/>
                <w:sz w:val="24"/>
                <w:szCs w:val="24"/>
                <w:highlight w:val="none"/>
                <w:u w:val="none"/>
              </w:rPr>
            </w:pPr>
            <w:r>
              <w:rPr>
                <w:rFonts w:hint="eastAsia" w:ascii="宋体" w:hAnsi="宋体" w:eastAsia="宋体" w:cs="宋体"/>
                <w:b/>
                <w:bCs w:val="0"/>
                <w:i w:val="0"/>
                <w:color w:val="auto"/>
                <w:kern w:val="0"/>
                <w:sz w:val="24"/>
                <w:szCs w:val="24"/>
                <w:highlight w:val="none"/>
                <w:u w:val="none"/>
                <w:lang w:val="en-US" w:eastAsia="zh-CN" w:bidi="ar"/>
              </w:rPr>
              <w:t>“三项岗位人员”线上培训课程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trPr>
        <w:tc>
          <w:tcPr>
            <w:tcW w:w="242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
                <w:bCs w:val="0"/>
                <w:i w:val="0"/>
                <w:color w:val="auto"/>
                <w:sz w:val="20"/>
                <w:szCs w:val="20"/>
                <w:highlight w:val="none"/>
                <w:u w:val="none"/>
              </w:rPr>
            </w:pPr>
            <w:r>
              <w:rPr>
                <w:rFonts w:hint="eastAsia" w:ascii="宋体" w:hAnsi="宋体" w:eastAsia="宋体" w:cs="宋体"/>
                <w:b/>
                <w:bCs w:val="0"/>
                <w:i w:val="0"/>
                <w:color w:val="auto"/>
                <w:kern w:val="0"/>
                <w:sz w:val="20"/>
                <w:szCs w:val="20"/>
                <w:highlight w:val="none"/>
                <w:u w:val="none"/>
                <w:lang w:val="en-US" w:eastAsia="zh-CN" w:bidi="ar"/>
              </w:rPr>
              <w:t>科目</w:t>
            </w:r>
          </w:p>
        </w:tc>
        <w:tc>
          <w:tcPr>
            <w:tcW w:w="9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
                <w:bCs w:val="0"/>
                <w:i w:val="0"/>
                <w:color w:val="auto"/>
                <w:sz w:val="20"/>
                <w:szCs w:val="20"/>
                <w:highlight w:val="none"/>
                <w:u w:val="none"/>
              </w:rPr>
            </w:pPr>
            <w:r>
              <w:rPr>
                <w:rFonts w:hint="eastAsia" w:ascii="宋体" w:hAnsi="宋体" w:eastAsia="宋体" w:cs="宋体"/>
                <w:b/>
                <w:bCs w:val="0"/>
                <w:i w:val="0"/>
                <w:color w:val="auto"/>
                <w:kern w:val="0"/>
                <w:sz w:val="20"/>
                <w:szCs w:val="20"/>
                <w:highlight w:val="none"/>
                <w:u w:val="none"/>
                <w:lang w:val="en-US" w:eastAsia="zh-CN" w:bidi="ar"/>
              </w:rPr>
              <w:t>规定总学时</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
                <w:bCs w:val="0"/>
                <w:i w:val="0"/>
                <w:color w:val="auto"/>
                <w:sz w:val="20"/>
                <w:szCs w:val="20"/>
                <w:highlight w:val="none"/>
                <w:u w:val="none"/>
              </w:rPr>
            </w:pPr>
            <w:r>
              <w:rPr>
                <w:rFonts w:hint="eastAsia" w:ascii="宋体" w:hAnsi="宋体" w:eastAsia="宋体" w:cs="宋体"/>
                <w:b/>
                <w:bCs w:val="0"/>
                <w:i w:val="0"/>
                <w:color w:val="auto"/>
                <w:kern w:val="0"/>
                <w:sz w:val="20"/>
                <w:szCs w:val="20"/>
                <w:highlight w:val="none"/>
                <w:u w:val="none"/>
                <w:lang w:val="en-US" w:eastAsia="zh-CN" w:bidi="ar"/>
              </w:rPr>
              <w:t>理论学时</w:t>
            </w:r>
          </w:p>
        </w:tc>
        <w:tc>
          <w:tcPr>
            <w:tcW w:w="12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
                <w:bCs w:val="0"/>
                <w:i w:val="0"/>
                <w:color w:val="auto"/>
                <w:sz w:val="20"/>
                <w:szCs w:val="20"/>
                <w:highlight w:val="none"/>
                <w:u w:val="none"/>
              </w:rPr>
            </w:pPr>
            <w:r>
              <w:rPr>
                <w:rFonts w:hint="eastAsia" w:ascii="宋体" w:hAnsi="宋体" w:eastAsia="宋体" w:cs="宋体"/>
                <w:b/>
                <w:bCs w:val="0"/>
                <w:i w:val="0"/>
                <w:color w:val="auto"/>
                <w:kern w:val="0"/>
                <w:sz w:val="20"/>
                <w:szCs w:val="20"/>
                <w:highlight w:val="none"/>
                <w:u w:val="none"/>
                <w:lang w:val="en-US" w:eastAsia="zh-CN" w:bidi="ar"/>
              </w:rPr>
              <w:t>平台学时</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
                <w:bCs w:val="0"/>
                <w:i w:val="0"/>
                <w:color w:val="auto"/>
                <w:sz w:val="20"/>
                <w:szCs w:val="20"/>
                <w:highlight w:val="none"/>
                <w:u w:val="none"/>
              </w:rPr>
            </w:pPr>
            <w:r>
              <w:rPr>
                <w:rFonts w:hint="eastAsia" w:ascii="宋体" w:hAnsi="宋体" w:eastAsia="宋体" w:cs="宋体"/>
                <w:b/>
                <w:bCs w:val="0"/>
                <w:i w:val="0"/>
                <w:color w:val="auto"/>
                <w:kern w:val="0"/>
                <w:sz w:val="20"/>
                <w:szCs w:val="20"/>
                <w:highlight w:val="none"/>
                <w:u w:val="none"/>
                <w:lang w:val="en-US" w:eastAsia="zh-CN" w:bidi="ar"/>
              </w:rPr>
              <w:t>课程内容</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
                <w:bCs w:val="0"/>
                <w:i w:val="0"/>
                <w:color w:val="auto"/>
                <w:sz w:val="20"/>
                <w:szCs w:val="20"/>
                <w:highlight w:val="none"/>
                <w:u w:val="none"/>
              </w:rPr>
            </w:pPr>
            <w:r>
              <w:rPr>
                <w:rFonts w:hint="eastAsia" w:ascii="宋体" w:hAnsi="宋体" w:eastAsia="宋体" w:cs="宋体"/>
                <w:b/>
                <w:bCs w:val="0"/>
                <w:i w:val="0"/>
                <w:color w:val="auto"/>
                <w:kern w:val="0"/>
                <w:sz w:val="20"/>
                <w:szCs w:val="20"/>
                <w:highlight w:val="none"/>
                <w:u w:val="none"/>
                <w:lang w:val="en-US" w:eastAsia="zh-CN" w:bidi="ar"/>
              </w:rPr>
              <w:t>理论学时</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
                <w:bCs w:val="0"/>
                <w:i w:val="0"/>
                <w:color w:val="auto"/>
                <w:kern w:val="0"/>
                <w:sz w:val="20"/>
                <w:szCs w:val="20"/>
                <w:highlight w:val="none"/>
                <w:u w:val="none"/>
                <w:lang w:val="en-US" w:eastAsia="zh-CN" w:bidi="ar"/>
              </w:rPr>
            </w:pPr>
            <w:r>
              <w:rPr>
                <w:rFonts w:hint="eastAsia" w:ascii="宋体" w:hAnsi="宋体" w:eastAsia="宋体" w:cs="宋体"/>
                <w:b/>
                <w:bCs w:val="0"/>
                <w:i w:val="0"/>
                <w:color w:val="auto"/>
                <w:kern w:val="0"/>
                <w:sz w:val="20"/>
                <w:szCs w:val="20"/>
                <w:highlight w:val="none"/>
                <w:u w:val="none"/>
                <w:lang w:val="en-US" w:eastAsia="zh-CN" w:bidi="ar"/>
              </w:rPr>
              <w:t>线上学时</w:t>
            </w:r>
          </w:p>
          <w:p>
            <w:pPr>
              <w:keepNext w:val="0"/>
              <w:keepLines w:val="0"/>
              <w:widowControl/>
              <w:suppressLineNumbers w:val="0"/>
              <w:spacing w:line="260" w:lineRule="exact"/>
              <w:jc w:val="center"/>
              <w:textAlignment w:val="center"/>
              <w:rPr>
                <w:rFonts w:hint="eastAsia" w:ascii="宋体" w:hAnsi="宋体" w:eastAsia="宋体" w:cs="宋体"/>
                <w:b/>
                <w:bCs w:val="0"/>
                <w:i w:val="0"/>
                <w:color w:val="auto"/>
                <w:sz w:val="20"/>
                <w:szCs w:val="20"/>
                <w:highlight w:val="none"/>
                <w:u w:val="none"/>
              </w:rPr>
            </w:pPr>
            <w:r>
              <w:rPr>
                <w:rFonts w:hint="eastAsia" w:ascii="宋体" w:hAnsi="宋体" w:cs="宋体"/>
                <w:b/>
                <w:bCs w:val="0"/>
                <w:i w:val="0"/>
                <w:color w:val="auto"/>
                <w:kern w:val="0"/>
                <w:sz w:val="20"/>
                <w:szCs w:val="20"/>
                <w:highlight w:val="none"/>
                <w:u w:val="none"/>
                <w:lang w:val="en-US" w:eastAsia="zh-CN" w:bidi="ar"/>
              </w:rPr>
              <w:t>（不超过）</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
                <w:bCs w:val="0"/>
                <w:i w:val="0"/>
                <w:color w:val="auto"/>
                <w:kern w:val="0"/>
                <w:sz w:val="20"/>
                <w:szCs w:val="20"/>
                <w:highlight w:val="none"/>
                <w:u w:val="none"/>
                <w:lang w:val="en-US" w:eastAsia="zh-CN" w:bidi="ar"/>
              </w:rPr>
            </w:pPr>
            <w:r>
              <w:rPr>
                <w:rFonts w:hint="eastAsia" w:ascii="宋体" w:hAnsi="宋体" w:eastAsia="宋体" w:cs="宋体"/>
                <w:b/>
                <w:bCs w:val="0"/>
                <w:i w:val="0"/>
                <w:color w:val="auto"/>
                <w:kern w:val="0"/>
                <w:sz w:val="20"/>
                <w:szCs w:val="20"/>
                <w:highlight w:val="none"/>
                <w:u w:val="none"/>
                <w:lang w:val="en-US" w:eastAsia="zh-CN" w:bidi="ar"/>
              </w:rPr>
              <w:t>线下学时</w:t>
            </w:r>
          </w:p>
          <w:p>
            <w:pPr>
              <w:keepNext w:val="0"/>
              <w:keepLines w:val="0"/>
              <w:widowControl/>
              <w:suppressLineNumbers w:val="0"/>
              <w:spacing w:line="260" w:lineRule="exact"/>
              <w:jc w:val="center"/>
              <w:textAlignment w:val="center"/>
              <w:rPr>
                <w:rFonts w:hint="eastAsia" w:ascii="宋体" w:hAnsi="宋体" w:eastAsia="宋体" w:cs="宋体"/>
                <w:b/>
                <w:bCs w:val="0"/>
                <w:i w:val="0"/>
                <w:color w:val="auto"/>
                <w:sz w:val="20"/>
                <w:szCs w:val="20"/>
                <w:highlight w:val="none"/>
                <w:u w:val="none"/>
              </w:rPr>
            </w:pPr>
            <w:r>
              <w:rPr>
                <w:rFonts w:hint="eastAsia" w:ascii="宋体" w:hAnsi="宋体" w:cs="宋体"/>
                <w:b/>
                <w:bCs w:val="0"/>
                <w:i w:val="0"/>
                <w:color w:val="auto"/>
                <w:kern w:val="0"/>
                <w:sz w:val="20"/>
                <w:szCs w:val="20"/>
                <w:highlight w:val="none"/>
                <w:u w:val="none"/>
                <w:lang w:val="en-US" w:eastAsia="zh-CN" w:bidi="ar"/>
              </w:rPr>
              <w:t>（不少于）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1电工作业</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1.1低压电工</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148</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88</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60</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安全生产常识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触电事故及现场救护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防触电技术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电气防火与防爆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防雷和防静电</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电工基础知识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电工仪表及测量</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电工安全用具与安全标识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电工工具及移动电气设备</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低压电器设备</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异步电动机</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电气线路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照明设备</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电力电容器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i w:val="0"/>
                <w:iCs w:val="0"/>
                <w:color w:val="auto"/>
                <w:kern w:val="0"/>
                <w:sz w:val="20"/>
                <w:szCs w:val="20"/>
                <w:u w:val="none"/>
                <w:lang w:val="en-US" w:eastAsia="zh-CN" w:bidi="ar"/>
              </w:rPr>
              <w:t>60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1.1低压电工</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相关法律、法规、标准、规范</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电气方面的新技术、新工艺、新材料</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1.2高压电工</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154</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82</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5</w:t>
            </w:r>
            <w:r>
              <w:rPr>
                <w:rFonts w:hint="eastAsia" w:ascii="宋体" w:hAnsi="宋体" w:cs="宋体"/>
                <w:i w:val="0"/>
                <w:iCs w:val="0"/>
                <w:color w:val="000000"/>
                <w:kern w:val="0"/>
                <w:sz w:val="20"/>
                <w:szCs w:val="20"/>
                <w:u w:val="none"/>
                <w:lang w:val="en-US" w:eastAsia="zh-CN" w:bidi="ar"/>
              </w:rPr>
              <w:t>6</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电气安全工作管理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触电事故及现场救护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防触电技术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电气防火、防爆与防静电</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电工基础知识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电工仪表及测量</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安全用具与安全标识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电工工具及移动电气设备</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电力系统基础知识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电力变压器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lang w:val="en-US" w:eastAsia="zh-CN"/>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高压电器及成套配电装置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电力线路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过电压保护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继电保护与二次系统</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变配电所运行管理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82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1.2高压电工</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相关法律、法规、标准、规范</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电气方面的新技术、新工艺、新材料</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1.3电力电缆</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104</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64</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44</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电气安全工作管理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触电事故及现场救护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电气防火</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有限空间安全作业</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电工基础知识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仪表使用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安全用具与安全标识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电工工具及移动电气设备</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电力系统基础知识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电力电缆基础知识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电力电缆的敷设</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电力电缆附件</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电力电缆的运行与检修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1.3电力电缆</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相关法律、法规、标准、规范</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电力电缆的新技术、新工艺、新材料</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1.4继电保护</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124</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74</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5</w:t>
            </w:r>
            <w:r>
              <w:rPr>
                <w:rFonts w:hint="eastAsia" w:ascii="宋体" w:hAnsi="宋体" w:cs="宋体"/>
                <w:i w:val="0"/>
                <w:iCs w:val="0"/>
                <w:color w:val="000000"/>
                <w:kern w:val="0"/>
                <w:sz w:val="20"/>
                <w:szCs w:val="20"/>
                <w:u w:val="none"/>
                <w:lang w:val="en-US" w:eastAsia="zh-CN" w:bidi="ar"/>
              </w:rPr>
              <w:t>0</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电气安全管理工作</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触电事故及现场救护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电气防火</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电工基础知识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继电保护专业基础知识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电气二次系统概述</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线路保护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变压器保护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高压电动机保护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微机保护及变电站自动化</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自动装置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电气二次回路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74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1.4继电保护</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相关法律、法规、标准、规范</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继电保护的新技术、新工艺、新材料</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1.5电气试验</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126</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56</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6</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电气安全工作管理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触电事故及现场救护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电气防火</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电工基础知识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电气试验的基本知识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单一介质的绝缘特性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组合绝缘的耐电特性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绝缘电阻表、直流电桥</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变压器直流电阻测试仪</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介质损耗角测试设备</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电力变压器变比测试仪</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耐压试验设备</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1.5电气试验</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24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相关法律、法规、标准、规范</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电气试验的新技术、新工艺、新材料</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1.6防爆电气</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84</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62</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防爆电气安全管理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危险场所爆炸的危害与防治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防爆电气作业人员的职业特殊性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电气安全基础知识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爆炸性危险物质的分类、分级和分组</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爆炸危险场所的分类、分区和区域范围划分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电气设备主要防爆技术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防爆电气设备的选型</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防爆电气设备电气系统的配线要求</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防爆电气设备的安装要求与规定</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防爆电气设备检查和维护的要求与规定</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防爆电气设备检修的要求与规定</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765"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1.6防爆电气</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相关法律、法规、标准、规范</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防爆电气的新技术、新工艺、新材料</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2焊接与热切割作业</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2.1熔化焊接与热切割作业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108</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68</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4</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安全生产法律法规与安全管理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焊接与切割基础知识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焊接与切割安全用电</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化学品的安全使用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焊接与切割防火防爆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焊接与切割作业劳动卫生与防护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通用熔化焊与热切割工艺</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特殊焊接与切割作业安全技术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气焊气割</w:t>
            </w:r>
            <w:r>
              <w:rPr>
                <w:rFonts w:hint="eastAsia" w:ascii="宋体" w:hAnsi="宋体" w:eastAsia="宋体" w:cs="宋体"/>
                <w:bCs/>
                <w:i w:val="0"/>
                <w:color w:val="auto"/>
                <w:kern w:val="0"/>
                <w:sz w:val="20"/>
                <w:szCs w:val="20"/>
                <w:highlight w:val="none"/>
                <w:u w:val="none"/>
                <w:lang w:val="en-US" w:eastAsia="zh-CN" w:bidi="ar"/>
              </w:rPr>
              <w:t>（选学）</w:t>
            </w:r>
          </w:p>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焊条电弧焊与碳弧气刨、切割</w:t>
            </w:r>
            <w:r>
              <w:rPr>
                <w:rFonts w:hint="eastAsia" w:ascii="宋体" w:hAnsi="宋体" w:eastAsia="宋体" w:cs="宋体"/>
                <w:bCs/>
                <w:i w:val="0"/>
                <w:color w:val="auto"/>
                <w:kern w:val="0"/>
                <w:sz w:val="20"/>
                <w:szCs w:val="20"/>
                <w:highlight w:val="none"/>
                <w:u w:val="none"/>
                <w:lang w:val="en-US" w:eastAsia="zh-CN" w:bidi="ar"/>
              </w:rPr>
              <w:t>（选学）</w:t>
            </w:r>
          </w:p>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kern w:val="0"/>
                <w:sz w:val="20"/>
                <w:szCs w:val="20"/>
                <w:highlight w:val="none"/>
                <w:u w:val="none"/>
                <w:lang w:val="en-US" w:eastAsia="zh-CN" w:bidi="ar"/>
              </w:rPr>
              <w:t>氩弧焊</w:t>
            </w:r>
            <w:r>
              <w:rPr>
                <w:rFonts w:hint="eastAsia" w:ascii="宋体" w:hAnsi="宋体" w:eastAsia="宋体" w:cs="宋体"/>
                <w:bCs/>
                <w:i w:val="0"/>
                <w:color w:val="auto"/>
                <w:kern w:val="0"/>
                <w:sz w:val="20"/>
                <w:szCs w:val="20"/>
                <w:highlight w:val="none"/>
                <w:u w:val="none"/>
                <w:lang w:val="en-US" w:eastAsia="zh-CN" w:bidi="ar"/>
              </w:rPr>
              <w:t>（选学）</w:t>
            </w:r>
            <w:r>
              <w:rPr>
                <w:rFonts w:hint="eastAsia" w:ascii="宋体" w:hAnsi="宋体" w:eastAsia="宋体" w:cs="宋体"/>
                <w:bCs/>
                <w:i w:val="0"/>
                <w:color w:val="auto"/>
                <w:kern w:val="0"/>
                <w:sz w:val="20"/>
                <w:szCs w:val="20"/>
                <w:highlight w:val="none"/>
                <w:u w:val="none"/>
                <w:lang w:val="en-US" w:eastAsia="zh-CN" w:bidi="ar"/>
              </w:rPr>
              <w:br w:type="textWrapping"/>
            </w:r>
            <w:r>
              <w:rPr>
                <w:rFonts w:hint="eastAsia" w:ascii="宋体" w:hAnsi="宋体" w:eastAsia="宋体" w:cs="宋体"/>
                <w:bCs/>
                <w:i w:val="0"/>
                <w:color w:val="auto"/>
                <w:kern w:val="0"/>
                <w:sz w:val="20"/>
                <w:szCs w:val="20"/>
                <w:highlight w:val="none"/>
                <w:u w:val="none"/>
                <w:lang w:val="en-US" w:eastAsia="zh-CN" w:bidi="ar"/>
              </w:rPr>
              <w:t>二氧化碳气体保护焊与混合气体保护焊（选学）</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2.1熔化焊接与热切割作业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18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122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有关焊接与切割方面的新技术、新工艺、新材料</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回顾总结</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2.2压力焊作业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108</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68</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4</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安全生产法律法规与安全管理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压焊基础知识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压焊安全用电</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化学品的安全使用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压焊作业防火防爆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通用压焊工艺</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压焊劳动卫生与防护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电阻焊（选学）</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2.2压力焊作业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有关压焊方面的新技术、新工艺、新材料</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回顾总结</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2.3钎焊作业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108</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68</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4</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安全生产法律法规与安全管理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钎焊基础知识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钎焊安全用电</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化学品的安全使用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钎焊作业防火防爆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通用钎焊工艺</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钎焊作业劳动卫生与防护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kern w:val="0"/>
                <w:sz w:val="20"/>
                <w:szCs w:val="20"/>
                <w:highlight w:val="none"/>
                <w:u w:val="none"/>
                <w:lang w:val="en-US" w:eastAsia="zh-CN" w:bidi="ar"/>
              </w:rPr>
              <w:t>火焰钎焊</w:t>
            </w:r>
            <w:r>
              <w:rPr>
                <w:rFonts w:hint="eastAsia" w:ascii="宋体" w:hAnsi="宋体" w:eastAsia="宋体" w:cs="宋体"/>
                <w:bCs/>
                <w:i w:val="0"/>
                <w:color w:val="auto"/>
                <w:kern w:val="0"/>
                <w:sz w:val="20"/>
                <w:szCs w:val="20"/>
                <w:highlight w:val="none"/>
                <w:u w:val="none"/>
                <w:lang w:val="en-US" w:eastAsia="zh-CN" w:bidi="ar"/>
              </w:rPr>
              <w:t>（选学）</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 w:hRule="atLeast"/>
        </w:trPr>
        <w:tc>
          <w:tcPr>
            <w:tcW w:w="765"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2.3钎焊作业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有关钎焊方面的新技术、新工艺、新材料</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回顾总结</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3高处作业</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3.1登高架设作业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100</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40</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28</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国家安全生产法与高处作业安全管理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登高架设作业安全技术与事故预防</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登高架设作业的职业特殊性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自救、互救与急教</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施工现场消防知识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脚手架安全技术知识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跨越架安全技术知识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登高架设作业的安全管理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现场观摩</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模拟考试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3.1登高架设作业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18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122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技术理论和实际操作技能</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回顾总结</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有关登高架设作业方面的新技术、新工艺、新材料、新装备</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3.2高处安装、维护、拆除作业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104</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bCs/>
                <w:i w:val="0"/>
                <w:color w:val="auto"/>
                <w:kern w:val="0"/>
                <w:sz w:val="20"/>
                <w:szCs w:val="20"/>
                <w:highlight w:val="none"/>
                <w:u w:val="none"/>
                <w:lang w:val="en-US" w:eastAsia="zh-CN" w:bidi="ar"/>
              </w:rPr>
              <w:t>32</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000000"/>
                <w:kern w:val="0"/>
                <w:sz w:val="20"/>
                <w:szCs w:val="20"/>
                <w:u w:val="none"/>
                <w:lang w:val="en-US" w:eastAsia="zh-CN" w:bidi="ar"/>
              </w:rPr>
              <w:t>20</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有关安全生产法律法规及高处作业安全管理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高处作业基础常识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专业基础知识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高处安装、维护、拆除作业与事故预防</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高处安装、维护、拆除作业的职业特殊性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作业的设备、设施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32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20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65"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3.2高处安装、维护、拆除作业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sz w:val="20"/>
                <w:szCs w:val="20"/>
                <w:highlight w:val="none"/>
                <w:u w:val="none"/>
                <w:lang w:val="en-US" w:eastAsia="zh-CN"/>
              </w:rPr>
              <w:t>8</w:t>
            </w:r>
          </w:p>
        </w:tc>
        <w:tc>
          <w:tcPr>
            <w:tcW w:w="118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bCs/>
                <w:i w:val="0"/>
                <w:color w:val="auto"/>
                <w:sz w:val="20"/>
                <w:szCs w:val="20"/>
                <w:highlight w:val="none"/>
                <w:u w:val="none"/>
                <w:lang w:val="en-US" w:eastAsia="zh-CN"/>
              </w:rPr>
              <w:t>5</w:t>
            </w:r>
          </w:p>
        </w:tc>
        <w:tc>
          <w:tcPr>
            <w:tcW w:w="122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bCs/>
                <w:i w:val="0"/>
                <w:color w:val="auto"/>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有关高处安装、维护、拆除作业的新技术、新工艺、新材料、安全技术要求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4制冷与空调作业</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4.1制冷与空调设备运行操作作业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110</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74</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000000"/>
                <w:kern w:val="0"/>
                <w:sz w:val="20"/>
                <w:szCs w:val="20"/>
                <w:u w:val="none"/>
                <w:lang w:val="en-US" w:eastAsia="zh-CN" w:bidi="ar"/>
              </w:rPr>
              <w:t>45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制冷与空调设备操作安全生产法律法规和安全管理制度</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制冷与空调设备运行操作工的职业特殊性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制冷与空调设备运行作业基础知识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离心压缩机运行作业安全技术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螺杆压缩机运行作业安全技术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以氨为介质的压缩机运行作业安全技术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以溴化锂为介质的压缩机运行作业安全技术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其他</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制冷与空调设备应急处理安全操作技能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典型事故案例分析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实验参观</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74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45</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r>
              <w:rPr>
                <w:rFonts w:hint="eastAsia" w:ascii="宋体" w:hAnsi="宋体" w:cs="宋体"/>
                <w:i w:val="0"/>
                <w:iCs w:val="0"/>
                <w:color w:val="auto"/>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4.1制冷与空调设备运行操作作业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新法律法规及标准规范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有关制冷与空调设备的新技术、新工艺、新材料、安全技术要求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4.2制冷与空调设备安装修理作业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68</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46</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000000"/>
                <w:kern w:val="0"/>
                <w:sz w:val="20"/>
                <w:szCs w:val="20"/>
                <w:u w:val="none"/>
                <w:lang w:val="en-US" w:eastAsia="zh-CN" w:bidi="ar"/>
              </w:rPr>
              <w:t>22</w:t>
            </w: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制冷与空调设备安装修理作业安全生产法律法规和制冷与空调设备安装修理安全管理制度</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制冷与空调设备安装修理工的职业特殊性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制冷与空调设备安装修理基础知识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大中型制冷与空调设备安装修理作业安全技术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制冷与空调装置安装修理作业典型事故案例分析技术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实验参观</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22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65"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4.2制冷与空调设备安装修理作业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18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122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有关制冷与空调设备运行、安装与维护操作的新技术、新工艺、新材料、安全技术要求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6金属非金属矿山安全作业</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6.1金属非金属矿井通风作业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80</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56</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6</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金属非金属矿山安全生产法律法规与金属非金属矿山安全管理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金属非金属矿山生产技术与主要灾害事故防治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金属非金属矿井通风人员的职业特殊性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事故报告、急救与避灾</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矿内空气及气候条件</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矿井通风系统</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矿用通风机</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矿井通风压力与通风阻力</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矿井通风网路风量分配</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特殊条件矿井的通风措施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矿井防尘</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矿井防火</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矿井通风管理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36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6.1金属非金属矿井通风作业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30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有关金属非金属矿井生产的新技术、新工艺、新材料、安全技术要求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6.2尾矿作业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80</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56</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金属非金属矿山安全生产法律法规与金属非金属矿山安全管理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金属非金属矿山生产技术与主要灾害事故防治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尾矿作业人员的职业特殊性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事故报告、急救与避灾</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尾矿设施的概念、组成、功能及其重要性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尾矿设施的基础知识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尾矿设施的操作、维护管理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尾矿库常见事故及防范措施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尾矿库的安全管理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r>
              <w:rPr>
                <w:rFonts w:hint="eastAsia" w:ascii="宋体" w:hAnsi="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trPr>
        <w:tc>
          <w:tcPr>
            <w:tcW w:w="765" w:type="dxa"/>
            <w:vMerge w:val="continue"/>
            <w:tcBorders>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30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6.2尾矿作业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restart"/>
            <w:tcBorders>
              <w:top w:val="single" w:color="000000" w:sz="4" w:space="0"/>
              <w:left w:val="single" w:color="000000" w:sz="4" w:space="0"/>
              <w:right w:val="single" w:color="000000" w:sz="4" w:space="0"/>
            </w:tcBorders>
            <w:noWrap/>
            <w:vAlign w:val="center"/>
          </w:tcPr>
          <w:p>
            <w:pPr>
              <w:spacing w:line="30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180" w:type="dxa"/>
            <w:vMerge w:val="restart"/>
            <w:tcBorders>
              <w:top w:val="single" w:color="000000" w:sz="4" w:space="0"/>
              <w:left w:val="single" w:color="000000" w:sz="4" w:space="0"/>
              <w:right w:val="single" w:color="000000" w:sz="4" w:space="0"/>
            </w:tcBorders>
            <w:noWrap/>
            <w:vAlign w:val="center"/>
          </w:tcPr>
          <w:p>
            <w:pPr>
              <w:spacing w:line="30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1220" w:type="dxa"/>
            <w:vMerge w:val="restart"/>
            <w:tcBorders>
              <w:top w:val="single" w:color="000000" w:sz="4" w:space="0"/>
              <w:left w:val="single" w:color="000000" w:sz="4" w:space="0"/>
              <w:right w:val="single" w:color="000000" w:sz="4" w:space="0"/>
            </w:tcBorders>
            <w:noWrap/>
            <w:vAlign w:val="center"/>
          </w:tcPr>
          <w:p>
            <w:pPr>
              <w:spacing w:line="30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有关金属非金属矿井生产的新技术、新工艺、新材料、安全技术要求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6.3-1金属非金属矿山安全检查作业（露天矿山）</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80</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56</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8</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金属非金属矿山安全生产法律法规与金属非金属矿山安全管理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金属非金属矿山生产技术与主要灾害事故防治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金属非金属矿山安全检查作业人员的职业特殊性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事故报告、急救与避灾</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露天矿山开采安全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尾矿库</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矿山爆破安全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矿山机电安全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排土场安全技术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r>
              <w:rPr>
                <w:rFonts w:hint="eastAsia" w:ascii="宋体" w:hAnsi="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r>
              <w:rPr>
                <w:rFonts w:hint="eastAsia" w:ascii="宋体" w:hAnsi="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6.3-1金属非金属矿山安全检查作业（露天矿山）</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有关金属非金属矿井生产的新技术、新工艺、新材料、安全技术要求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6.3-2金属非金属矿山安全检查作业（小型露天采石场）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76</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52</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4</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金属非金属矿山安全生产法律法规与金属非金属矿山安全管理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金属非金属矿山生产技术与主要灾害事故防治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金属非金属矿山安全检查作业人员的职业特殊性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事故报告、急救与避灾</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小型露天采石场开采安全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尾矿库</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矿山爆破安全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矿山机电安全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排土场安全技术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r>
              <w:rPr>
                <w:rFonts w:hint="eastAsia" w:ascii="宋体" w:hAnsi="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r>
              <w:rPr>
                <w:rFonts w:hint="eastAsia" w:ascii="宋体" w:hAnsi="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6.3-2金属非金属矿山安全检查作业（小型露天采石场）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18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122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有关金属非金属矿井生产的新技术、新工艺、新材料、安全技术要求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6.3-3金属非金属矿山安全检查作业（地下矿山）</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bCs/>
                <w:i w:val="0"/>
                <w:color w:val="auto"/>
                <w:kern w:val="0"/>
                <w:sz w:val="20"/>
                <w:szCs w:val="20"/>
                <w:highlight w:val="none"/>
                <w:u w:val="none"/>
                <w:lang w:val="en-US" w:eastAsia="zh-CN" w:bidi="ar"/>
              </w:rPr>
              <w:t>90</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bCs/>
                <w:i w:val="0"/>
                <w:color w:val="auto"/>
                <w:kern w:val="0"/>
                <w:sz w:val="20"/>
                <w:szCs w:val="20"/>
                <w:highlight w:val="none"/>
                <w:u w:val="none"/>
                <w:lang w:val="en-US" w:eastAsia="zh-CN" w:bidi="ar"/>
              </w:rPr>
              <w:t>66</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金属非金属矿山安全生产法律法规与金属非金属矿山安全管理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金属非金属矿山生产技术与主要灾害事故防治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金属非金属矿山安全检查作业人员的职业特殊性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000000"/>
                <w:kern w:val="0"/>
                <w:sz w:val="20"/>
                <w:szCs w:val="20"/>
                <w:highlight w:val="none"/>
                <w:u w:val="none"/>
                <w:lang w:val="en-US" w:eastAsia="zh-CN" w:bidi="ar"/>
              </w:rPr>
              <w:t>事故报告、急救与避灾</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7</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7</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地下开采安全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尾矿库</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矿山爆破安全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矿山机电安全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排土场安全技术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i w:val="0"/>
                <w:iCs w:val="0"/>
                <w:color w:val="auto"/>
                <w:kern w:val="0"/>
                <w:sz w:val="20"/>
                <w:szCs w:val="20"/>
                <w:u w:val="none"/>
                <w:lang w:val="en-US" w:eastAsia="zh-CN" w:bidi="ar"/>
              </w:rPr>
              <w:t>66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i w:val="0"/>
                <w:iCs w:val="0"/>
                <w:color w:val="auto"/>
                <w:kern w:val="0"/>
                <w:sz w:val="20"/>
                <w:szCs w:val="20"/>
                <w:u w:val="none"/>
                <w:lang w:val="en-US" w:eastAsia="zh-CN" w:bidi="ar"/>
              </w:rPr>
              <w:t>4</w:t>
            </w:r>
            <w:r>
              <w:rPr>
                <w:rFonts w:hint="eastAsia" w:ascii="宋体" w:hAnsi="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eastAsia" w:ascii="宋体" w:hAnsi="宋体" w:eastAsia="宋体" w:cs="宋体"/>
                <w:i w:val="0"/>
                <w:iCs w:val="0"/>
                <w:color w:val="auto"/>
                <w:kern w:val="0"/>
                <w:sz w:val="20"/>
                <w:szCs w:val="20"/>
                <w:u w:val="none"/>
                <w:lang w:val="en-US" w:eastAsia="zh-CN" w:bidi="ar"/>
              </w:rPr>
              <w:t>2</w:t>
            </w:r>
            <w:r>
              <w:rPr>
                <w:rFonts w:hint="eastAsia" w:ascii="宋体" w:hAnsi="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6.3-3金属非金属矿山安全检查作业（地下矿山）</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有关金属非金属矿井生产的新技术、新工艺、新材料、安全技术要求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6.4金属非金属矿山提升机操作作业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96</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72</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000000"/>
                <w:kern w:val="0"/>
                <w:sz w:val="20"/>
                <w:szCs w:val="20"/>
                <w:u w:val="none"/>
                <w:lang w:val="en-US" w:eastAsia="zh-CN" w:bidi="ar"/>
              </w:rPr>
              <w:t>44</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金属非金属矿山安全生产法律法规与金属非金属矿山安全管理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金属非金属矿山生产技术与主要灾害事故防治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金属非金属矿山提升机操作作业人员的职业特殊性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事故报告、急救与避灾</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矿井提升系统及设备</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矿用提升机的结构与工作原理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提升机安全保护装置与信号装置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提升机的操作、管理与维护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提升机常见故障、事故分析、处理与预防</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72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44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r>
              <w:rPr>
                <w:rFonts w:hint="eastAsia" w:ascii="宋体" w:hAnsi="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6.4金属非金属矿山提升机操作作业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18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122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有关金属非金属矿井生产的新技术、新工艺、新材料、安全技术要求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6.5金属非金属矿山支柱作业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88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64</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4</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金属非金属矿山安全生产法律法规与金属非金属矿山安全管理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金属非金属矿山生产技术与主要灾害事故防治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sz w:val="20"/>
                <w:szCs w:val="20"/>
                <w:highlight w:val="none"/>
                <w:u w:val="none"/>
              </w:rPr>
              <w:t>金属非金属矿山支柱作业人员的职业特殊性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事故报告、急救与避灾</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安全基本知识案例分析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基本知识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撬毛作业</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支护作业</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岩体监测</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spacing w:line="260" w:lineRule="exact"/>
              <w:jc w:val="left"/>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r>
              <w:rPr>
                <w:rFonts w:hint="eastAsia" w:ascii="宋体" w:hAnsi="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r>
              <w:rPr>
                <w:rFonts w:hint="eastAsia" w:ascii="宋体" w:hAnsi="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6.5金属非金属矿山支柱作业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18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122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left"/>
            </w:pPr>
          </w:p>
        </w:tc>
        <w:tc>
          <w:tcPr>
            <w:tcW w:w="1660" w:type="dxa"/>
            <w:vMerge w:val="continue"/>
            <w:tcBorders>
              <w:left w:val="single" w:color="000000" w:sz="4" w:space="0"/>
              <w:right w:val="single" w:color="000000" w:sz="4" w:space="0"/>
            </w:tcBorders>
            <w:noWrap w:val="0"/>
            <w:vAlign w:val="center"/>
          </w:tcPr>
          <w:p>
            <w:pPr>
              <w:spacing w:line="260" w:lineRule="exact"/>
              <w:jc w:val="left"/>
            </w:pPr>
          </w:p>
        </w:tc>
        <w:tc>
          <w:tcPr>
            <w:tcW w:w="910" w:type="dxa"/>
            <w:vMerge w:val="continue"/>
            <w:tcBorders>
              <w:left w:val="single" w:color="000000" w:sz="4" w:space="0"/>
              <w:right w:val="single" w:color="000000" w:sz="4" w:space="0"/>
            </w:tcBorders>
            <w:noWrap w:val="0"/>
            <w:vAlign w:val="center"/>
          </w:tcPr>
          <w:p>
            <w:pPr>
              <w:spacing w:line="260" w:lineRule="exact"/>
              <w:jc w:val="left"/>
            </w:pPr>
          </w:p>
        </w:tc>
        <w:tc>
          <w:tcPr>
            <w:tcW w:w="1030" w:type="dxa"/>
            <w:vMerge w:val="continue"/>
            <w:tcBorders>
              <w:left w:val="single" w:color="000000" w:sz="4" w:space="0"/>
              <w:right w:val="single" w:color="000000" w:sz="4" w:space="0"/>
            </w:tcBorders>
            <w:noWrap w:val="0"/>
            <w:vAlign w:val="center"/>
          </w:tcPr>
          <w:p>
            <w:pPr>
              <w:spacing w:line="260" w:lineRule="exact"/>
              <w:jc w:val="left"/>
            </w:pPr>
          </w:p>
        </w:tc>
        <w:tc>
          <w:tcPr>
            <w:tcW w:w="1230" w:type="dxa"/>
            <w:vMerge w:val="continue"/>
            <w:tcBorders>
              <w:left w:val="single" w:color="000000" w:sz="4" w:space="0"/>
              <w:right w:val="single" w:color="000000" w:sz="4" w:space="0"/>
            </w:tcBorders>
            <w:noWrap w:val="0"/>
            <w:vAlign w:val="center"/>
          </w:tcPr>
          <w:p>
            <w:pPr>
              <w:spacing w:line="260" w:lineRule="exact"/>
              <w:jc w:val="left"/>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有关金属非金属矿井生产的新技术、新工艺、新材料、安全技术要求</w:t>
            </w:r>
          </w:p>
        </w:tc>
        <w:tc>
          <w:tcPr>
            <w:tcW w:w="1130" w:type="dxa"/>
            <w:vMerge w:val="continue"/>
            <w:tcBorders>
              <w:left w:val="single" w:color="000000" w:sz="4" w:space="0"/>
              <w:right w:val="single" w:color="000000" w:sz="4" w:space="0"/>
            </w:tcBorders>
            <w:noWrap/>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left w:val="single" w:color="000000" w:sz="4" w:space="0"/>
              <w:right w:val="single" w:color="000000" w:sz="4" w:space="0"/>
            </w:tcBorders>
            <w:noWrap w:val="0"/>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spacing w:line="260" w:lineRule="exact"/>
              <w:jc w:val="left"/>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6.6金属非金属矿山井下电气作业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144</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104</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7</w:t>
            </w:r>
            <w:r>
              <w:rPr>
                <w:rFonts w:hint="eastAsia" w:ascii="宋体" w:hAnsi="宋体" w:cs="宋体"/>
                <w:i w:val="0"/>
                <w:iCs w:val="0"/>
                <w:color w:val="000000"/>
                <w:kern w:val="0"/>
                <w:sz w:val="20"/>
                <w:szCs w:val="20"/>
                <w:u w:val="none"/>
                <w:lang w:val="en-US" w:eastAsia="zh-CN" w:bidi="ar"/>
              </w:rPr>
              <w:t>0</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金属非金属矿山安全生产法律法规与金属非金属矿山安全管理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金属非金属矿山生产技术与主要灾害事故防治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金属非金属矿井电气作业人员的职业特殊性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事故报告、急救与避灾</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安全基本知识案例分析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井下电气作业基本知识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矿井供电系统及井下供电安全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井下电气线路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矿井电气保护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矿用电气设备</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井下照明、通信、信号及监控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井下采掘、运输、通风、排水机电设备的电气安全要求</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16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检查与检修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电气火灾与电气事故</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7</w:t>
            </w:r>
            <w:r>
              <w:rPr>
                <w:rFonts w:hint="eastAsia"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r>
              <w:rPr>
                <w:rFonts w:hint="eastAsia" w:ascii="宋体" w:hAnsi="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6.6金属非金属矿山井下电气作业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18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122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有关金属非金属矿井生产的新技术、新工艺、新材料、安全技术要求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6.7金属非金属矿山排水作业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80</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56</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6</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金属非金属矿山安全生产法律法规与金属非金属矿山安全管理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金属非金属矿山生产技术与主要灾害事故防治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金属非金属矿山排水作业人员的职业特殊性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事故报告、急救与避灾</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安全基本知识案例分析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矿山防水与排水概述</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叶片式水泵的基本知识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其他水泵的基本结构和基本原理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矿山固定排水设备的应用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水泵的操作运行、管理及维护检修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水泵常见事故案例分析及防范措施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r>
              <w:rPr>
                <w:rFonts w:hint="eastAsia" w:ascii="宋体" w:hAnsi="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6.7金属非金属矿山排水作业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18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122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有关金属非金属矿井生产的新技术、新工艺、新材料、安全技术要求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30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6.8金属非金属矿山爆破作业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96</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72</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000000"/>
                <w:kern w:val="0"/>
                <w:sz w:val="20"/>
                <w:szCs w:val="20"/>
                <w:u w:val="none"/>
                <w:lang w:val="en-US" w:eastAsia="zh-CN" w:bidi="ar"/>
              </w:rPr>
              <w:t>48</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金属非金属矿山安全生产法律法规与金属非金属矿山安全管理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金属非金属矿山生产技术与主要灾害事故防治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金属非金属矿山爆破作业人员的职业特殊性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事故报告、急救与避灾</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安全基本知识案例分析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爆炸基本知识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起爆器材与起爆方法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爆破作业安全技术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爆破安全技术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72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48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r>
              <w:rPr>
                <w:rFonts w:hint="eastAsia" w:ascii="宋体" w:hAnsi="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65"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6.8金属非金属矿山爆破作业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18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122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有关金属非金属矿井生产的新技术、新工艺、新材料、安全技术要求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7石油天然气安全作业</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bCs/>
                <w:i w:val="0"/>
                <w:color w:val="auto"/>
                <w:kern w:val="0"/>
                <w:sz w:val="20"/>
                <w:szCs w:val="20"/>
                <w:highlight w:val="none"/>
                <w:u w:val="none"/>
                <w:lang w:val="en-US" w:eastAsia="zh-CN" w:bidi="ar"/>
              </w:rPr>
              <w:t>7.1-1司钻作业（钻井作业）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56</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32</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石油钻井司钻作业安全生产法律法规与安全管理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石油钻井司钻作业职业的特殊性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应急预案</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班组管理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钻井设备</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常用钻具及钻井工具</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钻井技术简介</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固井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复杂情况、事故处理及案例分析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钻井司钻安全操作技术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电驱动钻井设备</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钻井新工艺简介</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7.1-1司钻作业（钻井作业）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24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bCs/>
                <w:i w:val="0"/>
                <w:color w:val="auto"/>
                <w:kern w:val="0"/>
                <w:sz w:val="20"/>
                <w:szCs w:val="20"/>
                <w:highlight w:val="none"/>
                <w:u w:val="none"/>
                <w:lang w:val="en-US" w:eastAsia="zh-CN" w:bidi="ar"/>
              </w:rPr>
              <w:t>7.1-2司钻作业（井下作业）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90</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64</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000000"/>
                <w:kern w:val="0"/>
                <w:sz w:val="20"/>
                <w:szCs w:val="20"/>
                <w:u w:val="none"/>
                <w:lang w:val="en-US" w:eastAsia="zh-CN" w:bidi="ar"/>
              </w:rPr>
              <w:t>40</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安全生产法律法规与行业安全管理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井下作业安全设施与主要灾害事故防治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井下作业的职业特殊性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自救、互救与创伤急救</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清洁生产与环境保护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井下作业井场安全用电</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井下作业作业设备及其使用安全技术要求</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井下作业安全技术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40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65"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7.1-2司钻作业（井下作业）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安全生产新法律、法规、标准、规程和规范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24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jc w:val="both"/>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jc w:val="both"/>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jc w:val="both"/>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jc w:val="both"/>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有关的新技术、新工艺、新材料、安全技术要求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8冶金（有色）生产安全作业</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bCs/>
                <w:i w:val="0"/>
                <w:color w:val="auto"/>
                <w:kern w:val="0"/>
                <w:sz w:val="20"/>
                <w:szCs w:val="20"/>
                <w:highlight w:val="none"/>
                <w:u w:val="none"/>
                <w:lang w:val="en-US" w:eastAsia="zh-CN" w:bidi="ar"/>
              </w:rPr>
              <w:t>8.1煤气作业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94</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64</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0</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中华人民共和国安全生产法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工业企业煤气安全规程</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关于进一步加强冶金企业煤气安全技术管理的有关规定</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特种作业人员安全技术培训考核管理规定</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动火作业安全制度</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工业企业卫生标准及劳动保护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自救、互救、创伤急救</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煤气生产、回收与净化安全技术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煤气管道(含天然气管道)的结构与施工</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煤气设备与管道附属装置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煤气加压站与混合站内设施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煤气柜</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典型事故案例分析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演示参观</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765"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8.1煤气作业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lang w:val="en-US" w:eastAsia="zh-CN"/>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相关法律法规及标准规程规范</w:t>
            </w:r>
          </w:p>
        </w:tc>
        <w:tc>
          <w:tcPr>
            <w:tcW w:w="11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sz w:val="20"/>
                <w:szCs w:val="20"/>
                <w:highlight w:val="none"/>
                <w:u w:val="none"/>
                <w:lang w:val="en-US" w:eastAsia="zh-CN"/>
              </w:rPr>
              <w:t>8</w:t>
            </w:r>
          </w:p>
        </w:tc>
        <w:tc>
          <w:tcPr>
            <w:tcW w:w="118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bCs/>
                <w:i w:val="0"/>
                <w:color w:val="auto"/>
                <w:sz w:val="20"/>
                <w:szCs w:val="20"/>
                <w:highlight w:val="none"/>
                <w:u w:val="none"/>
                <w:lang w:val="en-US" w:eastAsia="zh-CN"/>
              </w:rPr>
              <w:t>5</w:t>
            </w:r>
          </w:p>
        </w:tc>
        <w:tc>
          <w:tcPr>
            <w:tcW w:w="122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bCs/>
                <w:i w:val="0"/>
                <w:color w:val="auto"/>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有关冶金（有色）安全生产新技术、新工艺、新装备知识</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9危险化学品安全作业</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9.1光气及光气化工艺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34</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安全生产法律法规及规章标准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光气及光气化工艺安全基础知识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光气及光气化工艺安全生产技术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安全设备设施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职业健康</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事故预防与应急处置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个体防护知识(特殊防护设施)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消气防知识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环境保护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22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9.1光气及光气化工艺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相关法律法规及标准规程规范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有关光气及光气化工艺的新技术、新工艺、新材料、安全技术要求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国内外危险化学品生产单位安全管理经验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职业健康、消气防、个体防护等方面的新规范及标准</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9.2氯碱电解工艺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34</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安全生产法律法规及规章标准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氯碱电解工艺安全基础知识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氯碱电解工艺安全生产技术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安全设备设施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职业健康</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事故预防与应急处置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个体防护知识(特殊防护设施)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消气防知识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环境保护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9.2氯碱电解工艺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相关法律法规及标准规程规范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有关氯碱电解工艺的新新技术、新工艺、新材料、安全技术要求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国内外危险化学品生产单位安全管理经验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9.3氯化工艺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34</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安全生产法律法规及规章标准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氯化工艺安全基础知识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氯化工艺安全生产技术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安全设备设施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职业健康</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事故预防与应急处置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个体防护知识(特殊防护设施)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消气防知识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环境保护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9.3氯化工艺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相关法律法规及标准规程规范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有关氯化工艺的新技术、新工艺、新材料、安全技术要求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国内外危险化学品生产单位安全管理经验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职业健康、消气防、个体防护等方面的新规范及标准</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9.4硝化工艺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34</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安全生产法律法规及规章标准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硝化工艺安全基础知识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硝化工艺安全生产技术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安全设备设施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职业健康</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事故预防与应急处置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个体防护知识(特殊防护设施)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消气防知识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环境保护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9.4硝化工艺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相关法律法规及标准规程规范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有关硝化工艺的新技术、新工艺、新材料、安全技术要求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国内外危险化学品生产单位安全管理经验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交流生产过程中出现的新问题、取得的新经验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9.5合成氨工艺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116</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34</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2</w:t>
            </w: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合成氨生产法律法规、标准规范与安全管理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合成氨生产技术与主要灾害事故预防</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自救、互救与创伤急救</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典型事故案例分析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事故预案与应急处理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消气防知识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i w:val="0"/>
                <w:iCs w:val="0"/>
                <w:color w:val="auto"/>
                <w:kern w:val="0"/>
                <w:sz w:val="20"/>
                <w:szCs w:val="20"/>
                <w:u w:val="none"/>
                <w:lang w:val="en-US" w:eastAsia="zh-CN" w:bidi="ar"/>
              </w:rPr>
              <w:t>34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9.5合成氨工艺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相关法律法规及标准规程规范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有关合成氨生产的新技术、新工艺、新材料、安全技术要求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国内外危险化学品生产单位安全管理经验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9.6裂解(裂化)工艺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34</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安全生产法律法规及规章标准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裂解(裂化)工艺安全基础知识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裂解(裂化)工艺安全生产技术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安全设备设施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职业健康</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事故预防与应急处置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个体防护知识(特殊防护设施)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消气防知识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环境保护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9.6裂解(裂化)工艺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相关法律法规及标准规程规范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有关裂解（裂化）工艺的新技术、新工艺、新材料、安全技术要求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国内外危险化学品生产单位安全管理经验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9.7氟化工艺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34</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安全生产法律法规及规章标准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氟化工艺安全基础知识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氟化工艺安全生产技术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安全设备设施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职业健康</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事故预防与应急处置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个体防护知识(特殊防护设施)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消气防知识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环境保护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9.7氟化工艺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相关法律法规及标准规程规范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有关氟化工艺的新技术、新工艺、新材料、安全技术要求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国内外危险化学品生产单位安全管理经验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9.8加氢工艺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86</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34</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安全生产法律法规、标准规范与安全管理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加氢生产技术与主要灾害事故预防</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职业病防治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自救、互救与创伤急救</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典型事故案例分析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事故预案与应急处理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消气防知识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i w:val="0"/>
                <w:iCs w:val="0"/>
                <w:color w:val="auto"/>
                <w:kern w:val="0"/>
                <w:sz w:val="20"/>
                <w:szCs w:val="20"/>
                <w:u w:val="none"/>
                <w:lang w:val="en-US" w:eastAsia="zh-CN" w:bidi="ar"/>
              </w:rPr>
              <w:t>34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9.8加氢工艺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相关法律法规及标准规程规范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有关加氢工艺作业的新技术、新工艺、新材料、安全技术要求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9.9重氮化工艺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72</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50</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4</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安全生产法律法规及规章标准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重氯化工艺安全基础知识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重氮化工艺安全生产技术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安全设备设施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职业健康</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事故预防与应急处置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个体防护知识(特殊防护设施)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消气防知识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环境保护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9.9重氮化工艺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相关法律法规及标准规程规范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有关重氮化工艺的新技术、新工艺、新材料、安全技术要求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国内外危险化学品生产单位安全管理经验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职业健康、消气防、个体防护等方面的新规范及标准</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9.10氧化工艺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34</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安全生产法律法规及规章标准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氧化工艺安全基础知识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氧化工艺安全生产技术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安全设备设施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职业健康</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事故预防与应急处置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个体防护知识(特殊防护设施)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消气防知识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环境保护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9.10氧化工艺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相关法律法规及标准规程规范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有关氧化工艺的新技术、新工艺、新材料、安全技术要求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国内外危险化学品生产单位安全管理经验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9.11过氧化工艺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72</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50</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4</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安全生产法律法规及规章标准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过氧化工艺安全基础知识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过氧化工艺安全生产技术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安全设备设施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职业健康</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事故预防与应急处置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个体防护知识(特殊防护设施)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消气防知识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环境保护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9.11过氧化工艺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相关法律法规及标准规程规范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有关过氧化工艺的新技术、新工艺、新材料、安全技术要求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国内外危险化学品生产单位安全管理经验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职业健康、消气防、个体防护等方面的新规范及标准</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9.12胺基化工艺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70</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45</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0</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安全生产法律法规及规章标准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胺基化工艺安全基础知识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胺基化工艺安全生产技术基本知识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安全设备设施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职业健康</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事故预防与应急处置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个体防护知识(特殊防护设施)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消气防知识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环境保护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45</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r>
              <w:rPr>
                <w:rFonts w:hint="eastAsia"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r>
              <w:rPr>
                <w:rFonts w:hint="eastAsia" w:ascii="宋体" w:hAnsi="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9.12胺基化工艺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相关法律法规及标准规程规范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有关胺基化工艺的新技术、新工艺、新材料、安全技术要求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国内外危险化学品生产单位安全管理经验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职业健康、消气防、个体防护等方面的新规范及标准</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9.13磺化工艺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70</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安全生产法律法规及规章标准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磺化工艺安全基础知识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磺化工艺安全生产技术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安全设备设施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职业健康</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事故预防与应急处置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个体防护知识(特殊防护设施)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消气防知识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环境保护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9.13磺化工艺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相关法律法规及标准规程规范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有关磺化工艺的新技术、新工艺、新材料、安全技术要求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国内外危险化学品生产单位安全管理经验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职业健康、消气防、个体防护等方面的新规范及标准</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9.14聚合工艺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34</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安全生产法律法规及规章标准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聚合工艺安全基础知识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聚合工艺安全生产技术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安全设备设施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职业健康</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事故预防与应急处置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个体防护知识(特殊防护设施)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消气防知识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环境保护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9.14聚合工艺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相关法律法规及标准规程规范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有关化工生产的新技术、新工艺、新材料、安全技术要求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国内外危险化学品生产单位安全管理经验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9.15烷基化工艺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100</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70</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6</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安全生产法律法规及规章标准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烷基化工艺安全基础知识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烷基化工艺安全生产技术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安全设备设施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职业健康</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事故预防与应急处置</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个体防护知识(特殊防护设施)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消气防知识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环境保护</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70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r>
              <w:rPr>
                <w:rFonts w:hint="eastAsia" w:ascii="宋体" w:hAnsi="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r>
              <w:rPr>
                <w:rFonts w:hint="eastAsia" w:ascii="宋体" w:hAnsi="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9.15烷基化工艺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相关法律法规及标准规程规范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有关烷基化工艺的新技术、新工艺、新材料、安全技术要求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国内外危险化学品生产单位安全管理经验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职业健康、消气防、个体防护等方面的新规范及标准</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9.16化工自动化控制仪表</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106</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96</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6</w:t>
            </w:r>
            <w:r>
              <w:rPr>
                <w:rFonts w:hint="eastAsia" w:ascii="宋体" w:hAnsi="宋体" w:cs="宋体"/>
                <w:i w:val="0"/>
                <w:iCs w:val="0"/>
                <w:color w:val="000000"/>
                <w:kern w:val="0"/>
                <w:sz w:val="20"/>
                <w:szCs w:val="20"/>
                <w:u w:val="none"/>
                <w:lang w:val="en-US" w:eastAsia="zh-CN" w:bidi="ar"/>
              </w:rPr>
              <w:t>6</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过程安全管理基本知识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化工过程及设备基本知识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电工技术基础知识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化工过程控制原理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防爆基本知识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化工测量与仪表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i w:val="0"/>
                <w:iCs w:val="0"/>
                <w:color w:val="auto"/>
                <w:kern w:val="0"/>
                <w:sz w:val="20"/>
                <w:szCs w:val="20"/>
                <w:u w:val="none"/>
                <w:lang w:val="en-US" w:eastAsia="zh-CN" w:bidi="ar"/>
              </w:rPr>
              <w:t>14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控制系统的原理、结构、特点及应用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i w:val="0"/>
                <w:iCs w:val="0"/>
                <w:color w:val="auto"/>
                <w:kern w:val="0"/>
                <w:sz w:val="20"/>
                <w:szCs w:val="20"/>
                <w:u w:val="none"/>
                <w:lang w:val="en-US" w:eastAsia="zh-CN" w:bidi="ar"/>
              </w:rPr>
              <w:t>12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控制阀</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控制阀附件</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自控专业标准规范</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96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765"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9.16化工自动化控制仪表</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新法律法规、规章规程、标准和政策</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有关化工自动化控制仪表的新技术、新工艺、新材料、安全技术要求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10烟花爆竹安全作业</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10.1烟花爆竹储存作业</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72</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32</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烟花爆竹安全生产法律法规与烟花爆竹安全生产管理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烟花爆竹生产技术与安全隐患防治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储存作业人员的职业特殊性</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烟花爆竹储存作业人员职业危害预防</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烟花爆竹仓储事故应急救援</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消防知识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燃烧与爆炸</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烟花爆竹储存安全技术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运输安全技术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防护设施安全技术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典型案例分析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10.1烟花爆竹储存作业</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8</w:t>
            </w:r>
          </w:p>
        </w:tc>
        <w:tc>
          <w:tcPr>
            <w:tcW w:w="10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8</w:t>
            </w:r>
          </w:p>
        </w:tc>
        <w:tc>
          <w:tcPr>
            <w:tcW w:w="1230" w:type="dxa"/>
            <w:vMerge w:val="restart"/>
            <w:tcBorders>
              <w:top w:val="single" w:color="000000" w:sz="4" w:space="0"/>
              <w:left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sz w:val="20"/>
                <w:szCs w:val="20"/>
                <w:highlight w:val="none"/>
                <w:u w:val="none"/>
                <w:lang w:val="en-US" w:eastAsia="zh-CN"/>
              </w:rPr>
              <w:t>5</w:t>
            </w:r>
          </w:p>
        </w:tc>
        <w:tc>
          <w:tcPr>
            <w:tcW w:w="5270" w:type="dxa"/>
            <w:tcBorders>
              <w:top w:val="single" w:color="000000" w:sz="4" w:space="0"/>
              <w:left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新法律法规、规章规程、标准和政策</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烟花爆竹新技术、新工艺、新材料、安全技术要求</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765"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5270" w:type="dxa"/>
            <w:tcBorders>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危险化学品生产单位主要负责人培训</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000000"/>
                <w:kern w:val="0"/>
                <w:sz w:val="20"/>
                <w:szCs w:val="20"/>
                <w:u w:val="none"/>
                <w:lang w:val="en-US" w:eastAsia="zh-CN" w:bidi="ar"/>
              </w:rPr>
              <w:t>28</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危险化学品安全生产法律法规</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危险化学品重大危险源与危险化学品事故应急管理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危险化学品安全生产知识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职业危害及其预防</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安全管理技能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28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危险化学品生产单位主要负责人培训</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16</w:t>
            </w:r>
          </w:p>
        </w:tc>
        <w:tc>
          <w:tcPr>
            <w:tcW w:w="10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000000"/>
                <w:kern w:val="0"/>
                <w:sz w:val="20"/>
                <w:szCs w:val="20"/>
                <w:u w:val="none"/>
                <w:lang w:val="en-US" w:eastAsia="zh-CN" w:bidi="ar"/>
              </w:rPr>
              <w:t>16</w:t>
            </w:r>
          </w:p>
        </w:tc>
        <w:tc>
          <w:tcPr>
            <w:tcW w:w="12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000000"/>
                <w:kern w:val="0"/>
                <w:sz w:val="20"/>
                <w:szCs w:val="20"/>
                <w:u w:val="none"/>
                <w:lang w:val="en-US" w:eastAsia="zh-CN" w:bidi="ar"/>
              </w:rPr>
              <w:t>11</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有关危险化学品安全生产新</w:t>
            </w:r>
            <w:r>
              <w:rPr>
                <w:rFonts w:hint="eastAsia" w:ascii="宋体" w:hAnsi="宋体" w:cs="宋体"/>
                <w:i w:val="0"/>
                <w:iCs w:val="0"/>
                <w:color w:val="000000"/>
                <w:kern w:val="0"/>
                <w:sz w:val="20"/>
                <w:szCs w:val="20"/>
                <w:u w:val="none"/>
                <w:lang w:val="en-US" w:eastAsia="zh-CN" w:bidi="ar"/>
              </w:rPr>
              <w:t>的政策、</w:t>
            </w:r>
            <w:r>
              <w:rPr>
                <w:rFonts w:hint="eastAsia" w:ascii="宋体" w:hAnsi="宋体" w:eastAsia="宋体" w:cs="宋体"/>
                <w:i w:val="0"/>
                <w:iCs w:val="0"/>
                <w:color w:val="000000"/>
                <w:kern w:val="0"/>
                <w:sz w:val="20"/>
                <w:szCs w:val="20"/>
                <w:u w:val="none"/>
                <w:lang w:val="en-US" w:eastAsia="zh-CN" w:bidi="ar"/>
              </w:rPr>
              <w:t>法律、法规</w:t>
            </w:r>
            <w:r>
              <w:rPr>
                <w:rFonts w:hint="eastAsia" w:ascii="宋体" w:hAnsi="宋体" w:cs="宋体"/>
                <w:i w:val="0"/>
                <w:iCs w:val="0"/>
                <w:color w:val="000000"/>
                <w:kern w:val="0"/>
                <w:sz w:val="20"/>
                <w:szCs w:val="20"/>
                <w:u w:val="none"/>
                <w:lang w:val="en-US" w:eastAsia="zh-CN" w:bidi="ar"/>
              </w:rPr>
              <w:t>、规章、规程</w:t>
            </w:r>
            <w:r>
              <w:rPr>
                <w:rFonts w:hint="eastAsia" w:ascii="宋体" w:hAnsi="宋体" w:eastAsia="宋体" w:cs="宋体"/>
                <w:i w:val="0"/>
                <w:iCs w:val="0"/>
                <w:color w:val="000000"/>
                <w:kern w:val="0"/>
                <w:sz w:val="20"/>
                <w:szCs w:val="20"/>
                <w:u w:val="none"/>
                <w:lang w:val="en-US" w:eastAsia="zh-CN" w:bidi="ar"/>
              </w:rPr>
              <w:t>、标准</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1</w:t>
            </w:r>
            <w:r>
              <w:rPr>
                <w:rFonts w:hint="eastAsia" w:ascii="宋体" w:hAnsi="宋体" w:cs="宋体"/>
                <w:i w:val="0"/>
                <w:iCs w:val="0"/>
                <w:color w:val="auto"/>
                <w:kern w:val="0"/>
                <w:sz w:val="20"/>
                <w:szCs w:val="20"/>
                <w:u w:val="none"/>
                <w:lang w:val="en-US" w:eastAsia="zh-CN" w:bidi="ar"/>
              </w:rPr>
              <w:t>2</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7</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有关危险化学品生产</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新工艺、新技术、</w:t>
            </w:r>
            <w:r>
              <w:rPr>
                <w:rFonts w:hint="eastAsia" w:ascii="宋体" w:hAnsi="宋体" w:cs="宋体"/>
                <w:i w:val="0"/>
                <w:iCs w:val="0"/>
                <w:color w:val="000000"/>
                <w:kern w:val="0"/>
                <w:sz w:val="20"/>
                <w:szCs w:val="20"/>
                <w:u w:val="none"/>
                <w:lang w:val="en-US" w:eastAsia="zh-CN" w:bidi="ar"/>
              </w:rPr>
              <w:t>新设备、</w:t>
            </w:r>
            <w:r>
              <w:rPr>
                <w:rFonts w:hint="eastAsia" w:ascii="宋体" w:hAnsi="宋体" w:eastAsia="宋体" w:cs="宋体"/>
                <w:i w:val="0"/>
                <w:iCs w:val="0"/>
                <w:color w:val="000000"/>
                <w:kern w:val="0"/>
                <w:sz w:val="20"/>
                <w:szCs w:val="20"/>
                <w:u w:val="none"/>
                <w:lang w:val="en-US" w:eastAsia="zh-CN" w:bidi="ar"/>
              </w:rPr>
              <w:t>新材料</w:t>
            </w:r>
            <w:r>
              <w:rPr>
                <w:rFonts w:hint="eastAsia" w:ascii="宋体" w:hAnsi="宋体" w:cs="宋体"/>
                <w:i w:val="0"/>
                <w:iCs w:val="0"/>
                <w:color w:val="000000"/>
                <w:kern w:val="0"/>
                <w:sz w:val="20"/>
                <w:szCs w:val="20"/>
                <w:u w:val="none"/>
                <w:lang w:val="en-US" w:eastAsia="zh-CN" w:bidi="ar"/>
              </w:rPr>
              <w:t>及其</w:t>
            </w:r>
            <w:r>
              <w:rPr>
                <w:rFonts w:hint="eastAsia" w:ascii="宋体" w:hAnsi="宋体" w:eastAsia="宋体" w:cs="宋体"/>
                <w:i w:val="0"/>
                <w:iCs w:val="0"/>
                <w:color w:val="000000"/>
                <w:kern w:val="0"/>
                <w:sz w:val="20"/>
                <w:szCs w:val="20"/>
                <w:u w:val="none"/>
                <w:lang w:val="en-US" w:eastAsia="zh-CN" w:bidi="ar"/>
              </w:rPr>
              <w:t>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国内外</w:t>
            </w:r>
            <w:r>
              <w:rPr>
                <w:rFonts w:hint="eastAsia" w:ascii="宋体" w:hAnsi="宋体" w:eastAsia="宋体" w:cs="宋体"/>
                <w:i w:val="0"/>
                <w:iCs w:val="0"/>
                <w:color w:val="000000"/>
                <w:kern w:val="0"/>
                <w:sz w:val="20"/>
                <w:szCs w:val="20"/>
                <w:u w:val="none"/>
                <w:lang w:val="en-US" w:eastAsia="zh-CN" w:bidi="ar"/>
              </w:rPr>
              <w:t>危险化学品</w:t>
            </w:r>
            <w:r>
              <w:rPr>
                <w:rFonts w:hint="eastAsia" w:ascii="宋体" w:hAnsi="宋体" w:cs="宋体"/>
                <w:i w:val="0"/>
                <w:iCs w:val="0"/>
                <w:color w:val="000000"/>
                <w:kern w:val="0"/>
                <w:sz w:val="20"/>
                <w:szCs w:val="20"/>
                <w:u w:val="none"/>
                <w:lang w:val="en-US" w:eastAsia="zh-CN" w:bidi="ar"/>
              </w:rPr>
              <w:t>生产单位</w:t>
            </w:r>
            <w:r>
              <w:rPr>
                <w:rFonts w:hint="eastAsia" w:ascii="宋体" w:hAnsi="宋体" w:eastAsia="宋体" w:cs="宋体"/>
                <w:i w:val="0"/>
                <w:iCs w:val="0"/>
                <w:color w:val="000000"/>
                <w:kern w:val="0"/>
                <w:sz w:val="20"/>
                <w:szCs w:val="20"/>
                <w:u w:val="none"/>
                <w:lang w:val="en-US" w:eastAsia="zh-CN" w:bidi="ar"/>
              </w:rPr>
              <w:t>安全生产管理先进经验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危险化学品安全生产</w:t>
            </w:r>
            <w:r>
              <w:rPr>
                <w:rFonts w:hint="eastAsia" w:ascii="宋体" w:hAnsi="宋体" w:cs="宋体"/>
                <w:i w:val="0"/>
                <w:iCs w:val="0"/>
                <w:color w:val="000000"/>
                <w:kern w:val="0"/>
                <w:sz w:val="20"/>
                <w:szCs w:val="20"/>
                <w:u w:val="none"/>
                <w:lang w:val="en-US" w:eastAsia="zh-CN" w:bidi="ar"/>
              </w:rPr>
              <w:t>形势及危险化学品</w:t>
            </w: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复习</w:t>
            </w:r>
          </w:p>
        </w:tc>
        <w:tc>
          <w:tcPr>
            <w:tcW w:w="1130" w:type="dxa"/>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2</w:t>
            </w:r>
          </w:p>
        </w:tc>
        <w:tc>
          <w:tcPr>
            <w:tcW w:w="1180" w:type="dxa"/>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2</w:t>
            </w:r>
          </w:p>
        </w:tc>
        <w:tc>
          <w:tcPr>
            <w:tcW w:w="1220" w:type="dxa"/>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考试</w:t>
            </w:r>
          </w:p>
        </w:tc>
        <w:tc>
          <w:tcPr>
            <w:tcW w:w="1130" w:type="dxa"/>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2</w:t>
            </w:r>
          </w:p>
        </w:tc>
        <w:tc>
          <w:tcPr>
            <w:tcW w:w="1180" w:type="dxa"/>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2</w:t>
            </w:r>
          </w:p>
        </w:tc>
        <w:tc>
          <w:tcPr>
            <w:tcW w:w="1220" w:type="dxa"/>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16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11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危险化学品经营单位主要负责人培训</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危险化学品经营有关的安全生产法律法规</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危险化学品经营单位安全管理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危险化学品经营、储存、运输和包装的安全管理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危险化学品重大危险源与危险化学品事故应急管理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危险化学品基本知识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危险化学品经营的安全生产知识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职业危害及预防</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安全管理技能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危险化学品经营单位主要负责人培训</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16</w:t>
            </w:r>
          </w:p>
        </w:tc>
        <w:tc>
          <w:tcPr>
            <w:tcW w:w="10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i w:val="0"/>
                <w:iCs w:val="0"/>
                <w:color w:val="000000"/>
                <w:kern w:val="0"/>
                <w:sz w:val="20"/>
                <w:szCs w:val="20"/>
                <w:u w:val="none"/>
                <w:lang w:val="en-US" w:eastAsia="zh-CN" w:bidi="ar"/>
              </w:rPr>
              <w:t>16</w:t>
            </w:r>
          </w:p>
        </w:tc>
        <w:tc>
          <w:tcPr>
            <w:tcW w:w="12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i w:val="0"/>
                <w:iCs w:val="0"/>
                <w:color w:val="000000"/>
                <w:kern w:val="0"/>
                <w:sz w:val="20"/>
                <w:szCs w:val="20"/>
                <w:u w:val="none"/>
                <w:lang w:val="en-US" w:eastAsia="zh-CN" w:bidi="ar"/>
              </w:rPr>
              <w:t>11</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有关</w:t>
            </w:r>
            <w:r>
              <w:rPr>
                <w:rFonts w:hint="eastAsia" w:ascii="宋体" w:hAnsi="宋体" w:eastAsia="宋体" w:cs="宋体"/>
                <w:i w:val="0"/>
                <w:iCs w:val="0"/>
                <w:color w:val="000000"/>
                <w:kern w:val="0"/>
                <w:sz w:val="20"/>
                <w:szCs w:val="20"/>
                <w:u w:val="none"/>
                <w:lang w:val="en-US" w:eastAsia="zh-CN" w:bidi="ar"/>
              </w:rPr>
              <w:t>安全生产</w:t>
            </w:r>
            <w:r>
              <w:rPr>
                <w:rFonts w:hint="eastAsia" w:ascii="宋体" w:hAnsi="宋体" w:cs="宋体"/>
                <w:i w:val="0"/>
                <w:iCs w:val="0"/>
                <w:color w:val="000000"/>
                <w:kern w:val="0"/>
                <w:sz w:val="20"/>
                <w:szCs w:val="20"/>
                <w:u w:val="none"/>
                <w:lang w:val="en-US" w:eastAsia="zh-CN" w:bidi="ar"/>
              </w:rPr>
              <w:t>方面的</w:t>
            </w:r>
            <w:r>
              <w:rPr>
                <w:rFonts w:hint="eastAsia" w:ascii="宋体" w:hAnsi="宋体" w:eastAsia="宋体" w:cs="宋体"/>
                <w:i w:val="0"/>
                <w:iCs w:val="0"/>
                <w:color w:val="000000"/>
                <w:kern w:val="0"/>
                <w:sz w:val="20"/>
                <w:szCs w:val="20"/>
                <w:u w:val="none"/>
                <w:lang w:val="en-US" w:eastAsia="zh-CN" w:bidi="ar"/>
              </w:rPr>
              <w:t>新</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法律、法规、标准、规范与政策</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12</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7</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有关危险化学品新产品及储存、包装、运输新技术、新</w:t>
            </w:r>
            <w:r>
              <w:rPr>
                <w:rFonts w:hint="eastAsia" w:ascii="宋体" w:hAnsi="宋体" w:cs="宋体"/>
                <w:i w:val="0"/>
                <w:iCs w:val="0"/>
                <w:color w:val="000000"/>
                <w:kern w:val="0"/>
                <w:sz w:val="20"/>
                <w:szCs w:val="20"/>
                <w:u w:val="none"/>
                <w:lang w:val="en-US" w:eastAsia="zh-CN" w:bidi="ar"/>
              </w:rPr>
              <w:t>设备</w:t>
            </w:r>
            <w:r>
              <w:rPr>
                <w:rFonts w:hint="eastAsia" w:ascii="宋体" w:hAnsi="宋体" w:eastAsia="宋体" w:cs="宋体"/>
                <w:i w:val="0"/>
                <w:iCs w:val="0"/>
                <w:color w:val="000000"/>
                <w:kern w:val="0"/>
                <w:sz w:val="20"/>
                <w:szCs w:val="20"/>
                <w:u w:val="none"/>
                <w:lang w:val="en-US" w:eastAsia="zh-CN" w:bidi="ar"/>
              </w:rPr>
              <w:t>、新材料</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安全技术要求</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有关危险化学品经营</w:t>
            </w:r>
            <w:r>
              <w:rPr>
                <w:rFonts w:hint="eastAsia" w:ascii="宋体" w:hAnsi="宋体" w:eastAsia="宋体" w:cs="宋体"/>
                <w:i w:val="0"/>
                <w:iCs w:val="0"/>
                <w:color w:val="000000"/>
                <w:kern w:val="0"/>
                <w:sz w:val="20"/>
                <w:szCs w:val="20"/>
                <w:u w:val="none"/>
                <w:lang w:val="en-US" w:eastAsia="zh-CN" w:bidi="ar"/>
              </w:rPr>
              <w:t>安全生产管理先进经验</w:t>
            </w:r>
          </w:p>
        </w:tc>
        <w:tc>
          <w:tcPr>
            <w:tcW w:w="11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危险化学品安全生产形势及危险化学品经营</w:t>
            </w: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考</w:t>
            </w:r>
            <w:r>
              <w:rPr>
                <w:rFonts w:hint="eastAsia" w:ascii="宋体" w:hAnsi="宋体" w:cs="宋体"/>
                <w:i w:val="0"/>
                <w:iCs w:val="0"/>
                <w:color w:val="000000"/>
                <w:kern w:val="0"/>
                <w:sz w:val="20"/>
                <w:szCs w:val="20"/>
                <w:u w:val="none"/>
                <w:lang w:val="en-US" w:eastAsia="zh-CN" w:bidi="ar"/>
              </w:rPr>
              <w:t>核</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bCs/>
                <w:i w:val="0"/>
                <w:color w:val="auto"/>
                <w:kern w:val="0"/>
                <w:sz w:val="20"/>
                <w:szCs w:val="20"/>
                <w:highlight w:val="none"/>
                <w:u w:val="none"/>
                <w:lang w:val="en-US" w:eastAsia="zh-CN" w:bidi="ar"/>
              </w:rPr>
            </w:pPr>
            <w:r>
              <w:rPr>
                <w:rFonts w:hint="eastAsia" w:ascii="宋体" w:hAnsi="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16</w:t>
            </w:r>
          </w:p>
        </w:tc>
        <w:tc>
          <w:tcPr>
            <w:tcW w:w="1180"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11</w:t>
            </w:r>
          </w:p>
        </w:tc>
        <w:tc>
          <w:tcPr>
            <w:tcW w:w="1220"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bCs/>
                <w:i w:val="0"/>
                <w:color w:val="auto"/>
                <w:kern w:val="0"/>
                <w:sz w:val="20"/>
                <w:szCs w:val="20"/>
                <w:highlight w:val="none"/>
                <w:u w:val="none"/>
                <w:lang w:val="en-US" w:eastAsia="zh-CN" w:bidi="ar"/>
              </w:rPr>
              <w:t>金属非金属矿山主要负责人培训</w:t>
            </w:r>
            <w:r>
              <w:rPr>
                <w:rFonts w:hint="eastAsia" w:ascii="宋体" w:hAnsi="宋体" w:eastAsia="宋体" w:cs="宋体"/>
                <w:bCs/>
                <w:i w:val="0"/>
                <w:color w:val="auto"/>
                <w:kern w:val="0"/>
                <w:sz w:val="20"/>
                <w:szCs w:val="20"/>
                <w:highlight w:val="none"/>
                <w:u w:val="none"/>
                <w:lang w:val="en-US" w:eastAsia="zh-CN" w:bidi="ar"/>
              </w:rPr>
              <w:br w:type="textWrapping"/>
            </w:r>
            <w:r>
              <w:rPr>
                <w:rFonts w:hint="eastAsia" w:ascii="宋体" w:hAnsi="宋体" w:eastAsia="宋体" w:cs="宋体"/>
                <w:bCs/>
                <w:i w:val="0"/>
                <w:color w:val="auto"/>
                <w:kern w:val="0"/>
                <w:sz w:val="20"/>
                <w:szCs w:val="20"/>
                <w:highlight w:val="none"/>
                <w:u w:val="none"/>
                <w:lang w:val="en-US" w:eastAsia="zh-CN" w:bidi="ar"/>
              </w:rPr>
              <w:t>（小型露天采石场）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default" w:ascii="宋体" w:hAnsi="宋体" w:cs="宋体"/>
                <w:i w:val="0"/>
                <w:iCs w:val="0"/>
                <w:color w:val="000000"/>
                <w:kern w:val="0"/>
                <w:sz w:val="20"/>
                <w:szCs w:val="20"/>
                <w:u w:val="none"/>
                <w:lang w:val="en-US" w:eastAsia="zh-CN" w:bidi="ar"/>
              </w:rPr>
              <w:t>27</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安全生产形势</w:t>
            </w:r>
          </w:p>
        </w:tc>
        <w:tc>
          <w:tcPr>
            <w:tcW w:w="113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矿山安全生产法律法规</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矿山地质安全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露天或地下开采安全(小型露天采石场含排土场)</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矿山爆破安全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矿山机电安全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排土场与尾矿库安全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矿山职业卫生</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矿山事故应急管理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安全生产管理能力与典型事故案例分析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27</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金属非金属矿山主要负责人培训</w:t>
            </w:r>
            <w:r>
              <w:rPr>
                <w:rFonts w:hint="eastAsia" w:ascii="宋体" w:hAnsi="宋体" w:eastAsia="宋体" w:cs="宋体"/>
                <w:bCs/>
                <w:i w:val="0"/>
                <w:color w:val="auto"/>
                <w:kern w:val="0"/>
                <w:sz w:val="20"/>
                <w:szCs w:val="20"/>
                <w:highlight w:val="none"/>
                <w:u w:val="none"/>
                <w:lang w:val="en-US" w:eastAsia="zh-CN" w:bidi="ar"/>
              </w:rPr>
              <w:br w:type="textWrapping"/>
            </w:r>
            <w:r>
              <w:rPr>
                <w:rFonts w:hint="eastAsia" w:ascii="宋体" w:hAnsi="宋体" w:eastAsia="宋体" w:cs="宋体"/>
                <w:bCs/>
                <w:i w:val="0"/>
                <w:color w:val="auto"/>
                <w:kern w:val="0"/>
                <w:sz w:val="20"/>
                <w:szCs w:val="20"/>
                <w:highlight w:val="none"/>
                <w:u w:val="none"/>
                <w:lang w:val="en-US" w:eastAsia="zh-CN" w:bidi="ar"/>
              </w:rPr>
              <w:t>（小型露天采石场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16</w:t>
            </w:r>
          </w:p>
        </w:tc>
        <w:tc>
          <w:tcPr>
            <w:tcW w:w="10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16</w:t>
            </w:r>
          </w:p>
        </w:tc>
        <w:tc>
          <w:tcPr>
            <w:tcW w:w="12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11</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有关</w:t>
            </w:r>
            <w:r>
              <w:rPr>
                <w:rFonts w:hint="eastAsia" w:ascii="宋体" w:hAnsi="宋体" w:eastAsia="宋体" w:cs="宋体"/>
                <w:i w:val="0"/>
                <w:iCs w:val="0"/>
                <w:color w:val="000000"/>
                <w:kern w:val="0"/>
                <w:sz w:val="20"/>
                <w:szCs w:val="20"/>
                <w:u w:val="none"/>
                <w:lang w:val="en-US" w:eastAsia="zh-CN" w:bidi="ar"/>
              </w:rPr>
              <w:t>安全生产</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新</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法律、法规、</w:t>
            </w:r>
            <w:r>
              <w:rPr>
                <w:rFonts w:hint="eastAsia" w:ascii="宋体" w:hAnsi="宋体" w:cs="宋体"/>
                <w:i w:val="0"/>
                <w:iCs w:val="0"/>
                <w:color w:val="000000"/>
                <w:kern w:val="0"/>
                <w:sz w:val="20"/>
                <w:szCs w:val="20"/>
                <w:u w:val="none"/>
                <w:lang w:val="en-US" w:eastAsia="zh-CN" w:bidi="ar"/>
              </w:rPr>
              <w:t>国家</w:t>
            </w:r>
            <w:r>
              <w:rPr>
                <w:rFonts w:hint="eastAsia" w:ascii="宋体" w:hAnsi="宋体" w:eastAsia="宋体" w:cs="宋体"/>
                <w:i w:val="0"/>
                <w:iCs w:val="0"/>
                <w:color w:val="000000"/>
                <w:kern w:val="0"/>
                <w:sz w:val="20"/>
                <w:szCs w:val="20"/>
                <w:u w:val="none"/>
                <w:lang w:val="en-US" w:eastAsia="zh-CN" w:bidi="ar"/>
              </w:rPr>
              <w:t>标准、</w:t>
            </w:r>
            <w:r>
              <w:rPr>
                <w:rFonts w:hint="eastAsia" w:ascii="宋体" w:hAnsi="宋体" w:cs="宋体"/>
                <w:i w:val="0"/>
                <w:iCs w:val="0"/>
                <w:color w:val="000000"/>
                <w:kern w:val="0"/>
                <w:sz w:val="20"/>
                <w:szCs w:val="20"/>
                <w:u w:val="none"/>
                <w:lang w:val="en-US" w:eastAsia="zh-CN" w:bidi="ar"/>
              </w:rPr>
              <w:t>行业标准、</w:t>
            </w:r>
            <w:r>
              <w:rPr>
                <w:rFonts w:hint="eastAsia" w:ascii="宋体" w:hAnsi="宋体" w:eastAsia="宋体" w:cs="宋体"/>
                <w:i w:val="0"/>
                <w:iCs w:val="0"/>
                <w:color w:val="000000"/>
                <w:kern w:val="0"/>
                <w:sz w:val="20"/>
                <w:szCs w:val="20"/>
                <w:u w:val="none"/>
                <w:lang w:val="en-US" w:eastAsia="zh-CN" w:bidi="ar"/>
              </w:rPr>
              <w:t>规程和规范</w:t>
            </w:r>
          </w:p>
        </w:tc>
        <w:tc>
          <w:tcPr>
            <w:tcW w:w="11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12</w:t>
            </w:r>
          </w:p>
        </w:tc>
        <w:tc>
          <w:tcPr>
            <w:tcW w:w="118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7</w:t>
            </w:r>
          </w:p>
        </w:tc>
        <w:tc>
          <w:tcPr>
            <w:tcW w:w="122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有关采矿业新技术、新工艺、新</w:t>
            </w:r>
            <w:r>
              <w:rPr>
                <w:rFonts w:hint="eastAsia" w:ascii="宋体" w:hAnsi="宋体" w:cs="宋体"/>
                <w:i w:val="0"/>
                <w:iCs w:val="0"/>
                <w:color w:val="000000"/>
                <w:kern w:val="0"/>
                <w:sz w:val="20"/>
                <w:szCs w:val="20"/>
                <w:u w:val="none"/>
                <w:lang w:val="en-US" w:eastAsia="zh-CN" w:bidi="ar"/>
              </w:rPr>
              <w:t>设备及其</w:t>
            </w:r>
            <w:r>
              <w:rPr>
                <w:rFonts w:hint="eastAsia" w:ascii="宋体" w:hAnsi="宋体" w:eastAsia="宋体" w:cs="宋体"/>
                <w:i w:val="0"/>
                <w:iCs w:val="0"/>
                <w:color w:val="000000"/>
                <w:kern w:val="0"/>
                <w:sz w:val="20"/>
                <w:szCs w:val="20"/>
                <w:u w:val="none"/>
                <w:lang w:val="en-US" w:eastAsia="zh-CN" w:bidi="ar"/>
              </w:rPr>
              <w:t>安全技术要求</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矿山</w:t>
            </w:r>
            <w:r>
              <w:rPr>
                <w:rFonts w:hint="eastAsia" w:ascii="宋体" w:hAnsi="宋体" w:eastAsia="宋体" w:cs="宋体"/>
                <w:i w:val="0"/>
                <w:iCs w:val="0"/>
                <w:color w:val="000000"/>
                <w:kern w:val="0"/>
                <w:sz w:val="20"/>
                <w:szCs w:val="20"/>
                <w:u w:val="none"/>
                <w:lang w:val="en-US" w:eastAsia="zh-CN" w:bidi="ar"/>
              </w:rPr>
              <w:t>安全生产管理先进经验</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矿山</w:t>
            </w:r>
            <w:r>
              <w:rPr>
                <w:rFonts w:hint="eastAsia" w:ascii="宋体" w:hAnsi="宋体" w:eastAsia="宋体" w:cs="宋体"/>
                <w:i w:val="0"/>
                <w:iCs w:val="0"/>
                <w:color w:val="000000"/>
                <w:kern w:val="0"/>
                <w:sz w:val="20"/>
                <w:szCs w:val="20"/>
                <w:u w:val="none"/>
                <w:lang w:val="en-US" w:eastAsia="zh-CN" w:bidi="ar"/>
              </w:rPr>
              <w:t>典型事故案例分析</w:t>
            </w:r>
            <w:r>
              <w:rPr>
                <w:rFonts w:hint="eastAsia" w:ascii="宋体" w:hAnsi="宋体" w:cs="宋体"/>
                <w:i w:val="0"/>
                <w:iCs w:val="0"/>
                <w:color w:val="000000"/>
                <w:kern w:val="0"/>
                <w:sz w:val="20"/>
                <w:szCs w:val="20"/>
                <w:u w:val="none"/>
                <w:lang w:val="en-US" w:eastAsia="zh-CN" w:bidi="ar"/>
              </w:rPr>
              <w:t>与讨论</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bCs/>
                <w:i w:val="0"/>
                <w:color w:val="auto"/>
                <w:kern w:val="0"/>
                <w:sz w:val="20"/>
                <w:szCs w:val="20"/>
                <w:highlight w:val="none"/>
                <w:u w:val="none"/>
                <w:lang w:val="en-US" w:eastAsia="zh-CN" w:bidi="ar"/>
              </w:rPr>
              <w:t>金属非金属矿山主要负责人培训</w:t>
            </w:r>
            <w:r>
              <w:rPr>
                <w:rFonts w:hint="eastAsia" w:ascii="宋体" w:hAnsi="宋体" w:eastAsia="宋体" w:cs="宋体"/>
                <w:bCs/>
                <w:i w:val="0"/>
                <w:color w:val="auto"/>
                <w:kern w:val="0"/>
                <w:sz w:val="20"/>
                <w:szCs w:val="20"/>
                <w:highlight w:val="none"/>
                <w:u w:val="none"/>
                <w:lang w:val="en-US" w:eastAsia="zh-CN" w:bidi="ar"/>
              </w:rPr>
              <w:br w:type="textWrapping"/>
            </w:r>
            <w:r>
              <w:rPr>
                <w:rFonts w:hint="eastAsia" w:ascii="宋体" w:hAnsi="宋体" w:eastAsia="宋体" w:cs="宋体"/>
                <w:bCs/>
                <w:i w:val="0"/>
                <w:color w:val="auto"/>
                <w:kern w:val="0"/>
                <w:sz w:val="20"/>
                <w:szCs w:val="20"/>
                <w:highlight w:val="none"/>
                <w:u w:val="none"/>
                <w:lang w:val="en-US" w:eastAsia="zh-CN" w:bidi="ar"/>
              </w:rPr>
              <w:t>（露天矿</w:t>
            </w:r>
            <w:r>
              <w:rPr>
                <w:rFonts w:hint="eastAsia" w:ascii="宋体" w:hAnsi="宋体" w:cs="宋体"/>
                <w:bCs/>
                <w:i w:val="0"/>
                <w:color w:val="auto"/>
                <w:kern w:val="0"/>
                <w:sz w:val="20"/>
                <w:szCs w:val="20"/>
                <w:highlight w:val="none"/>
                <w:u w:val="none"/>
                <w:lang w:val="en-US" w:eastAsia="zh-CN" w:bidi="ar"/>
              </w:rPr>
              <w:t>山</w:t>
            </w:r>
            <w:r>
              <w:rPr>
                <w:rFonts w:hint="eastAsia" w:ascii="宋体" w:hAnsi="宋体" w:eastAsia="宋体" w:cs="宋体"/>
                <w:bCs/>
                <w:i w:val="0"/>
                <w:color w:val="auto"/>
                <w:kern w:val="0"/>
                <w:sz w:val="20"/>
                <w:szCs w:val="20"/>
                <w:highlight w:val="none"/>
                <w:u w:val="none"/>
                <w:lang w:val="en-US" w:eastAsia="zh-CN" w:bidi="ar"/>
              </w:rPr>
              <w:t>）</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default" w:ascii="宋体" w:hAnsi="宋体" w:cs="宋体"/>
                <w:i w:val="0"/>
                <w:iCs w:val="0"/>
                <w:color w:val="000000"/>
                <w:kern w:val="0"/>
                <w:sz w:val="20"/>
                <w:szCs w:val="20"/>
                <w:u w:val="none"/>
                <w:lang w:val="en-US" w:eastAsia="zh-CN" w:bidi="ar"/>
              </w:rPr>
              <w:t>0</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安全生产形势</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矿山安全生产法律法规</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矿山地质安全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露天或地下开采安全(小型露天采石场含排土场)</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9</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矿山爆破安全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矿山机电安全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排土场与尾矿库安全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矿山职业卫生</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矿山事故应急管理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安全生产管理能力与典型事故案例分析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r>
              <w:rPr>
                <w:rFonts w:hint="default"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r>
              <w:rPr>
                <w:rFonts w:hint="default" w:ascii="宋体" w:hAnsi="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金属非金属矿山主要负责人培训</w:t>
            </w:r>
            <w:r>
              <w:rPr>
                <w:rFonts w:hint="eastAsia" w:ascii="宋体" w:hAnsi="宋体" w:eastAsia="宋体" w:cs="宋体"/>
                <w:bCs/>
                <w:i w:val="0"/>
                <w:color w:val="auto"/>
                <w:kern w:val="0"/>
                <w:sz w:val="20"/>
                <w:szCs w:val="20"/>
                <w:highlight w:val="none"/>
                <w:u w:val="none"/>
                <w:lang w:val="en-US" w:eastAsia="zh-CN" w:bidi="ar"/>
              </w:rPr>
              <w:br w:type="textWrapping"/>
            </w:r>
            <w:r>
              <w:rPr>
                <w:rFonts w:hint="eastAsia" w:ascii="宋体" w:hAnsi="宋体" w:eastAsia="宋体" w:cs="宋体"/>
                <w:bCs/>
                <w:i w:val="0"/>
                <w:color w:val="auto"/>
                <w:kern w:val="0"/>
                <w:sz w:val="20"/>
                <w:szCs w:val="20"/>
                <w:highlight w:val="none"/>
                <w:u w:val="none"/>
                <w:lang w:val="en-US" w:eastAsia="zh-CN" w:bidi="ar"/>
              </w:rPr>
              <w:t>（露天矿</w:t>
            </w:r>
            <w:r>
              <w:rPr>
                <w:rFonts w:hint="eastAsia" w:ascii="宋体" w:hAnsi="宋体" w:cs="宋体"/>
                <w:bCs/>
                <w:i w:val="0"/>
                <w:color w:val="auto"/>
                <w:kern w:val="0"/>
                <w:sz w:val="20"/>
                <w:szCs w:val="20"/>
                <w:highlight w:val="none"/>
                <w:u w:val="none"/>
                <w:lang w:val="en-US" w:eastAsia="zh-CN" w:bidi="ar"/>
              </w:rPr>
              <w:t>山</w:t>
            </w:r>
            <w:r>
              <w:rPr>
                <w:rFonts w:hint="eastAsia" w:ascii="宋体" w:hAnsi="宋体" w:eastAsia="宋体" w:cs="宋体"/>
                <w:bCs/>
                <w:i w:val="0"/>
                <w:color w:val="auto"/>
                <w:kern w:val="0"/>
                <w:sz w:val="20"/>
                <w:szCs w:val="20"/>
                <w:highlight w:val="none"/>
                <w:u w:val="none"/>
                <w:lang w:val="en-US" w:eastAsia="zh-CN" w:bidi="ar"/>
              </w:rPr>
              <w:t>）</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16</w:t>
            </w:r>
          </w:p>
        </w:tc>
        <w:tc>
          <w:tcPr>
            <w:tcW w:w="10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16</w:t>
            </w:r>
          </w:p>
        </w:tc>
        <w:tc>
          <w:tcPr>
            <w:tcW w:w="12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11</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有关</w:t>
            </w:r>
            <w:r>
              <w:rPr>
                <w:rFonts w:hint="eastAsia" w:ascii="宋体" w:hAnsi="宋体" w:eastAsia="宋体" w:cs="宋体"/>
                <w:i w:val="0"/>
                <w:iCs w:val="0"/>
                <w:color w:val="000000"/>
                <w:kern w:val="0"/>
                <w:sz w:val="20"/>
                <w:szCs w:val="20"/>
                <w:u w:val="none"/>
                <w:lang w:val="en-US" w:eastAsia="zh-CN" w:bidi="ar"/>
              </w:rPr>
              <w:t>安全生产</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新</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法律、法规、</w:t>
            </w:r>
            <w:r>
              <w:rPr>
                <w:rFonts w:hint="eastAsia" w:ascii="宋体" w:hAnsi="宋体" w:cs="宋体"/>
                <w:i w:val="0"/>
                <w:iCs w:val="0"/>
                <w:color w:val="000000"/>
                <w:kern w:val="0"/>
                <w:sz w:val="20"/>
                <w:szCs w:val="20"/>
                <w:u w:val="none"/>
                <w:lang w:val="en-US" w:eastAsia="zh-CN" w:bidi="ar"/>
              </w:rPr>
              <w:t>国家</w:t>
            </w:r>
            <w:r>
              <w:rPr>
                <w:rFonts w:hint="eastAsia" w:ascii="宋体" w:hAnsi="宋体" w:eastAsia="宋体" w:cs="宋体"/>
                <w:i w:val="0"/>
                <w:iCs w:val="0"/>
                <w:color w:val="000000"/>
                <w:kern w:val="0"/>
                <w:sz w:val="20"/>
                <w:szCs w:val="20"/>
                <w:u w:val="none"/>
                <w:lang w:val="en-US" w:eastAsia="zh-CN" w:bidi="ar"/>
              </w:rPr>
              <w:t>标准、</w:t>
            </w:r>
            <w:r>
              <w:rPr>
                <w:rFonts w:hint="eastAsia" w:ascii="宋体" w:hAnsi="宋体" w:cs="宋体"/>
                <w:i w:val="0"/>
                <w:iCs w:val="0"/>
                <w:color w:val="000000"/>
                <w:kern w:val="0"/>
                <w:sz w:val="20"/>
                <w:szCs w:val="20"/>
                <w:u w:val="none"/>
                <w:lang w:val="en-US" w:eastAsia="zh-CN" w:bidi="ar"/>
              </w:rPr>
              <w:t>行业标准、</w:t>
            </w:r>
            <w:r>
              <w:rPr>
                <w:rFonts w:hint="eastAsia" w:ascii="宋体" w:hAnsi="宋体" w:eastAsia="宋体" w:cs="宋体"/>
                <w:i w:val="0"/>
                <w:iCs w:val="0"/>
                <w:color w:val="000000"/>
                <w:kern w:val="0"/>
                <w:sz w:val="20"/>
                <w:szCs w:val="20"/>
                <w:u w:val="none"/>
                <w:lang w:val="en-US" w:eastAsia="zh-CN" w:bidi="ar"/>
              </w:rPr>
              <w:t>规程和规范</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12</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default" w:ascii="宋体" w:hAnsi="宋体" w:cs="宋体"/>
                <w:i w:val="0"/>
                <w:iCs w:val="0"/>
                <w:color w:val="auto"/>
                <w:kern w:val="0"/>
                <w:sz w:val="20"/>
                <w:szCs w:val="20"/>
                <w:u w:val="none"/>
                <w:lang w:val="en-US" w:eastAsia="zh-CN" w:bidi="ar"/>
              </w:rPr>
              <w:t>7</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default" w:ascii="宋体" w:hAnsi="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有关采矿业新技术、新工艺、新</w:t>
            </w:r>
            <w:r>
              <w:rPr>
                <w:rFonts w:hint="eastAsia" w:ascii="宋体" w:hAnsi="宋体" w:cs="宋体"/>
                <w:i w:val="0"/>
                <w:iCs w:val="0"/>
                <w:color w:val="000000"/>
                <w:kern w:val="0"/>
                <w:sz w:val="20"/>
                <w:szCs w:val="20"/>
                <w:u w:val="none"/>
                <w:lang w:val="en-US" w:eastAsia="zh-CN" w:bidi="ar"/>
              </w:rPr>
              <w:t>设备及其</w:t>
            </w:r>
            <w:r>
              <w:rPr>
                <w:rFonts w:hint="eastAsia" w:ascii="宋体" w:hAnsi="宋体" w:eastAsia="宋体" w:cs="宋体"/>
                <w:i w:val="0"/>
                <w:iCs w:val="0"/>
                <w:color w:val="000000"/>
                <w:kern w:val="0"/>
                <w:sz w:val="20"/>
                <w:szCs w:val="20"/>
                <w:u w:val="none"/>
                <w:lang w:val="en-US" w:eastAsia="zh-CN" w:bidi="ar"/>
              </w:rPr>
              <w:t>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矿山</w:t>
            </w:r>
            <w:r>
              <w:rPr>
                <w:rFonts w:hint="eastAsia" w:ascii="宋体" w:hAnsi="宋体" w:eastAsia="宋体" w:cs="宋体"/>
                <w:i w:val="0"/>
                <w:iCs w:val="0"/>
                <w:color w:val="000000"/>
                <w:kern w:val="0"/>
                <w:sz w:val="20"/>
                <w:szCs w:val="20"/>
                <w:u w:val="none"/>
                <w:lang w:val="en-US" w:eastAsia="zh-CN" w:bidi="ar"/>
              </w:rPr>
              <w:t>安全生产管理先进经验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矿山</w:t>
            </w:r>
            <w:r>
              <w:rPr>
                <w:rFonts w:hint="eastAsia" w:ascii="宋体" w:hAnsi="宋体" w:eastAsia="宋体" w:cs="宋体"/>
                <w:i w:val="0"/>
                <w:iCs w:val="0"/>
                <w:color w:val="000000"/>
                <w:kern w:val="0"/>
                <w:sz w:val="20"/>
                <w:szCs w:val="20"/>
                <w:u w:val="none"/>
                <w:lang w:val="en-US" w:eastAsia="zh-CN" w:bidi="ar"/>
              </w:rPr>
              <w:t>典型事故案例分析</w:t>
            </w:r>
            <w:r>
              <w:rPr>
                <w:rFonts w:hint="eastAsia" w:ascii="宋体" w:hAnsi="宋体" w:cs="宋体"/>
                <w:i w:val="0"/>
                <w:iCs w:val="0"/>
                <w:color w:val="000000"/>
                <w:kern w:val="0"/>
                <w:sz w:val="20"/>
                <w:szCs w:val="20"/>
                <w:u w:val="none"/>
                <w:lang w:val="en-US" w:eastAsia="zh-CN" w:bidi="ar"/>
              </w:rPr>
              <w:t>与讨论</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复习</w:t>
            </w:r>
          </w:p>
        </w:tc>
        <w:tc>
          <w:tcPr>
            <w:tcW w:w="1130" w:type="dxa"/>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考试</w:t>
            </w:r>
          </w:p>
        </w:tc>
        <w:tc>
          <w:tcPr>
            <w:tcW w:w="1130" w:type="dxa"/>
            <w:tcBorders>
              <w:top w:val="single" w:color="auto"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auto"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auto"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bCs/>
                <w:i w:val="0"/>
                <w:color w:val="auto"/>
                <w:kern w:val="0"/>
                <w:sz w:val="20"/>
                <w:szCs w:val="20"/>
                <w:highlight w:val="none"/>
                <w:u w:val="none"/>
                <w:lang w:val="en-US" w:eastAsia="zh-CN" w:bidi="ar"/>
              </w:rPr>
              <w:t>金属非金属矿山主要负责人培训</w:t>
            </w:r>
            <w:r>
              <w:rPr>
                <w:rFonts w:hint="eastAsia" w:ascii="宋体" w:hAnsi="宋体" w:eastAsia="宋体" w:cs="宋体"/>
                <w:bCs/>
                <w:i w:val="0"/>
                <w:color w:val="auto"/>
                <w:kern w:val="0"/>
                <w:sz w:val="20"/>
                <w:szCs w:val="20"/>
                <w:highlight w:val="none"/>
                <w:u w:val="none"/>
                <w:lang w:val="en-US" w:eastAsia="zh-CN" w:bidi="ar"/>
              </w:rPr>
              <w:br w:type="textWrapping"/>
            </w:r>
            <w:r>
              <w:rPr>
                <w:rFonts w:hint="eastAsia" w:ascii="宋体" w:hAnsi="宋体" w:eastAsia="宋体" w:cs="宋体"/>
                <w:bCs/>
                <w:i w:val="0"/>
                <w:color w:val="auto"/>
                <w:kern w:val="0"/>
                <w:sz w:val="20"/>
                <w:szCs w:val="20"/>
                <w:highlight w:val="none"/>
                <w:u w:val="none"/>
                <w:lang w:val="en-US" w:eastAsia="zh-CN" w:bidi="ar"/>
              </w:rPr>
              <w:t>（地下矿</w:t>
            </w:r>
            <w:r>
              <w:rPr>
                <w:rFonts w:hint="eastAsia" w:ascii="宋体" w:hAnsi="宋体" w:cs="宋体"/>
                <w:bCs/>
                <w:i w:val="0"/>
                <w:color w:val="auto"/>
                <w:kern w:val="0"/>
                <w:sz w:val="20"/>
                <w:szCs w:val="20"/>
                <w:highlight w:val="none"/>
                <w:u w:val="none"/>
                <w:lang w:val="en-US" w:eastAsia="zh-CN" w:bidi="ar"/>
              </w:rPr>
              <w:t>山</w:t>
            </w:r>
            <w:r>
              <w:rPr>
                <w:rFonts w:hint="eastAsia" w:ascii="宋体" w:hAnsi="宋体" w:eastAsia="宋体" w:cs="宋体"/>
                <w:bCs/>
                <w:i w:val="0"/>
                <w:color w:val="auto"/>
                <w:kern w:val="0"/>
                <w:sz w:val="20"/>
                <w:szCs w:val="20"/>
                <w:highlight w:val="none"/>
                <w:u w:val="none"/>
                <w:lang w:val="en-US" w:eastAsia="zh-CN" w:bidi="ar"/>
              </w:rPr>
              <w:t>）</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54</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54</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default" w:ascii="宋体" w:hAnsi="宋体" w:cs="宋体"/>
                <w:i w:val="0"/>
                <w:iCs w:val="0"/>
                <w:color w:val="000000"/>
                <w:kern w:val="0"/>
                <w:sz w:val="20"/>
                <w:szCs w:val="20"/>
                <w:u w:val="none"/>
                <w:lang w:val="en-US" w:eastAsia="zh-CN" w:bidi="ar"/>
              </w:rPr>
              <w:t>3</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安全生产形势</w:t>
            </w:r>
          </w:p>
        </w:tc>
        <w:tc>
          <w:tcPr>
            <w:tcW w:w="113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矿山安全生产法律法规</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矿山地质安全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露天或地下开采安全(小型露天采石场含排土场)</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矿山爆破安全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矿山机电安全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排土场与尾矿库安全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矿山职业卫生</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矿山事故应急管理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安全生产管理能力与典型事故案例分析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r>
              <w:rPr>
                <w:rFonts w:hint="default" w:ascii="宋体" w:hAnsi="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765"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金属非金属矿山主要负责人培训</w:t>
            </w:r>
            <w:r>
              <w:rPr>
                <w:rFonts w:hint="eastAsia" w:ascii="宋体" w:hAnsi="宋体" w:eastAsia="宋体" w:cs="宋体"/>
                <w:bCs/>
                <w:i w:val="0"/>
                <w:color w:val="auto"/>
                <w:kern w:val="0"/>
                <w:sz w:val="20"/>
                <w:szCs w:val="20"/>
                <w:highlight w:val="none"/>
                <w:u w:val="none"/>
                <w:lang w:val="en-US" w:eastAsia="zh-CN" w:bidi="ar"/>
              </w:rPr>
              <w:br w:type="textWrapping"/>
            </w:r>
            <w:r>
              <w:rPr>
                <w:rFonts w:hint="eastAsia" w:ascii="宋体" w:hAnsi="宋体" w:eastAsia="宋体" w:cs="宋体"/>
                <w:bCs/>
                <w:i w:val="0"/>
                <w:color w:val="auto"/>
                <w:kern w:val="0"/>
                <w:sz w:val="20"/>
                <w:szCs w:val="20"/>
                <w:highlight w:val="none"/>
                <w:u w:val="none"/>
                <w:lang w:val="en-US" w:eastAsia="zh-CN" w:bidi="ar"/>
              </w:rPr>
              <w:t>（地下矿</w:t>
            </w:r>
            <w:r>
              <w:rPr>
                <w:rFonts w:hint="eastAsia" w:ascii="宋体" w:hAnsi="宋体" w:cs="宋体"/>
                <w:bCs/>
                <w:i w:val="0"/>
                <w:color w:val="auto"/>
                <w:kern w:val="0"/>
                <w:sz w:val="20"/>
                <w:szCs w:val="20"/>
                <w:highlight w:val="none"/>
                <w:u w:val="none"/>
                <w:lang w:val="en-US" w:eastAsia="zh-CN" w:bidi="ar"/>
              </w:rPr>
              <w:t>山</w:t>
            </w:r>
            <w:r>
              <w:rPr>
                <w:rFonts w:hint="eastAsia" w:ascii="宋体" w:hAnsi="宋体" w:eastAsia="宋体" w:cs="宋体"/>
                <w:bCs/>
                <w:i w:val="0"/>
                <w:color w:val="auto"/>
                <w:kern w:val="0"/>
                <w:sz w:val="20"/>
                <w:szCs w:val="20"/>
                <w:highlight w:val="none"/>
                <w:u w:val="none"/>
                <w:lang w:val="en-US" w:eastAsia="zh-CN" w:bidi="ar"/>
              </w:rPr>
              <w:t>）</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16</w:t>
            </w:r>
          </w:p>
        </w:tc>
        <w:tc>
          <w:tcPr>
            <w:tcW w:w="10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16</w:t>
            </w:r>
          </w:p>
        </w:tc>
        <w:tc>
          <w:tcPr>
            <w:tcW w:w="12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11</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有关</w:t>
            </w:r>
            <w:r>
              <w:rPr>
                <w:rFonts w:hint="eastAsia" w:ascii="宋体" w:hAnsi="宋体" w:eastAsia="宋体" w:cs="宋体"/>
                <w:i w:val="0"/>
                <w:iCs w:val="0"/>
                <w:color w:val="000000"/>
                <w:kern w:val="0"/>
                <w:sz w:val="20"/>
                <w:szCs w:val="20"/>
                <w:u w:val="none"/>
                <w:lang w:val="en-US" w:eastAsia="zh-CN" w:bidi="ar"/>
              </w:rPr>
              <w:t>安全生产</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新</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法律、法规、</w:t>
            </w:r>
            <w:r>
              <w:rPr>
                <w:rFonts w:hint="eastAsia" w:ascii="宋体" w:hAnsi="宋体" w:cs="宋体"/>
                <w:i w:val="0"/>
                <w:iCs w:val="0"/>
                <w:color w:val="000000"/>
                <w:kern w:val="0"/>
                <w:sz w:val="20"/>
                <w:szCs w:val="20"/>
                <w:u w:val="none"/>
                <w:lang w:val="en-US" w:eastAsia="zh-CN" w:bidi="ar"/>
              </w:rPr>
              <w:t>国家</w:t>
            </w:r>
            <w:r>
              <w:rPr>
                <w:rFonts w:hint="eastAsia" w:ascii="宋体" w:hAnsi="宋体" w:eastAsia="宋体" w:cs="宋体"/>
                <w:i w:val="0"/>
                <w:iCs w:val="0"/>
                <w:color w:val="000000"/>
                <w:kern w:val="0"/>
                <w:sz w:val="20"/>
                <w:szCs w:val="20"/>
                <w:u w:val="none"/>
                <w:lang w:val="en-US" w:eastAsia="zh-CN" w:bidi="ar"/>
              </w:rPr>
              <w:t>标准、</w:t>
            </w:r>
            <w:r>
              <w:rPr>
                <w:rFonts w:hint="eastAsia" w:ascii="宋体" w:hAnsi="宋体" w:cs="宋体"/>
                <w:i w:val="0"/>
                <w:iCs w:val="0"/>
                <w:color w:val="000000"/>
                <w:kern w:val="0"/>
                <w:sz w:val="20"/>
                <w:szCs w:val="20"/>
                <w:u w:val="none"/>
                <w:lang w:val="en-US" w:eastAsia="zh-CN" w:bidi="ar"/>
              </w:rPr>
              <w:t>行业标准、</w:t>
            </w:r>
            <w:r>
              <w:rPr>
                <w:rFonts w:hint="eastAsia" w:ascii="宋体" w:hAnsi="宋体" w:eastAsia="宋体" w:cs="宋体"/>
                <w:i w:val="0"/>
                <w:iCs w:val="0"/>
                <w:color w:val="000000"/>
                <w:kern w:val="0"/>
                <w:sz w:val="20"/>
                <w:szCs w:val="20"/>
                <w:u w:val="none"/>
                <w:lang w:val="en-US" w:eastAsia="zh-CN" w:bidi="ar"/>
              </w:rPr>
              <w:t>规程和规范</w:t>
            </w:r>
          </w:p>
        </w:tc>
        <w:tc>
          <w:tcPr>
            <w:tcW w:w="11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12</w:t>
            </w:r>
          </w:p>
        </w:tc>
        <w:tc>
          <w:tcPr>
            <w:tcW w:w="118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7</w:t>
            </w:r>
          </w:p>
        </w:tc>
        <w:tc>
          <w:tcPr>
            <w:tcW w:w="122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有关采矿业新技术、新工艺、新</w:t>
            </w:r>
            <w:r>
              <w:rPr>
                <w:rFonts w:hint="eastAsia" w:ascii="宋体" w:hAnsi="宋体" w:cs="宋体"/>
                <w:i w:val="0"/>
                <w:iCs w:val="0"/>
                <w:color w:val="000000"/>
                <w:kern w:val="0"/>
                <w:sz w:val="20"/>
                <w:szCs w:val="20"/>
                <w:u w:val="none"/>
                <w:lang w:val="en-US" w:eastAsia="zh-CN" w:bidi="ar"/>
              </w:rPr>
              <w:t>设备及其</w:t>
            </w:r>
            <w:r>
              <w:rPr>
                <w:rFonts w:hint="eastAsia" w:ascii="宋体" w:hAnsi="宋体" w:eastAsia="宋体" w:cs="宋体"/>
                <w:i w:val="0"/>
                <w:iCs w:val="0"/>
                <w:color w:val="000000"/>
                <w:kern w:val="0"/>
                <w:sz w:val="20"/>
                <w:szCs w:val="20"/>
                <w:u w:val="none"/>
                <w:lang w:val="en-US" w:eastAsia="zh-CN" w:bidi="ar"/>
              </w:rPr>
              <w:t>安全技术要求</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矿山</w:t>
            </w:r>
            <w:r>
              <w:rPr>
                <w:rFonts w:hint="eastAsia" w:ascii="宋体" w:hAnsi="宋体" w:eastAsia="宋体" w:cs="宋体"/>
                <w:i w:val="0"/>
                <w:iCs w:val="0"/>
                <w:color w:val="000000"/>
                <w:kern w:val="0"/>
                <w:sz w:val="20"/>
                <w:szCs w:val="20"/>
                <w:u w:val="none"/>
                <w:lang w:val="en-US" w:eastAsia="zh-CN" w:bidi="ar"/>
              </w:rPr>
              <w:t>安全生产管理先进经验</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矿山</w:t>
            </w:r>
            <w:r>
              <w:rPr>
                <w:rFonts w:hint="eastAsia" w:ascii="宋体" w:hAnsi="宋体" w:eastAsia="宋体" w:cs="宋体"/>
                <w:i w:val="0"/>
                <w:iCs w:val="0"/>
                <w:color w:val="000000"/>
                <w:kern w:val="0"/>
                <w:sz w:val="20"/>
                <w:szCs w:val="20"/>
                <w:u w:val="none"/>
                <w:lang w:val="en-US" w:eastAsia="zh-CN" w:bidi="ar"/>
              </w:rPr>
              <w:t>典型事故案例分析</w:t>
            </w:r>
            <w:r>
              <w:rPr>
                <w:rFonts w:hint="eastAsia" w:ascii="宋体" w:hAnsi="宋体" w:cs="宋体"/>
                <w:i w:val="0"/>
                <w:iCs w:val="0"/>
                <w:color w:val="000000"/>
                <w:kern w:val="0"/>
                <w:sz w:val="20"/>
                <w:szCs w:val="20"/>
                <w:u w:val="none"/>
                <w:lang w:val="en-US" w:eastAsia="zh-CN" w:bidi="ar"/>
              </w:rPr>
              <w:t>与讨论</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考试</w:t>
            </w:r>
          </w:p>
        </w:tc>
        <w:tc>
          <w:tcPr>
            <w:tcW w:w="1130"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石油天然气开采</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bCs/>
                <w:i w:val="0"/>
                <w:color w:val="auto"/>
                <w:kern w:val="0"/>
                <w:sz w:val="20"/>
                <w:szCs w:val="20"/>
                <w:highlight w:val="none"/>
                <w:u w:val="none"/>
                <w:lang w:val="en-US" w:eastAsia="zh-CN" w:bidi="ar"/>
              </w:rPr>
              <w:t>陆上石油天然气开采主要负责人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default" w:ascii="宋体" w:hAnsi="宋体" w:cs="宋体"/>
                <w:i w:val="0"/>
                <w:iCs w:val="0"/>
                <w:color w:val="000000"/>
                <w:kern w:val="0"/>
                <w:sz w:val="20"/>
                <w:szCs w:val="20"/>
                <w:u w:val="none"/>
                <w:lang w:val="en-US" w:eastAsia="zh-CN" w:bidi="ar"/>
              </w:rPr>
              <w:t>28</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w:t>
            </w:r>
          </w:p>
        </w:tc>
        <w:tc>
          <w:tcPr>
            <w:tcW w:w="113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18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22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应急管理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28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 w:hRule="atLeast"/>
        </w:trPr>
        <w:tc>
          <w:tcPr>
            <w:tcW w:w="765"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陆上石油天然气开采主要负责人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default" w:ascii="宋体" w:hAnsi="宋体" w:eastAsia="宋体" w:cs="宋体"/>
                <w:bCs/>
                <w:i w:val="0"/>
                <w:color w:val="000000"/>
                <w:sz w:val="20"/>
                <w:szCs w:val="20"/>
                <w:highlight w:val="none"/>
                <w:u w:val="none"/>
                <w:lang w:val="en-US" w:eastAsia="zh-CN"/>
              </w:rPr>
            </w:pPr>
            <w:r>
              <w:rPr>
                <w:rFonts w:hint="eastAsia" w:ascii="宋体" w:hAnsi="宋体" w:cs="宋体"/>
                <w:bCs/>
                <w:i w:val="0"/>
                <w:color w:val="000000"/>
                <w:sz w:val="20"/>
                <w:szCs w:val="20"/>
                <w:highlight w:val="none"/>
                <w:u w:val="none"/>
                <w:lang w:val="en-US" w:eastAsia="zh-CN"/>
              </w:rPr>
              <w:t>16</w:t>
            </w:r>
          </w:p>
        </w:tc>
        <w:tc>
          <w:tcPr>
            <w:tcW w:w="10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default" w:ascii="宋体" w:hAnsi="宋体" w:eastAsia="宋体" w:cs="宋体"/>
                <w:bCs/>
                <w:i w:val="0"/>
                <w:color w:val="000000"/>
                <w:sz w:val="20"/>
                <w:szCs w:val="20"/>
                <w:highlight w:val="none"/>
                <w:u w:val="none"/>
                <w:lang w:val="en-US" w:eastAsia="zh-CN"/>
              </w:rPr>
            </w:pPr>
            <w:r>
              <w:rPr>
                <w:rFonts w:hint="eastAsia" w:ascii="宋体" w:hAnsi="宋体" w:cs="宋体"/>
                <w:bCs/>
                <w:i w:val="0"/>
                <w:color w:val="000000"/>
                <w:sz w:val="20"/>
                <w:szCs w:val="20"/>
                <w:highlight w:val="none"/>
                <w:u w:val="none"/>
                <w:lang w:val="en-US" w:eastAsia="zh-CN"/>
              </w:rPr>
              <w:t>16</w:t>
            </w:r>
          </w:p>
        </w:tc>
        <w:tc>
          <w:tcPr>
            <w:tcW w:w="123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default" w:ascii="宋体" w:hAnsi="宋体" w:eastAsia="宋体" w:cs="宋体"/>
                <w:bCs/>
                <w:i w:val="0"/>
                <w:color w:val="000000"/>
                <w:sz w:val="20"/>
                <w:szCs w:val="20"/>
                <w:highlight w:val="none"/>
                <w:u w:val="none"/>
                <w:lang w:val="en-US" w:eastAsia="zh-CN"/>
              </w:rPr>
            </w:pPr>
            <w:r>
              <w:rPr>
                <w:rFonts w:hint="eastAsia" w:ascii="宋体" w:hAnsi="宋体" w:cs="宋体"/>
                <w:bCs/>
                <w:i w:val="0"/>
                <w:color w:val="000000"/>
                <w:sz w:val="20"/>
                <w:szCs w:val="20"/>
                <w:highlight w:val="none"/>
                <w:u w:val="none"/>
                <w:lang w:val="en-US" w:eastAsia="zh-CN"/>
              </w:rPr>
              <w:t>11</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1</w:t>
            </w:r>
            <w:r>
              <w:rPr>
                <w:rFonts w:hint="eastAsia" w:ascii="宋体" w:hAnsi="宋体" w:cs="宋体"/>
                <w:i w:val="0"/>
                <w:iCs w:val="0"/>
                <w:color w:val="auto"/>
                <w:kern w:val="0"/>
                <w:sz w:val="20"/>
                <w:szCs w:val="20"/>
                <w:u w:val="none"/>
                <w:lang w:val="en-US" w:eastAsia="zh-CN" w:bidi="ar"/>
              </w:rPr>
              <w:t>6</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11</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新技术、新工艺、新材料</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安全生产管理先进经验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烟花爆竹</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烟花爆竹经营单位主要负责人安全培训</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000000"/>
                <w:sz w:val="20"/>
                <w:szCs w:val="20"/>
                <w:highlight w:val="none"/>
                <w:u w:val="none"/>
                <w:lang w:val="en-US"/>
              </w:rPr>
            </w:pPr>
            <w:r>
              <w:rPr>
                <w:rFonts w:hint="eastAsia" w:ascii="宋体" w:hAnsi="宋体" w:cs="宋体"/>
                <w:bCs/>
                <w:i w:val="0"/>
                <w:color w:val="000000"/>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000000"/>
                <w:sz w:val="20"/>
                <w:szCs w:val="20"/>
                <w:highlight w:val="none"/>
                <w:u w:val="none"/>
                <w:lang w:val="en-US"/>
              </w:rPr>
            </w:pPr>
            <w:r>
              <w:rPr>
                <w:rFonts w:hint="eastAsia" w:ascii="宋体" w:hAnsi="宋体" w:cs="宋体"/>
                <w:bCs/>
                <w:i w:val="0"/>
                <w:color w:val="000000"/>
                <w:kern w:val="0"/>
                <w:sz w:val="20"/>
                <w:szCs w:val="20"/>
                <w:highlight w:val="none"/>
                <w:u w:val="none"/>
                <w:lang w:val="en-US" w:eastAsia="zh-CN" w:bidi="ar"/>
              </w:rPr>
              <w:t>48</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default" w:ascii="宋体" w:hAnsi="宋体" w:cs="宋体"/>
                <w:i w:val="0"/>
                <w:iCs w:val="0"/>
                <w:color w:val="000000"/>
                <w:kern w:val="0"/>
                <w:sz w:val="20"/>
                <w:szCs w:val="20"/>
                <w:u w:val="none"/>
                <w:lang w:val="en-US" w:eastAsia="zh-CN" w:bidi="ar"/>
              </w:rPr>
              <w:t>28</w:t>
            </w: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烟花爆竹安全管理法律法规</w:t>
            </w:r>
          </w:p>
        </w:tc>
        <w:tc>
          <w:tcPr>
            <w:tcW w:w="11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bCs/>
                <w:i w:val="0"/>
                <w:color w:val="auto"/>
                <w:kern w:val="0"/>
                <w:sz w:val="20"/>
                <w:szCs w:val="20"/>
                <w:highlight w:val="none"/>
                <w:u w:val="none"/>
                <w:lang w:val="en-US" w:eastAsia="zh-CN" w:bidi="ar"/>
              </w:rPr>
              <w:t>12</w:t>
            </w:r>
          </w:p>
        </w:tc>
        <w:tc>
          <w:tcPr>
            <w:tcW w:w="11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12</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案例分析与讨论</w:t>
            </w:r>
          </w:p>
        </w:tc>
        <w:tc>
          <w:tcPr>
            <w:tcW w:w="11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Cs/>
                <w:i w:val="0"/>
                <w:color w:val="auto"/>
                <w:sz w:val="20"/>
                <w:szCs w:val="20"/>
                <w:highlight w:val="none"/>
                <w:u w:val="none"/>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烟花爆竹安全管理基础知识</w:t>
            </w:r>
          </w:p>
        </w:tc>
        <w:tc>
          <w:tcPr>
            <w:tcW w:w="11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bCs/>
                <w:i w:val="0"/>
                <w:color w:val="auto"/>
                <w:kern w:val="0"/>
                <w:sz w:val="20"/>
                <w:szCs w:val="20"/>
                <w:highlight w:val="none"/>
                <w:u w:val="none"/>
                <w:lang w:val="en-US" w:eastAsia="zh-CN" w:bidi="ar"/>
              </w:rPr>
              <w:t>12</w:t>
            </w:r>
          </w:p>
        </w:tc>
        <w:tc>
          <w:tcPr>
            <w:tcW w:w="11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12</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职业危害及其预防</w:t>
            </w:r>
          </w:p>
        </w:tc>
        <w:tc>
          <w:tcPr>
            <w:tcW w:w="11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Cs/>
                <w:i w:val="0"/>
                <w:color w:val="auto"/>
                <w:sz w:val="20"/>
                <w:szCs w:val="20"/>
                <w:highlight w:val="none"/>
                <w:u w:val="none"/>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案例分析与讨论</w:t>
            </w:r>
          </w:p>
        </w:tc>
        <w:tc>
          <w:tcPr>
            <w:tcW w:w="11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Cs/>
                <w:i w:val="0"/>
                <w:color w:val="auto"/>
                <w:sz w:val="20"/>
                <w:szCs w:val="20"/>
                <w:highlight w:val="none"/>
                <w:u w:val="none"/>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安全技术理论</w:t>
            </w:r>
          </w:p>
        </w:tc>
        <w:tc>
          <w:tcPr>
            <w:tcW w:w="11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bCs/>
                <w:i w:val="0"/>
                <w:color w:val="auto"/>
                <w:kern w:val="0"/>
                <w:sz w:val="20"/>
                <w:szCs w:val="20"/>
                <w:highlight w:val="none"/>
                <w:u w:val="none"/>
                <w:lang w:val="en-US" w:eastAsia="zh-CN" w:bidi="ar"/>
              </w:rPr>
              <w:t>12</w:t>
            </w:r>
          </w:p>
        </w:tc>
        <w:tc>
          <w:tcPr>
            <w:tcW w:w="11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0</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案例分析与讨论</w:t>
            </w:r>
          </w:p>
        </w:tc>
        <w:tc>
          <w:tcPr>
            <w:tcW w:w="11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Cs/>
                <w:i w:val="0"/>
                <w:color w:val="auto"/>
                <w:sz w:val="20"/>
                <w:szCs w:val="20"/>
                <w:highlight w:val="none"/>
                <w:u w:val="none"/>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重大危险源与烟花爆竹事故应急救援</w:t>
            </w:r>
          </w:p>
        </w:tc>
        <w:tc>
          <w:tcPr>
            <w:tcW w:w="11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bCs/>
                <w:i w:val="0"/>
                <w:color w:val="auto"/>
                <w:kern w:val="0"/>
                <w:sz w:val="20"/>
                <w:szCs w:val="20"/>
                <w:highlight w:val="none"/>
                <w:u w:val="none"/>
                <w:lang w:val="en-US" w:eastAsia="zh-CN" w:bidi="ar"/>
              </w:rPr>
              <w:t>8</w:t>
            </w:r>
          </w:p>
        </w:tc>
        <w:tc>
          <w:tcPr>
            <w:tcW w:w="11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i w:val="0"/>
                <w:iCs w:val="0"/>
                <w:color w:val="auto"/>
                <w:kern w:val="0"/>
                <w:sz w:val="20"/>
                <w:szCs w:val="20"/>
                <w:u w:val="none"/>
                <w:lang w:val="en-US" w:eastAsia="zh-CN" w:bidi="ar"/>
              </w:rPr>
              <w:t>0</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案例分析与讨论</w:t>
            </w:r>
          </w:p>
        </w:tc>
        <w:tc>
          <w:tcPr>
            <w:tcW w:w="11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Cs/>
                <w:i w:val="0"/>
                <w:color w:val="auto"/>
                <w:sz w:val="20"/>
                <w:szCs w:val="20"/>
                <w:highlight w:val="none"/>
                <w:u w:val="none"/>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bCs/>
                <w:i w:val="0"/>
                <w:color w:val="auto"/>
                <w:kern w:val="0"/>
                <w:sz w:val="20"/>
                <w:szCs w:val="20"/>
                <w:highlight w:val="none"/>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28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765"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烟花爆竹经营单位主要负责人安全培训</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16</w:t>
            </w:r>
          </w:p>
        </w:tc>
        <w:tc>
          <w:tcPr>
            <w:tcW w:w="10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16</w:t>
            </w:r>
          </w:p>
        </w:tc>
        <w:tc>
          <w:tcPr>
            <w:tcW w:w="12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11</w:t>
            </w: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color w:val="000000"/>
                <w:kern w:val="0"/>
                <w:sz w:val="20"/>
                <w:szCs w:val="20"/>
                <w:lang w:bidi="ar"/>
              </w:rPr>
              <w:t>有关烟花爆竹安全生产的法律、法规</w:t>
            </w:r>
          </w:p>
        </w:tc>
        <w:tc>
          <w:tcPr>
            <w:tcW w:w="11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16</w:t>
            </w:r>
          </w:p>
        </w:tc>
        <w:tc>
          <w:tcPr>
            <w:tcW w:w="118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11</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color w:val="000000"/>
                <w:kern w:val="0"/>
                <w:sz w:val="20"/>
                <w:szCs w:val="20"/>
                <w:lang w:bidi="ar"/>
              </w:rPr>
              <w:t>有关烟花爆竹生产的新技术、新材料、新工艺、新设备及其安全技术要求</w:t>
            </w:r>
          </w:p>
        </w:tc>
        <w:tc>
          <w:tcPr>
            <w:tcW w:w="11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color w:val="000000"/>
                <w:kern w:val="0"/>
                <w:sz w:val="20"/>
                <w:szCs w:val="20"/>
                <w:lang w:bidi="ar"/>
              </w:rPr>
              <w:t>国内外烟花爆竹生产、经营单位安全管理先进经验</w:t>
            </w:r>
          </w:p>
        </w:tc>
        <w:tc>
          <w:tcPr>
            <w:tcW w:w="11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color w:val="000000"/>
                <w:kern w:val="0"/>
                <w:sz w:val="20"/>
                <w:szCs w:val="20"/>
                <w:lang w:bidi="ar"/>
              </w:rPr>
              <w:t>典型烟花爆竹事故案例分析与讨论</w:t>
            </w:r>
          </w:p>
        </w:tc>
        <w:tc>
          <w:tcPr>
            <w:tcW w:w="11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金属冶炼</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bCs/>
                <w:i w:val="0"/>
                <w:color w:val="auto"/>
                <w:kern w:val="0"/>
                <w:sz w:val="20"/>
                <w:szCs w:val="20"/>
                <w:highlight w:val="none"/>
                <w:u w:val="none"/>
                <w:lang w:val="en-US" w:eastAsia="zh-CN" w:bidi="ar"/>
              </w:rPr>
              <w:t>金属冶炼单位主要负责人（黑色金属铸造；炼钢；炼铁；</w:t>
            </w:r>
            <w:r>
              <w:rPr>
                <w:rFonts w:hint="eastAsia" w:ascii="宋体" w:hAnsi="宋体" w:cs="宋体"/>
                <w:bCs/>
                <w:i w:val="0"/>
                <w:color w:val="auto"/>
                <w:kern w:val="0"/>
                <w:sz w:val="20"/>
                <w:szCs w:val="20"/>
                <w:highlight w:val="none"/>
                <w:u w:val="none"/>
                <w:lang w:val="en-US" w:eastAsia="zh-CN" w:bidi="ar"/>
              </w:rPr>
              <w:t>铝冶炼；</w:t>
            </w:r>
            <w:r>
              <w:rPr>
                <w:rFonts w:hint="eastAsia" w:ascii="宋体" w:hAnsi="宋体" w:eastAsia="宋体" w:cs="宋体"/>
                <w:bCs/>
                <w:i w:val="0"/>
                <w:color w:val="auto"/>
                <w:kern w:val="0"/>
                <w:sz w:val="20"/>
                <w:szCs w:val="20"/>
                <w:highlight w:val="none"/>
                <w:u w:val="none"/>
                <w:lang w:val="en-US" w:eastAsia="zh-CN" w:bidi="ar"/>
              </w:rPr>
              <w:t>铝及铝合金制造与铸造；镁及镁合金制造与铸造；铅、锌冶炼；铁合金冶炼、锰冶炼、铬冶炼；铜及铜合金制造与铸造；铜冶炼；锌及锌合金制造与铸造；有色金属冶炼&lt;除铜、铝、铅、锌之外的其他有色金属；黑色金属铸造）</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default" w:ascii="宋体" w:hAnsi="宋体" w:cs="宋体"/>
                <w:i w:val="0"/>
                <w:iCs w:val="0"/>
                <w:color w:val="000000"/>
                <w:kern w:val="0"/>
                <w:sz w:val="20"/>
                <w:szCs w:val="20"/>
                <w:u w:val="none"/>
                <w:lang w:val="en-US" w:eastAsia="zh-CN" w:bidi="ar"/>
              </w:rPr>
              <w:t>28</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安全生产、职业卫生法律法规和标准规范</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安全生产管理能力</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28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金属冶炼单位主要负责人（黑色金属铸造；炼钢；炼铁；</w:t>
            </w:r>
            <w:r>
              <w:rPr>
                <w:rFonts w:hint="eastAsia" w:ascii="宋体" w:hAnsi="宋体" w:cs="宋体"/>
                <w:bCs/>
                <w:i w:val="0"/>
                <w:color w:val="auto"/>
                <w:kern w:val="0"/>
                <w:sz w:val="20"/>
                <w:szCs w:val="20"/>
                <w:highlight w:val="none"/>
                <w:u w:val="none"/>
                <w:lang w:val="en-US" w:eastAsia="zh-CN" w:bidi="ar"/>
              </w:rPr>
              <w:t>铝冶炼；</w:t>
            </w:r>
            <w:r>
              <w:rPr>
                <w:rFonts w:hint="eastAsia" w:ascii="宋体" w:hAnsi="宋体" w:eastAsia="宋体" w:cs="宋体"/>
                <w:bCs/>
                <w:i w:val="0"/>
                <w:color w:val="auto"/>
                <w:kern w:val="0"/>
                <w:sz w:val="20"/>
                <w:szCs w:val="20"/>
                <w:highlight w:val="none"/>
                <w:u w:val="none"/>
                <w:lang w:val="en-US" w:eastAsia="zh-CN" w:bidi="ar"/>
              </w:rPr>
              <w:t>铝及铝合金制造与铸造；镁及镁合金制造与铸造；铅、锌冶炼；铁合金冶炼、锰冶炼、铬冶炼；铜及铜合金制造与铸造；铜冶炼；锌及锌合金制造与铸造；有色金属冶炼&lt;除铜、铝、铅、锌之外的其他有色金属；黑色金属铸造）</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16</w:t>
            </w:r>
          </w:p>
        </w:tc>
        <w:tc>
          <w:tcPr>
            <w:tcW w:w="10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16</w:t>
            </w:r>
          </w:p>
        </w:tc>
        <w:tc>
          <w:tcPr>
            <w:tcW w:w="12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11</w:t>
            </w: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有关</w:t>
            </w:r>
            <w:r>
              <w:rPr>
                <w:rFonts w:hint="eastAsia" w:ascii="宋体" w:hAnsi="宋体" w:eastAsia="宋体" w:cs="宋体"/>
                <w:i w:val="0"/>
                <w:iCs w:val="0"/>
                <w:color w:val="000000"/>
                <w:kern w:val="0"/>
                <w:sz w:val="20"/>
                <w:szCs w:val="20"/>
                <w:u w:val="none"/>
                <w:lang w:val="en-US" w:eastAsia="zh-CN" w:bidi="ar"/>
              </w:rPr>
              <w:t>安全生产新</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法律、法规</w:t>
            </w:r>
            <w:r>
              <w:rPr>
                <w:rFonts w:hint="eastAsia" w:ascii="宋体" w:hAnsi="宋体" w:cs="宋体"/>
                <w:i w:val="0"/>
                <w:iCs w:val="0"/>
                <w:color w:val="000000"/>
                <w:kern w:val="0"/>
                <w:sz w:val="20"/>
                <w:szCs w:val="20"/>
                <w:u w:val="none"/>
                <w:lang w:val="en-US" w:eastAsia="zh-CN" w:bidi="ar"/>
              </w:rPr>
              <w:t>、规章、规程、标准和政策</w:t>
            </w:r>
          </w:p>
        </w:tc>
        <w:tc>
          <w:tcPr>
            <w:tcW w:w="11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12</w:t>
            </w:r>
          </w:p>
        </w:tc>
        <w:tc>
          <w:tcPr>
            <w:tcW w:w="118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7</w:t>
            </w:r>
          </w:p>
        </w:tc>
        <w:tc>
          <w:tcPr>
            <w:tcW w:w="122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冶金、有色、金属铸造等行业的新技术、新工艺、新设备、新材料及其安全生产技术要求</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国内外</w:t>
            </w:r>
            <w:r>
              <w:rPr>
                <w:rFonts w:hint="eastAsia" w:ascii="宋体" w:hAnsi="宋体" w:eastAsia="宋体" w:cs="宋体"/>
                <w:i w:val="0"/>
                <w:iCs w:val="0"/>
                <w:color w:val="000000"/>
                <w:kern w:val="0"/>
                <w:sz w:val="20"/>
                <w:szCs w:val="20"/>
                <w:u w:val="none"/>
                <w:lang w:val="en-US" w:eastAsia="zh-CN" w:bidi="ar"/>
              </w:rPr>
              <w:t>安全生产管理先进经验</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金属冶炼安全生产形势及相关</w:t>
            </w:r>
            <w:r>
              <w:rPr>
                <w:rFonts w:hint="eastAsia" w:ascii="宋体" w:hAnsi="宋体" w:eastAsia="宋体" w:cs="宋体"/>
                <w:i w:val="0"/>
                <w:iCs w:val="0"/>
                <w:color w:val="000000"/>
                <w:kern w:val="0"/>
                <w:sz w:val="20"/>
                <w:szCs w:val="20"/>
                <w:u w:val="none"/>
                <w:lang w:val="en-US" w:eastAsia="zh-CN" w:bidi="ar"/>
              </w:rPr>
              <w:t>典型事故案例分析</w:t>
            </w:r>
            <w:r>
              <w:rPr>
                <w:rFonts w:hint="eastAsia" w:ascii="宋体" w:hAnsi="宋体" w:cs="宋体"/>
                <w:i w:val="0"/>
                <w:iCs w:val="0"/>
                <w:color w:val="000000"/>
                <w:kern w:val="0"/>
                <w:sz w:val="20"/>
                <w:szCs w:val="20"/>
                <w:u w:val="none"/>
                <w:lang w:val="en-US" w:eastAsia="zh-CN" w:bidi="ar"/>
              </w:rPr>
              <w:t>与讨论</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16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11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2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危险化学品生产单位安全生产管理人员培训</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56</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56</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8</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危险化学品安全生产法律法规</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危险化学品重大危险源与危险化学品事故应急管理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职业危害及其预防</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安全管理技能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eastAsia" w:ascii="宋体" w:hAnsi="宋体" w:eastAsia="宋体" w:cs="宋体"/>
                <w:i w:val="0"/>
                <w:iCs w:val="0"/>
                <w:color w:val="auto"/>
                <w:kern w:val="0"/>
                <w:sz w:val="20"/>
                <w:szCs w:val="20"/>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危险化学品生产单位安全生产管理人员培训</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16</w:t>
            </w:r>
          </w:p>
        </w:tc>
        <w:tc>
          <w:tcPr>
            <w:tcW w:w="10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16</w:t>
            </w:r>
          </w:p>
        </w:tc>
        <w:tc>
          <w:tcPr>
            <w:tcW w:w="12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11</w:t>
            </w: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有关危险化学品安全生产</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新</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法律、法规、规章</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规程</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标准和</w:t>
            </w:r>
            <w:r>
              <w:rPr>
                <w:rFonts w:hint="eastAsia" w:ascii="宋体" w:hAnsi="宋体" w:cs="宋体"/>
                <w:i w:val="0"/>
                <w:iCs w:val="0"/>
                <w:color w:val="000000"/>
                <w:kern w:val="0"/>
                <w:sz w:val="20"/>
                <w:szCs w:val="20"/>
                <w:u w:val="none"/>
                <w:lang w:val="en-US" w:eastAsia="zh-CN" w:bidi="ar"/>
              </w:rPr>
              <w:t>政策</w:t>
            </w:r>
          </w:p>
        </w:tc>
        <w:tc>
          <w:tcPr>
            <w:tcW w:w="11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1</w:t>
            </w:r>
            <w:r>
              <w:rPr>
                <w:rFonts w:hint="eastAsia" w:ascii="宋体" w:hAnsi="宋体" w:cs="宋体"/>
                <w:i w:val="0"/>
                <w:iCs w:val="0"/>
                <w:color w:val="auto"/>
                <w:kern w:val="0"/>
                <w:sz w:val="20"/>
                <w:szCs w:val="20"/>
                <w:u w:val="none"/>
                <w:lang w:val="en-US" w:eastAsia="zh-CN" w:bidi="ar"/>
              </w:rPr>
              <w:t>2</w:t>
            </w:r>
          </w:p>
        </w:tc>
        <w:tc>
          <w:tcPr>
            <w:tcW w:w="118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7</w:t>
            </w:r>
          </w:p>
        </w:tc>
        <w:tc>
          <w:tcPr>
            <w:tcW w:w="122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w:t>
            </w:r>
            <w:r>
              <w:rPr>
                <w:rFonts w:hint="eastAsia" w:ascii="宋体" w:hAnsi="宋体" w:cs="宋体"/>
                <w:i w:val="0"/>
                <w:iCs w:val="0"/>
                <w:color w:val="000000"/>
                <w:kern w:val="0"/>
                <w:sz w:val="20"/>
                <w:szCs w:val="20"/>
                <w:u w:val="none"/>
                <w:lang w:val="en-US" w:eastAsia="zh-CN" w:bidi="ar"/>
              </w:rPr>
              <w:t>化工</w:t>
            </w:r>
            <w:r>
              <w:rPr>
                <w:rFonts w:hint="eastAsia" w:ascii="宋体" w:hAnsi="宋体" w:eastAsia="宋体" w:cs="宋体"/>
                <w:i w:val="0"/>
                <w:iCs w:val="0"/>
                <w:color w:val="000000"/>
                <w:kern w:val="0"/>
                <w:sz w:val="20"/>
                <w:szCs w:val="20"/>
                <w:u w:val="none"/>
                <w:lang w:val="en-US" w:eastAsia="zh-CN" w:bidi="ar"/>
              </w:rPr>
              <w:t>生产</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新技术、新材料、新工艺</w:t>
            </w:r>
            <w:r>
              <w:rPr>
                <w:rFonts w:hint="eastAsia" w:ascii="宋体" w:hAnsi="宋体" w:cs="宋体"/>
                <w:i w:val="0"/>
                <w:iCs w:val="0"/>
                <w:color w:val="000000"/>
                <w:kern w:val="0"/>
                <w:sz w:val="20"/>
                <w:szCs w:val="20"/>
                <w:u w:val="none"/>
                <w:lang w:val="en-US" w:eastAsia="zh-CN" w:bidi="ar"/>
              </w:rPr>
              <w:t>、新设备及其</w:t>
            </w:r>
            <w:r>
              <w:rPr>
                <w:rFonts w:hint="eastAsia" w:ascii="宋体" w:hAnsi="宋体" w:eastAsia="宋体" w:cs="宋体"/>
                <w:i w:val="0"/>
                <w:iCs w:val="0"/>
                <w:color w:val="000000"/>
                <w:kern w:val="0"/>
                <w:sz w:val="20"/>
                <w:szCs w:val="20"/>
                <w:u w:val="none"/>
                <w:lang w:val="en-US" w:eastAsia="zh-CN" w:bidi="ar"/>
              </w:rPr>
              <w:t>安全技术要求</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国内外危险化学品生产单位先进</w:t>
            </w:r>
            <w:r>
              <w:rPr>
                <w:rFonts w:hint="eastAsia" w:ascii="宋体" w:hAnsi="宋体" w:eastAsia="宋体" w:cs="宋体"/>
                <w:i w:val="0"/>
                <w:iCs w:val="0"/>
                <w:color w:val="000000"/>
                <w:kern w:val="0"/>
                <w:sz w:val="20"/>
                <w:szCs w:val="20"/>
                <w:u w:val="none"/>
                <w:lang w:val="en-US" w:eastAsia="zh-CN" w:bidi="ar"/>
              </w:rPr>
              <w:t>安全生产管理经验</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危险化学品安全生产</w:t>
            </w:r>
            <w:r>
              <w:rPr>
                <w:rFonts w:hint="eastAsia" w:ascii="宋体" w:hAnsi="宋体" w:cs="宋体"/>
                <w:i w:val="0"/>
                <w:iCs w:val="0"/>
                <w:color w:val="000000"/>
                <w:kern w:val="0"/>
                <w:sz w:val="20"/>
                <w:szCs w:val="20"/>
                <w:u w:val="none"/>
                <w:lang w:val="en-US" w:eastAsia="zh-CN" w:bidi="ar"/>
              </w:rPr>
              <w:t>形势及</w:t>
            </w:r>
            <w:r>
              <w:rPr>
                <w:rFonts w:hint="eastAsia" w:ascii="宋体" w:hAnsi="宋体" w:eastAsia="宋体" w:cs="宋体"/>
                <w:i w:val="0"/>
                <w:iCs w:val="0"/>
                <w:color w:val="000000"/>
                <w:kern w:val="0"/>
                <w:sz w:val="20"/>
                <w:szCs w:val="20"/>
                <w:u w:val="none"/>
                <w:lang w:val="en-US" w:eastAsia="zh-CN" w:bidi="ar"/>
              </w:rPr>
              <w:t>危险化学品安全生产</w:t>
            </w:r>
            <w:r>
              <w:rPr>
                <w:rFonts w:hint="eastAsia" w:ascii="宋体" w:hAnsi="宋体" w:cs="宋体"/>
                <w:i w:val="0"/>
                <w:iCs w:val="0"/>
                <w:color w:val="000000"/>
                <w:kern w:val="0"/>
                <w:sz w:val="20"/>
                <w:szCs w:val="20"/>
                <w:u w:val="none"/>
                <w:lang w:val="en-US" w:eastAsia="zh-CN" w:bidi="ar"/>
              </w:rPr>
              <w:t>单位</w:t>
            </w: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p>
            <w:pPr>
              <w:pStyle w:val="2"/>
              <w:rPr>
                <w:rFonts w:hint="eastAsia" w:ascii="宋体" w:hAnsi="宋体" w:eastAsia="宋体" w:cs="宋体"/>
                <w:bCs/>
                <w:i w:val="0"/>
                <w:color w:val="auto"/>
                <w:kern w:val="0"/>
                <w:sz w:val="20"/>
                <w:szCs w:val="20"/>
                <w:highlight w:val="none"/>
                <w:u w:val="none"/>
                <w:lang w:val="en-US" w:eastAsia="zh-CN" w:bidi="ar"/>
              </w:rPr>
            </w:pPr>
          </w:p>
          <w:p>
            <w:pPr>
              <w:pStyle w:val="2"/>
              <w:rPr>
                <w:rFonts w:hint="eastAsia" w:ascii="宋体" w:hAnsi="宋体" w:eastAsia="宋体" w:cs="宋体"/>
                <w:bCs/>
                <w:i w:val="0"/>
                <w:color w:val="auto"/>
                <w:kern w:val="0"/>
                <w:sz w:val="20"/>
                <w:szCs w:val="20"/>
                <w:highlight w:val="none"/>
                <w:u w:val="none"/>
                <w:lang w:val="en-US" w:eastAsia="zh-CN" w:bidi="ar"/>
              </w:rPr>
            </w:pPr>
          </w:p>
          <w:p>
            <w:pPr>
              <w:pStyle w:val="2"/>
              <w:rPr>
                <w:rFonts w:hint="eastAsia" w:ascii="宋体" w:hAnsi="宋体" w:eastAsia="宋体" w:cs="宋体"/>
                <w:bCs/>
                <w:i w:val="0"/>
                <w:color w:val="auto"/>
                <w:kern w:val="0"/>
                <w:sz w:val="20"/>
                <w:szCs w:val="20"/>
                <w:highlight w:val="none"/>
                <w:u w:val="none"/>
                <w:lang w:val="en-US" w:eastAsia="zh-CN" w:bidi="ar"/>
              </w:rPr>
            </w:pPr>
          </w:p>
          <w:p>
            <w:pPr>
              <w:pStyle w:val="2"/>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16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11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危险化学品经营单位安全生产管理人员培训</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default" w:ascii="宋体" w:hAnsi="宋体" w:cs="宋体"/>
                <w:i w:val="0"/>
                <w:iCs w:val="0"/>
                <w:color w:val="000000"/>
                <w:kern w:val="0"/>
                <w:sz w:val="20"/>
                <w:szCs w:val="20"/>
                <w:u w:val="none"/>
                <w:lang w:val="en-US" w:eastAsia="zh-CN" w:bidi="ar"/>
              </w:rPr>
              <w:t>0</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危险化学品安全生产法律法规</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危险化学品经营、储存、运输和包装的安全管理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危险化学品重大危险源与危险化学品事故应急管理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危险化学品基本知识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危险化学品经营的安全技术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职业危害及预防</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安全管理技能</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30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765"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危险化学品经营单位安全生产管理人员培训</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16</w:t>
            </w:r>
          </w:p>
        </w:tc>
        <w:tc>
          <w:tcPr>
            <w:tcW w:w="10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16</w:t>
            </w:r>
          </w:p>
        </w:tc>
        <w:tc>
          <w:tcPr>
            <w:tcW w:w="12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11</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有关</w:t>
            </w:r>
            <w:r>
              <w:rPr>
                <w:rFonts w:hint="eastAsia" w:ascii="宋体" w:hAnsi="宋体" w:eastAsia="宋体" w:cs="宋体"/>
                <w:i w:val="0"/>
                <w:iCs w:val="0"/>
                <w:color w:val="000000"/>
                <w:kern w:val="0"/>
                <w:sz w:val="20"/>
                <w:szCs w:val="20"/>
                <w:u w:val="none"/>
                <w:lang w:val="en-US" w:eastAsia="zh-CN" w:bidi="ar"/>
              </w:rPr>
              <w:t>安全生产</w:t>
            </w:r>
            <w:r>
              <w:rPr>
                <w:rFonts w:hint="eastAsia" w:ascii="宋体" w:hAnsi="宋体" w:cs="宋体"/>
                <w:i w:val="0"/>
                <w:iCs w:val="0"/>
                <w:color w:val="000000"/>
                <w:kern w:val="0"/>
                <w:sz w:val="20"/>
                <w:szCs w:val="20"/>
                <w:u w:val="none"/>
                <w:lang w:val="en-US" w:eastAsia="zh-CN" w:bidi="ar"/>
              </w:rPr>
              <w:t>方面的</w:t>
            </w:r>
            <w:r>
              <w:rPr>
                <w:rFonts w:hint="eastAsia" w:ascii="宋体" w:hAnsi="宋体" w:eastAsia="宋体" w:cs="宋体"/>
                <w:i w:val="0"/>
                <w:iCs w:val="0"/>
                <w:color w:val="000000"/>
                <w:kern w:val="0"/>
                <w:sz w:val="20"/>
                <w:szCs w:val="20"/>
                <w:u w:val="none"/>
                <w:lang w:val="en-US" w:eastAsia="zh-CN" w:bidi="ar"/>
              </w:rPr>
              <w:t>新</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法律、法规、标准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规范</w:t>
            </w:r>
          </w:p>
        </w:tc>
        <w:tc>
          <w:tcPr>
            <w:tcW w:w="11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1</w:t>
            </w:r>
            <w:r>
              <w:rPr>
                <w:rFonts w:hint="eastAsia" w:ascii="宋体" w:hAnsi="宋体" w:cs="宋体"/>
                <w:i w:val="0"/>
                <w:iCs w:val="0"/>
                <w:color w:val="auto"/>
                <w:kern w:val="0"/>
                <w:sz w:val="20"/>
                <w:szCs w:val="20"/>
                <w:u w:val="none"/>
                <w:lang w:val="en-US" w:eastAsia="zh-CN" w:bidi="ar"/>
              </w:rPr>
              <w:t>2</w:t>
            </w:r>
          </w:p>
        </w:tc>
        <w:tc>
          <w:tcPr>
            <w:tcW w:w="118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auto"/>
                <w:kern w:val="0"/>
                <w:sz w:val="20"/>
                <w:szCs w:val="20"/>
                <w:u w:val="none"/>
                <w:lang w:val="en-US" w:eastAsia="zh-CN" w:bidi="ar"/>
              </w:rPr>
              <w:t>7</w:t>
            </w:r>
          </w:p>
        </w:tc>
        <w:tc>
          <w:tcPr>
            <w:tcW w:w="122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有关危险化学品新产品及储存、包装、运输安全技术要求</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有关危险化学品经营</w:t>
            </w:r>
            <w:r>
              <w:rPr>
                <w:rFonts w:hint="eastAsia" w:ascii="宋体" w:hAnsi="宋体" w:eastAsia="宋体" w:cs="宋体"/>
                <w:i w:val="0"/>
                <w:iCs w:val="0"/>
                <w:color w:val="000000"/>
                <w:kern w:val="0"/>
                <w:sz w:val="20"/>
                <w:szCs w:val="20"/>
                <w:u w:val="none"/>
                <w:lang w:val="en-US" w:eastAsia="zh-CN" w:bidi="ar"/>
              </w:rPr>
              <w:t>安全生产管理先进经验</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危险化学品安全生产形势及危险化学品经营</w:t>
            </w: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16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11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 xml:space="preserve"> 金属非金属矿山</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0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bCs/>
                <w:i w:val="0"/>
                <w:color w:val="auto"/>
                <w:kern w:val="0"/>
                <w:sz w:val="20"/>
                <w:szCs w:val="20"/>
                <w:highlight w:val="none"/>
                <w:u w:val="none"/>
                <w:lang w:val="en-US" w:eastAsia="zh-CN" w:bidi="ar"/>
              </w:rPr>
              <w:t>金属非金属矿山安全生产管理人员培训</w:t>
            </w:r>
            <w:r>
              <w:rPr>
                <w:rFonts w:hint="eastAsia" w:ascii="宋体" w:hAnsi="宋体" w:eastAsia="宋体" w:cs="宋体"/>
                <w:bCs/>
                <w:i w:val="0"/>
                <w:color w:val="auto"/>
                <w:kern w:val="0"/>
                <w:sz w:val="20"/>
                <w:szCs w:val="20"/>
                <w:highlight w:val="none"/>
                <w:u w:val="none"/>
                <w:lang w:val="en-US" w:eastAsia="zh-CN" w:bidi="ar"/>
              </w:rPr>
              <w:br w:type="textWrapping"/>
            </w:r>
            <w:r>
              <w:rPr>
                <w:rFonts w:hint="eastAsia" w:ascii="宋体" w:hAnsi="宋体" w:eastAsia="宋体" w:cs="宋体"/>
                <w:bCs/>
                <w:i w:val="0"/>
                <w:color w:val="auto"/>
                <w:kern w:val="0"/>
                <w:sz w:val="20"/>
                <w:szCs w:val="20"/>
                <w:highlight w:val="none"/>
                <w:u w:val="none"/>
                <w:lang w:val="en-US" w:eastAsia="zh-CN" w:bidi="ar"/>
              </w:rPr>
              <w:t>（小型露天采石场）</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default" w:ascii="宋体" w:hAnsi="宋体" w:cs="宋体"/>
                <w:i w:val="0"/>
                <w:iCs w:val="0"/>
                <w:color w:val="000000"/>
                <w:kern w:val="0"/>
                <w:sz w:val="20"/>
                <w:szCs w:val="20"/>
                <w:u w:val="none"/>
                <w:lang w:val="en-US" w:eastAsia="zh-CN" w:bidi="ar"/>
              </w:rPr>
              <w:t>0</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安全生产形势</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矿山安全生产法律法规</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矿山地质与安全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露天或地下开采安全</w:t>
            </w:r>
            <w:r>
              <w:rPr>
                <w:rFonts w:hint="eastAsia" w:ascii="宋体" w:hAnsi="宋体" w:cs="宋体"/>
                <w:bCs/>
                <w:i w:val="0"/>
                <w:color w:val="auto"/>
                <w:kern w:val="0"/>
                <w:sz w:val="20"/>
                <w:szCs w:val="20"/>
                <w:highlight w:val="none"/>
                <w:u w:val="none"/>
                <w:lang w:val="en-US" w:eastAsia="zh-CN" w:bidi="ar"/>
              </w:rPr>
              <w:t>（小型露天采石场含排土场）</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9</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矿山爆破安全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矿山机电安全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排土场与尾矿库安全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矿山职业卫生</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矿山事故应急管理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安全生产管理能力与事故案例分析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r>
              <w:rPr>
                <w:rFonts w:hint="default"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r>
              <w:rPr>
                <w:rFonts w:hint="default" w:ascii="宋体" w:hAnsi="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金属非金属矿山安全生产管理人员培训</w:t>
            </w:r>
            <w:r>
              <w:rPr>
                <w:rFonts w:hint="eastAsia" w:ascii="宋体" w:hAnsi="宋体" w:eastAsia="宋体" w:cs="宋体"/>
                <w:bCs/>
                <w:i w:val="0"/>
                <w:color w:val="auto"/>
                <w:kern w:val="0"/>
                <w:sz w:val="20"/>
                <w:szCs w:val="20"/>
                <w:highlight w:val="none"/>
                <w:u w:val="none"/>
                <w:lang w:val="en-US" w:eastAsia="zh-CN" w:bidi="ar"/>
              </w:rPr>
              <w:br w:type="textWrapping"/>
            </w:r>
            <w:r>
              <w:rPr>
                <w:rFonts w:hint="eastAsia" w:ascii="宋体" w:hAnsi="宋体" w:eastAsia="宋体" w:cs="宋体"/>
                <w:bCs/>
                <w:i w:val="0"/>
                <w:color w:val="auto"/>
                <w:kern w:val="0"/>
                <w:sz w:val="20"/>
                <w:szCs w:val="20"/>
                <w:highlight w:val="none"/>
                <w:u w:val="none"/>
                <w:lang w:val="en-US" w:eastAsia="zh-CN" w:bidi="ar"/>
              </w:rPr>
              <w:t>（小型露天采石场）</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16</w:t>
            </w:r>
          </w:p>
        </w:tc>
        <w:tc>
          <w:tcPr>
            <w:tcW w:w="10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16</w:t>
            </w:r>
          </w:p>
        </w:tc>
        <w:tc>
          <w:tcPr>
            <w:tcW w:w="12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11</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有关</w:t>
            </w:r>
            <w:r>
              <w:rPr>
                <w:rFonts w:hint="eastAsia" w:ascii="宋体" w:hAnsi="宋体" w:eastAsia="宋体" w:cs="宋体"/>
                <w:i w:val="0"/>
                <w:iCs w:val="0"/>
                <w:color w:val="000000"/>
                <w:kern w:val="0"/>
                <w:sz w:val="20"/>
                <w:szCs w:val="20"/>
                <w:u w:val="none"/>
                <w:lang w:val="en-US" w:eastAsia="zh-CN" w:bidi="ar"/>
              </w:rPr>
              <w:t>安全生产</w:t>
            </w:r>
            <w:r>
              <w:rPr>
                <w:rFonts w:hint="eastAsia" w:ascii="宋体" w:hAnsi="宋体" w:cs="宋体"/>
                <w:i w:val="0"/>
                <w:iCs w:val="0"/>
                <w:color w:val="000000"/>
                <w:kern w:val="0"/>
                <w:sz w:val="20"/>
                <w:szCs w:val="20"/>
                <w:u w:val="none"/>
                <w:lang w:val="en-US" w:eastAsia="zh-CN" w:bidi="ar"/>
              </w:rPr>
              <w:t>方面的</w:t>
            </w:r>
            <w:r>
              <w:rPr>
                <w:rFonts w:hint="eastAsia" w:ascii="宋体" w:hAnsi="宋体" w:eastAsia="宋体" w:cs="宋体"/>
                <w:i w:val="0"/>
                <w:iCs w:val="0"/>
                <w:color w:val="000000"/>
                <w:kern w:val="0"/>
                <w:sz w:val="20"/>
                <w:szCs w:val="20"/>
                <w:u w:val="none"/>
                <w:lang w:val="en-US" w:eastAsia="zh-CN" w:bidi="ar"/>
              </w:rPr>
              <w:t>新</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法律、法规、</w:t>
            </w:r>
            <w:r>
              <w:rPr>
                <w:rFonts w:hint="eastAsia" w:ascii="宋体" w:hAnsi="宋体" w:cs="宋体"/>
                <w:i w:val="0"/>
                <w:iCs w:val="0"/>
                <w:color w:val="000000"/>
                <w:kern w:val="0"/>
                <w:sz w:val="20"/>
                <w:szCs w:val="20"/>
                <w:u w:val="none"/>
                <w:lang w:val="en-US" w:eastAsia="zh-CN" w:bidi="ar"/>
              </w:rPr>
              <w:t>国家</w:t>
            </w:r>
            <w:r>
              <w:rPr>
                <w:rFonts w:hint="eastAsia" w:ascii="宋体" w:hAnsi="宋体" w:eastAsia="宋体" w:cs="宋体"/>
                <w:i w:val="0"/>
                <w:iCs w:val="0"/>
                <w:color w:val="000000"/>
                <w:kern w:val="0"/>
                <w:sz w:val="20"/>
                <w:szCs w:val="20"/>
                <w:u w:val="none"/>
                <w:lang w:val="en-US" w:eastAsia="zh-CN" w:bidi="ar"/>
              </w:rPr>
              <w:t>标准</w:t>
            </w:r>
            <w:r>
              <w:rPr>
                <w:rFonts w:hint="eastAsia" w:ascii="宋体" w:hAnsi="宋体" w:cs="宋体"/>
                <w:i w:val="0"/>
                <w:iCs w:val="0"/>
                <w:color w:val="000000"/>
                <w:kern w:val="0"/>
                <w:sz w:val="20"/>
                <w:szCs w:val="20"/>
                <w:u w:val="none"/>
                <w:lang w:val="en-US" w:eastAsia="zh-CN" w:bidi="ar"/>
              </w:rPr>
              <w:t>、行业标准规范和规程</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12</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7</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有关采矿业新技术、新工艺、新</w:t>
            </w:r>
            <w:r>
              <w:rPr>
                <w:rFonts w:hint="eastAsia" w:ascii="宋体" w:hAnsi="宋体" w:cs="宋体"/>
                <w:i w:val="0"/>
                <w:iCs w:val="0"/>
                <w:color w:val="000000"/>
                <w:kern w:val="0"/>
                <w:sz w:val="20"/>
                <w:szCs w:val="20"/>
                <w:u w:val="none"/>
                <w:lang w:val="en-US" w:eastAsia="zh-CN" w:bidi="ar"/>
              </w:rPr>
              <w:t>设备及其</w:t>
            </w:r>
            <w:r>
              <w:rPr>
                <w:rFonts w:hint="eastAsia" w:ascii="宋体" w:hAnsi="宋体" w:eastAsia="宋体" w:cs="宋体"/>
                <w:i w:val="0"/>
                <w:iCs w:val="0"/>
                <w:color w:val="000000"/>
                <w:kern w:val="0"/>
                <w:sz w:val="20"/>
                <w:szCs w:val="20"/>
                <w:u w:val="none"/>
                <w:lang w:val="en-US" w:eastAsia="zh-CN" w:bidi="ar"/>
              </w:rPr>
              <w:t>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矿山</w:t>
            </w:r>
            <w:r>
              <w:rPr>
                <w:rFonts w:hint="eastAsia" w:ascii="宋体" w:hAnsi="宋体" w:eastAsia="宋体" w:cs="宋体"/>
                <w:i w:val="0"/>
                <w:iCs w:val="0"/>
                <w:color w:val="000000"/>
                <w:kern w:val="0"/>
                <w:sz w:val="20"/>
                <w:szCs w:val="20"/>
                <w:u w:val="none"/>
                <w:lang w:val="en-US" w:eastAsia="zh-CN" w:bidi="ar"/>
              </w:rPr>
              <w:t>安全生产管理先进经验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矿山</w:t>
            </w:r>
            <w:r>
              <w:rPr>
                <w:rFonts w:hint="eastAsia" w:ascii="宋体" w:hAnsi="宋体" w:eastAsia="宋体" w:cs="宋体"/>
                <w:i w:val="0"/>
                <w:iCs w:val="0"/>
                <w:color w:val="000000"/>
                <w:kern w:val="0"/>
                <w:sz w:val="20"/>
                <w:szCs w:val="20"/>
                <w:u w:val="none"/>
                <w:lang w:val="en-US" w:eastAsia="zh-CN" w:bidi="ar"/>
              </w:rPr>
              <w:t>典型事故案例分析</w:t>
            </w:r>
            <w:r>
              <w:rPr>
                <w:rFonts w:hint="eastAsia" w:ascii="宋体" w:hAnsi="宋体" w:cs="宋体"/>
                <w:i w:val="0"/>
                <w:iCs w:val="0"/>
                <w:color w:val="000000"/>
                <w:kern w:val="0"/>
                <w:sz w:val="20"/>
                <w:szCs w:val="20"/>
                <w:u w:val="none"/>
                <w:lang w:val="en-US" w:eastAsia="zh-CN" w:bidi="ar"/>
              </w:rPr>
              <w:t>与讨论</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宋体" w:hAnsi="宋体" w:eastAsia="宋体" w:cs="宋体"/>
                <w:bCs w:val="0"/>
                <w:i w:val="0"/>
                <w:color w:val="auto"/>
                <w:kern w:val="0"/>
                <w:sz w:val="20"/>
                <w:szCs w:val="20"/>
                <w:highlight w:val="none"/>
                <w:u w:val="none"/>
                <w:lang w:val="en-US" w:eastAsia="zh-CN" w:bidi="ar"/>
              </w:rPr>
            </w:pPr>
            <w:r>
              <w:rPr>
                <w:rFonts w:hint="eastAsia" w:ascii="宋体" w:hAnsi="宋体" w:cs="宋体"/>
                <w:bCs w:val="0"/>
                <w:i w:val="0"/>
                <w:color w:val="auto"/>
                <w:kern w:val="0"/>
                <w:sz w:val="20"/>
                <w:szCs w:val="20"/>
                <w:highlight w:val="none"/>
                <w:u w:val="none"/>
                <w:lang w:val="en-US" w:eastAsia="zh-CN" w:bidi="ar"/>
              </w:rPr>
              <w:t>16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宋体" w:hAnsi="宋体" w:eastAsia="宋体" w:cs="宋体"/>
                <w:bCs w:val="0"/>
                <w:i w:val="0"/>
                <w:color w:val="auto"/>
                <w:kern w:val="0"/>
                <w:sz w:val="20"/>
                <w:szCs w:val="20"/>
                <w:highlight w:val="none"/>
                <w:u w:val="none"/>
                <w:lang w:val="en-US" w:eastAsia="zh-CN" w:bidi="ar"/>
              </w:rPr>
            </w:pPr>
            <w:r>
              <w:rPr>
                <w:rFonts w:hint="eastAsia" w:ascii="宋体" w:hAnsi="宋体" w:cs="宋体"/>
                <w:bCs w:val="0"/>
                <w:i w:val="0"/>
                <w:color w:val="auto"/>
                <w:kern w:val="0"/>
                <w:sz w:val="20"/>
                <w:szCs w:val="20"/>
                <w:highlight w:val="none"/>
                <w:u w:val="none"/>
                <w:lang w:val="en-US" w:eastAsia="zh-CN" w:bidi="ar"/>
              </w:rPr>
              <w:t>11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宋体" w:hAnsi="宋体" w:eastAsia="宋体" w:cs="宋体"/>
                <w:bCs w:val="0"/>
                <w:i w:val="0"/>
                <w:color w:val="auto"/>
                <w:kern w:val="0"/>
                <w:sz w:val="20"/>
                <w:szCs w:val="20"/>
                <w:highlight w:val="none"/>
                <w:u w:val="none"/>
                <w:lang w:val="en-US" w:eastAsia="zh-CN" w:bidi="ar"/>
              </w:rPr>
            </w:pPr>
            <w:r>
              <w:rPr>
                <w:rFonts w:hint="eastAsia" w:ascii="宋体" w:hAnsi="宋体" w:cs="宋体"/>
                <w:bCs w:val="0"/>
                <w:i w:val="0"/>
                <w:color w:val="auto"/>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bCs/>
                <w:i w:val="0"/>
                <w:color w:val="auto"/>
                <w:kern w:val="0"/>
                <w:sz w:val="20"/>
                <w:szCs w:val="20"/>
                <w:highlight w:val="none"/>
                <w:u w:val="none"/>
                <w:lang w:val="en-US" w:eastAsia="zh-CN" w:bidi="ar"/>
              </w:rPr>
              <w:t>金属非金属矿山安全生产管理人员培训</w:t>
            </w:r>
            <w:r>
              <w:rPr>
                <w:rFonts w:hint="eastAsia" w:ascii="宋体" w:hAnsi="宋体" w:eastAsia="宋体" w:cs="宋体"/>
                <w:bCs/>
                <w:i w:val="0"/>
                <w:color w:val="auto"/>
                <w:kern w:val="0"/>
                <w:sz w:val="20"/>
                <w:szCs w:val="20"/>
                <w:highlight w:val="none"/>
                <w:u w:val="none"/>
                <w:lang w:val="en-US" w:eastAsia="zh-CN" w:bidi="ar"/>
              </w:rPr>
              <w:br w:type="textWrapping"/>
            </w:r>
            <w:r>
              <w:rPr>
                <w:rFonts w:hint="eastAsia" w:ascii="宋体" w:hAnsi="宋体" w:eastAsia="宋体" w:cs="宋体"/>
                <w:bCs/>
                <w:i w:val="0"/>
                <w:color w:val="auto"/>
                <w:kern w:val="0"/>
                <w:sz w:val="20"/>
                <w:szCs w:val="20"/>
                <w:highlight w:val="none"/>
                <w:u w:val="none"/>
                <w:lang w:val="en-US" w:eastAsia="zh-CN" w:bidi="ar"/>
              </w:rPr>
              <w:t>（露天矿</w:t>
            </w:r>
            <w:r>
              <w:rPr>
                <w:rFonts w:hint="eastAsia" w:ascii="宋体" w:hAnsi="宋体" w:cs="宋体"/>
                <w:bCs/>
                <w:i w:val="0"/>
                <w:color w:val="auto"/>
                <w:kern w:val="0"/>
                <w:sz w:val="20"/>
                <w:szCs w:val="20"/>
                <w:highlight w:val="none"/>
                <w:u w:val="none"/>
                <w:lang w:val="en-US" w:eastAsia="zh-CN" w:bidi="ar"/>
              </w:rPr>
              <w:t>山</w:t>
            </w:r>
            <w:r>
              <w:rPr>
                <w:rFonts w:hint="eastAsia" w:ascii="宋体" w:hAnsi="宋体" w:eastAsia="宋体" w:cs="宋体"/>
                <w:bCs/>
                <w:i w:val="0"/>
                <w:color w:val="auto"/>
                <w:kern w:val="0"/>
                <w:sz w:val="20"/>
                <w:szCs w:val="20"/>
                <w:highlight w:val="none"/>
                <w:u w:val="none"/>
                <w:lang w:val="en-US" w:eastAsia="zh-CN" w:bidi="ar"/>
              </w:rPr>
              <w:t>）</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33</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安全生产形势</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矿山安全生产法律法规</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矿山地质与安全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露天或地下开采安全</w:t>
            </w:r>
            <w:r>
              <w:rPr>
                <w:rFonts w:hint="eastAsia" w:ascii="宋体" w:hAnsi="宋体" w:cs="宋体"/>
                <w:bCs/>
                <w:i w:val="0"/>
                <w:color w:val="auto"/>
                <w:kern w:val="0"/>
                <w:sz w:val="20"/>
                <w:szCs w:val="20"/>
                <w:highlight w:val="none"/>
                <w:u w:val="none"/>
                <w:lang w:val="en-US" w:eastAsia="zh-CN" w:bidi="ar"/>
              </w:rPr>
              <w:t>（小型露天采石场含排土场）</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矿山爆破安全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矿山机电安全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排土场与尾矿库安全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矿山职业卫生</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矿山事故应急管理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安全生产管理能力与事故案例分析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金属非金属矿山安全生产管理人员培训</w:t>
            </w:r>
            <w:r>
              <w:rPr>
                <w:rFonts w:hint="eastAsia" w:ascii="宋体" w:hAnsi="宋体" w:eastAsia="宋体" w:cs="宋体"/>
                <w:bCs/>
                <w:i w:val="0"/>
                <w:color w:val="auto"/>
                <w:kern w:val="0"/>
                <w:sz w:val="20"/>
                <w:szCs w:val="20"/>
                <w:highlight w:val="none"/>
                <w:u w:val="none"/>
                <w:lang w:val="en-US" w:eastAsia="zh-CN" w:bidi="ar"/>
              </w:rPr>
              <w:br w:type="textWrapping"/>
            </w:r>
            <w:r>
              <w:rPr>
                <w:rFonts w:hint="eastAsia" w:ascii="宋体" w:hAnsi="宋体" w:eastAsia="宋体" w:cs="宋体"/>
                <w:bCs/>
                <w:i w:val="0"/>
                <w:color w:val="auto"/>
                <w:kern w:val="0"/>
                <w:sz w:val="20"/>
                <w:szCs w:val="20"/>
                <w:highlight w:val="none"/>
                <w:u w:val="none"/>
                <w:lang w:val="en-US" w:eastAsia="zh-CN" w:bidi="ar"/>
              </w:rPr>
              <w:t>（露天矿</w:t>
            </w:r>
            <w:r>
              <w:rPr>
                <w:rFonts w:hint="eastAsia" w:ascii="宋体" w:hAnsi="宋体" w:cs="宋体"/>
                <w:bCs/>
                <w:i w:val="0"/>
                <w:color w:val="auto"/>
                <w:kern w:val="0"/>
                <w:sz w:val="20"/>
                <w:szCs w:val="20"/>
                <w:highlight w:val="none"/>
                <w:u w:val="none"/>
                <w:lang w:val="en-US" w:eastAsia="zh-CN" w:bidi="ar"/>
              </w:rPr>
              <w:t>山</w:t>
            </w:r>
            <w:r>
              <w:rPr>
                <w:rFonts w:hint="eastAsia" w:ascii="宋体" w:hAnsi="宋体" w:eastAsia="宋体" w:cs="宋体"/>
                <w:bCs/>
                <w:i w:val="0"/>
                <w:color w:val="auto"/>
                <w:kern w:val="0"/>
                <w:sz w:val="20"/>
                <w:szCs w:val="20"/>
                <w:highlight w:val="none"/>
                <w:u w:val="none"/>
                <w:lang w:val="en-US" w:eastAsia="zh-CN" w:bidi="ar"/>
              </w:rPr>
              <w:t>）</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16</w:t>
            </w:r>
          </w:p>
        </w:tc>
        <w:tc>
          <w:tcPr>
            <w:tcW w:w="10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16</w:t>
            </w:r>
          </w:p>
        </w:tc>
        <w:tc>
          <w:tcPr>
            <w:tcW w:w="12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11</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有关</w:t>
            </w:r>
            <w:r>
              <w:rPr>
                <w:rFonts w:hint="eastAsia" w:ascii="宋体" w:hAnsi="宋体" w:eastAsia="宋体" w:cs="宋体"/>
                <w:i w:val="0"/>
                <w:iCs w:val="0"/>
                <w:color w:val="000000"/>
                <w:kern w:val="0"/>
                <w:sz w:val="20"/>
                <w:szCs w:val="20"/>
                <w:u w:val="none"/>
                <w:lang w:val="en-US" w:eastAsia="zh-CN" w:bidi="ar"/>
              </w:rPr>
              <w:t>安全生产</w:t>
            </w:r>
            <w:r>
              <w:rPr>
                <w:rFonts w:hint="eastAsia" w:ascii="宋体" w:hAnsi="宋体" w:cs="宋体"/>
                <w:i w:val="0"/>
                <w:iCs w:val="0"/>
                <w:color w:val="000000"/>
                <w:kern w:val="0"/>
                <w:sz w:val="20"/>
                <w:szCs w:val="20"/>
                <w:u w:val="none"/>
                <w:lang w:val="en-US" w:eastAsia="zh-CN" w:bidi="ar"/>
              </w:rPr>
              <w:t>方面的</w:t>
            </w:r>
            <w:r>
              <w:rPr>
                <w:rFonts w:hint="eastAsia" w:ascii="宋体" w:hAnsi="宋体" w:eastAsia="宋体" w:cs="宋体"/>
                <w:i w:val="0"/>
                <w:iCs w:val="0"/>
                <w:color w:val="000000"/>
                <w:kern w:val="0"/>
                <w:sz w:val="20"/>
                <w:szCs w:val="20"/>
                <w:u w:val="none"/>
                <w:lang w:val="en-US" w:eastAsia="zh-CN" w:bidi="ar"/>
              </w:rPr>
              <w:t>新</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法律、法规、</w:t>
            </w:r>
            <w:r>
              <w:rPr>
                <w:rFonts w:hint="eastAsia" w:ascii="宋体" w:hAnsi="宋体" w:cs="宋体"/>
                <w:i w:val="0"/>
                <w:iCs w:val="0"/>
                <w:color w:val="000000"/>
                <w:kern w:val="0"/>
                <w:sz w:val="20"/>
                <w:szCs w:val="20"/>
                <w:u w:val="none"/>
                <w:lang w:val="en-US" w:eastAsia="zh-CN" w:bidi="ar"/>
              </w:rPr>
              <w:t>国家</w:t>
            </w:r>
            <w:r>
              <w:rPr>
                <w:rFonts w:hint="eastAsia" w:ascii="宋体" w:hAnsi="宋体" w:eastAsia="宋体" w:cs="宋体"/>
                <w:i w:val="0"/>
                <w:iCs w:val="0"/>
                <w:color w:val="000000"/>
                <w:kern w:val="0"/>
                <w:sz w:val="20"/>
                <w:szCs w:val="20"/>
                <w:u w:val="none"/>
                <w:lang w:val="en-US" w:eastAsia="zh-CN" w:bidi="ar"/>
              </w:rPr>
              <w:t>标准</w:t>
            </w:r>
            <w:r>
              <w:rPr>
                <w:rFonts w:hint="eastAsia" w:ascii="宋体" w:hAnsi="宋体" w:cs="宋体"/>
                <w:i w:val="0"/>
                <w:iCs w:val="0"/>
                <w:color w:val="000000"/>
                <w:kern w:val="0"/>
                <w:sz w:val="20"/>
                <w:szCs w:val="20"/>
                <w:u w:val="none"/>
                <w:lang w:val="en-US" w:eastAsia="zh-CN" w:bidi="ar"/>
              </w:rPr>
              <w:t>、行业标准规范和规程</w:t>
            </w:r>
          </w:p>
        </w:tc>
        <w:tc>
          <w:tcPr>
            <w:tcW w:w="11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12</w:t>
            </w:r>
          </w:p>
        </w:tc>
        <w:tc>
          <w:tcPr>
            <w:tcW w:w="118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7</w:t>
            </w:r>
          </w:p>
        </w:tc>
        <w:tc>
          <w:tcPr>
            <w:tcW w:w="122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有关采矿业新技术、新工艺、新</w:t>
            </w:r>
            <w:r>
              <w:rPr>
                <w:rFonts w:hint="eastAsia" w:ascii="宋体" w:hAnsi="宋体" w:cs="宋体"/>
                <w:i w:val="0"/>
                <w:iCs w:val="0"/>
                <w:color w:val="000000"/>
                <w:kern w:val="0"/>
                <w:sz w:val="20"/>
                <w:szCs w:val="20"/>
                <w:u w:val="none"/>
                <w:lang w:val="en-US" w:eastAsia="zh-CN" w:bidi="ar"/>
              </w:rPr>
              <w:t>设备及其</w:t>
            </w:r>
            <w:r>
              <w:rPr>
                <w:rFonts w:hint="eastAsia" w:ascii="宋体" w:hAnsi="宋体" w:eastAsia="宋体" w:cs="宋体"/>
                <w:i w:val="0"/>
                <w:iCs w:val="0"/>
                <w:color w:val="000000"/>
                <w:kern w:val="0"/>
                <w:sz w:val="20"/>
                <w:szCs w:val="20"/>
                <w:u w:val="none"/>
                <w:lang w:val="en-US" w:eastAsia="zh-CN" w:bidi="ar"/>
              </w:rPr>
              <w:t>安全技术要求</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矿山</w:t>
            </w:r>
            <w:r>
              <w:rPr>
                <w:rFonts w:hint="eastAsia" w:ascii="宋体" w:hAnsi="宋体" w:eastAsia="宋体" w:cs="宋体"/>
                <w:i w:val="0"/>
                <w:iCs w:val="0"/>
                <w:color w:val="000000"/>
                <w:kern w:val="0"/>
                <w:sz w:val="20"/>
                <w:szCs w:val="20"/>
                <w:u w:val="none"/>
                <w:lang w:val="en-US" w:eastAsia="zh-CN" w:bidi="ar"/>
              </w:rPr>
              <w:t>安全生产管理先进经验</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矿山</w:t>
            </w:r>
            <w:r>
              <w:rPr>
                <w:rFonts w:hint="eastAsia" w:ascii="宋体" w:hAnsi="宋体" w:eastAsia="宋体" w:cs="宋体"/>
                <w:i w:val="0"/>
                <w:iCs w:val="0"/>
                <w:color w:val="000000"/>
                <w:kern w:val="0"/>
                <w:sz w:val="20"/>
                <w:szCs w:val="20"/>
                <w:u w:val="none"/>
                <w:lang w:val="en-US" w:eastAsia="zh-CN" w:bidi="ar"/>
              </w:rPr>
              <w:t>典型事故案例分析</w:t>
            </w:r>
            <w:r>
              <w:rPr>
                <w:rFonts w:hint="eastAsia" w:ascii="宋体" w:hAnsi="宋体" w:cs="宋体"/>
                <w:i w:val="0"/>
                <w:iCs w:val="0"/>
                <w:color w:val="000000"/>
                <w:kern w:val="0"/>
                <w:sz w:val="20"/>
                <w:szCs w:val="20"/>
                <w:u w:val="none"/>
                <w:lang w:val="en-US" w:eastAsia="zh-CN" w:bidi="ar"/>
              </w:rPr>
              <w:t>与讨论</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765"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val="0"/>
                <w:i w:val="0"/>
                <w:color w:val="auto"/>
                <w:kern w:val="0"/>
                <w:sz w:val="20"/>
                <w:szCs w:val="20"/>
                <w:u w:val="none"/>
                <w:lang w:val="en-US" w:eastAsia="zh-CN" w:bidi="ar"/>
              </w:rPr>
              <w:t>16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val="0"/>
                <w:i w:val="0"/>
                <w:color w:val="auto"/>
                <w:kern w:val="0"/>
                <w:sz w:val="20"/>
                <w:szCs w:val="20"/>
                <w:u w:val="none"/>
                <w:lang w:val="en-US" w:eastAsia="zh-CN" w:bidi="ar"/>
              </w:rPr>
              <w:t>11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val="0"/>
                <w:i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bCs/>
                <w:i w:val="0"/>
                <w:color w:val="auto"/>
                <w:kern w:val="0"/>
                <w:sz w:val="20"/>
                <w:szCs w:val="20"/>
                <w:highlight w:val="none"/>
                <w:u w:val="none"/>
                <w:lang w:val="en-US" w:eastAsia="zh-CN" w:bidi="ar"/>
              </w:rPr>
              <w:t>金属非金属矿山安全生产管理人员培训</w:t>
            </w:r>
            <w:r>
              <w:rPr>
                <w:rFonts w:hint="eastAsia" w:ascii="宋体" w:hAnsi="宋体" w:eastAsia="宋体" w:cs="宋体"/>
                <w:bCs/>
                <w:i w:val="0"/>
                <w:color w:val="auto"/>
                <w:kern w:val="0"/>
                <w:sz w:val="20"/>
                <w:szCs w:val="20"/>
                <w:highlight w:val="none"/>
                <w:u w:val="none"/>
                <w:lang w:val="en-US" w:eastAsia="zh-CN" w:bidi="ar"/>
              </w:rPr>
              <w:br w:type="textWrapping"/>
            </w:r>
            <w:r>
              <w:rPr>
                <w:rFonts w:hint="eastAsia" w:ascii="宋体" w:hAnsi="宋体" w:eastAsia="宋体" w:cs="宋体"/>
                <w:bCs/>
                <w:i w:val="0"/>
                <w:color w:val="auto"/>
                <w:kern w:val="0"/>
                <w:sz w:val="20"/>
                <w:szCs w:val="20"/>
                <w:highlight w:val="none"/>
                <w:u w:val="none"/>
                <w:lang w:val="en-US" w:eastAsia="zh-CN" w:bidi="ar"/>
              </w:rPr>
              <w:t>（地下矿</w:t>
            </w:r>
            <w:r>
              <w:rPr>
                <w:rFonts w:hint="eastAsia" w:ascii="宋体" w:hAnsi="宋体" w:cs="宋体"/>
                <w:bCs/>
                <w:i w:val="0"/>
                <w:color w:val="auto"/>
                <w:kern w:val="0"/>
                <w:sz w:val="20"/>
                <w:szCs w:val="20"/>
                <w:highlight w:val="none"/>
                <w:u w:val="none"/>
                <w:lang w:val="en-US" w:eastAsia="zh-CN" w:bidi="ar"/>
              </w:rPr>
              <w:t>山</w:t>
            </w:r>
            <w:r>
              <w:rPr>
                <w:rFonts w:hint="eastAsia" w:ascii="宋体" w:hAnsi="宋体" w:eastAsia="宋体" w:cs="宋体"/>
                <w:bCs/>
                <w:i w:val="0"/>
                <w:color w:val="auto"/>
                <w:kern w:val="0"/>
                <w:sz w:val="20"/>
                <w:szCs w:val="20"/>
                <w:highlight w:val="none"/>
                <w:u w:val="none"/>
                <w:lang w:val="en-US" w:eastAsia="zh-CN" w:bidi="ar"/>
              </w:rPr>
              <w:t>）</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54</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54</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default" w:ascii="宋体" w:hAnsi="宋体" w:cs="宋体"/>
                <w:i w:val="0"/>
                <w:iCs w:val="0"/>
                <w:color w:val="000000"/>
                <w:kern w:val="0"/>
                <w:sz w:val="20"/>
                <w:szCs w:val="20"/>
                <w:u w:val="none"/>
                <w:lang w:val="en-US" w:eastAsia="zh-CN" w:bidi="ar"/>
              </w:rPr>
              <w:t>6</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安全生产形势</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矿山安全生产法律法规</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kern w:val="0"/>
                <w:sz w:val="20"/>
                <w:szCs w:val="20"/>
                <w:highlight w:val="none"/>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kern w:val="0"/>
                <w:sz w:val="20"/>
                <w:szCs w:val="20"/>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bCs/>
                <w:i w:val="0"/>
                <w:color w:val="auto"/>
                <w:kern w:val="0"/>
                <w:sz w:val="20"/>
                <w:szCs w:val="20"/>
                <w:highlight w:val="none"/>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kern w:val="0"/>
                <w:sz w:val="20"/>
                <w:szCs w:val="20"/>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矿山地质与安全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露天或地下开采安全</w:t>
            </w:r>
            <w:r>
              <w:rPr>
                <w:rFonts w:hint="eastAsia" w:ascii="宋体" w:hAnsi="宋体" w:cs="宋体"/>
                <w:bCs/>
                <w:i w:val="0"/>
                <w:color w:val="auto"/>
                <w:kern w:val="0"/>
                <w:sz w:val="20"/>
                <w:szCs w:val="20"/>
                <w:highlight w:val="none"/>
                <w:u w:val="none"/>
                <w:lang w:val="en-US" w:eastAsia="zh-CN" w:bidi="ar"/>
              </w:rPr>
              <w:t>（小型露天采石场含排土场）</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矿山爆破安全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矿山机电安全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排土场与尾矿库安全</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矿山职业卫生</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矿山事故应急管理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安全生产管理能力与事故案例分析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r>
              <w:rPr>
                <w:rFonts w:hint="default" w:ascii="宋体" w:hAnsi="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w:t>
            </w:r>
            <w:r>
              <w:rPr>
                <w:rFonts w:hint="default" w:ascii="宋体" w:hAnsi="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765"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金属非金属矿山安全生产管理人员培训</w:t>
            </w:r>
            <w:r>
              <w:rPr>
                <w:rFonts w:hint="eastAsia" w:ascii="宋体" w:hAnsi="宋体" w:eastAsia="宋体" w:cs="宋体"/>
                <w:bCs/>
                <w:i w:val="0"/>
                <w:color w:val="auto"/>
                <w:kern w:val="0"/>
                <w:sz w:val="20"/>
                <w:szCs w:val="20"/>
                <w:highlight w:val="none"/>
                <w:u w:val="none"/>
                <w:lang w:val="en-US" w:eastAsia="zh-CN" w:bidi="ar"/>
              </w:rPr>
              <w:br w:type="textWrapping"/>
            </w:r>
            <w:r>
              <w:rPr>
                <w:rFonts w:hint="eastAsia" w:ascii="宋体" w:hAnsi="宋体" w:eastAsia="宋体" w:cs="宋体"/>
                <w:bCs/>
                <w:i w:val="0"/>
                <w:color w:val="auto"/>
                <w:kern w:val="0"/>
                <w:sz w:val="20"/>
                <w:szCs w:val="20"/>
                <w:highlight w:val="none"/>
                <w:u w:val="none"/>
                <w:lang w:val="en-US" w:eastAsia="zh-CN" w:bidi="ar"/>
              </w:rPr>
              <w:t>（地下矿</w:t>
            </w:r>
            <w:r>
              <w:rPr>
                <w:rFonts w:hint="eastAsia" w:ascii="宋体" w:hAnsi="宋体" w:cs="宋体"/>
                <w:bCs/>
                <w:i w:val="0"/>
                <w:color w:val="auto"/>
                <w:kern w:val="0"/>
                <w:sz w:val="20"/>
                <w:szCs w:val="20"/>
                <w:highlight w:val="none"/>
                <w:u w:val="none"/>
                <w:lang w:val="en-US" w:eastAsia="zh-CN" w:bidi="ar"/>
              </w:rPr>
              <w:t>山</w:t>
            </w:r>
            <w:r>
              <w:rPr>
                <w:rFonts w:hint="eastAsia" w:ascii="宋体" w:hAnsi="宋体" w:eastAsia="宋体" w:cs="宋体"/>
                <w:bCs/>
                <w:i w:val="0"/>
                <w:color w:val="auto"/>
                <w:kern w:val="0"/>
                <w:sz w:val="20"/>
                <w:szCs w:val="20"/>
                <w:highlight w:val="none"/>
                <w:u w:val="none"/>
                <w:lang w:val="en-US" w:eastAsia="zh-CN" w:bidi="ar"/>
              </w:rPr>
              <w:t>）</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16</w:t>
            </w:r>
          </w:p>
        </w:tc>
        <w:tc>
          <w:tcPr>
            <w:tcW w:w="10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16</w:t>
            </w:r>
          </w:p>
        </w:tc>
        <w:tc>
          <w:tcPr>
            <w:tcW w:w="12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11</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有关</w:t>
            </w:r>
            <w:r>
              <w:rPr>
                <w:rFonts w:hint="eastAsia" w:ascii="宋体" w:hAnsi="宋体" w:eastAsia="宋体" w:cs="宋体"/>
                <w:i w:val="0"/>
                <w:iCs w:val="0"/>
                <w:color w:val="000000"/>
                <w:kern w:val="0"/>
                <w:sz w:val="20"/>
                <w:szCs w:val="20"/>
                <w:u w:val="none"/>
                <w:lang w:val="en-US" w:eastAsia="zh-CN" w:bidi="ar"/>
              </w:rPr>
              <w:t>安全生产</w:t>
            </w:r>
            <w:r>
              <w:rPr>
                <w:rFonts w:hint="eastAsia" w:ascii="宋体" w:hAnsi="宋体" w:cs="宋体"/>
                <w:i w:val="0"/>
                <w:iCs w:val="0"/>
                <w:color w:val="000000"/>
                <w:kern w:val="0"/>
                <w:sz w:val="20"/>
                <w:szCs w:val="20"/>
                <w:u w:val="none"/>
                <w:lang w:val="en-US" w:eastAsia="zh-CN" w:bidi="ar"/>
              </w:rPr>
              <w:t>方面的</w:t>
            </w:r>
            <w:r>
              <w:rPr>
                <w:rFonts w:hint="eastAsia" w:ascii="宋体" w:hAnsi="宋体" w:eastAsia="宋体" w:cs="宋体"/>
                <w:i w:val="0"/>
                <w:iCs w:val="0"/>
                <w:color w:val="000000"/>
                <w:kern w:val="0"/>
                <w:sz w:val="20"/>
                <w:szCs w:val="20"/>
                <w:u w:val="none"/>
                <w:lang w:val="en-US" w:eastAsia="zh-CN" w:bidi="ar"/>
              </w:rPr>
              <w:t>新</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法律、法规、</w:t>
            </w:r>
            <w:r>
              <w:rPr>
                <w:rFonts w:hint="eastAsia" w:ascii="宋体" w:hAnsi="宋体" w:cs="宋体"/>
                <w:i w:val="0"/>
                <w:iCs w:val="0"/>
                <w:color w:val="000000"/>
                <w:kern w:val="0"/>
                <w:sz w:val="20"/>
                <w:szCs w:val="20"/>
                <w:u w:val="none"/>
                <w:lang w:val="en-US" w:eastAsia="zh-CN" w:bidi="ar"/>
              </w:rPr>
              <w:t>国家</w:t>
            </w:r>
            <w:r>
              <w:rPr>
                <w:rFonts w:hint="eastAsia" w:ascii="宋体" w:hAnsi="宋体" w:eastAsia="宋体" w:cs="宋体"/>
                <w:i w:val="0"/>
                <w:iCs w:val="0"/>
                <w:color w:val="000000"/>
                <w:kern w:val="0"/>
                <w:sz w:val="20"/>
                <w:szCs w:val="20"/>
                <w:u w:val="none"/>
                <w:lang w:val="en-US" w:eastAsia="zh-CN" w:bidi="ar"/>
              </w:rPr>
              <w:t>标准</w:t>
            </w:r>
            <w:r>
              <w:rPr>
                <w:rFonts w:hint="eastAsia" w:ascii="宋体" w:hAnsi="宋体" w:cs="宋体"/>
                <w:i w:val="0"/>
                <w:iCs w:val="0"/>
                <w:color w:val="000000"/>
                <w:kern w:val="0"/>
                <w:sz w:val="20"/>
                <w:szCs w:val="20"/>
                <w:u w:val="none"/>
                <w:lang w:val="en-US" w:eastAsia="zh-CN" w:bidi="ar"/>
              </w:rPr>
              <w:t>、行业标准规范和规程</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12</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7</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有关采矿业新技术、新工艺、新</w:t>
            </w:r>
            <w:r>
              <w:rPr>
                <w:rFonts w:hint="eastAsia" w:ascii="宋体" w:hAnsi="宋体" w:cs="宋体"/>
                <w:i w:val="0"/>
                <w:iCs w:val="0"/>
                <w:color w:val="000000"/>
                <w:kern w:val="0"/>
                <w:sz w:val="20"/>
                <w:szCs w:val="20"/>
                <w:u w:val="none"/>
                <w:lang w:val="en-US" w:eastAsia="zh-CN" w:bidi="ar"/>
              </w:rPr>
              <w:t>设备及其</w:t>
            </w:r>
            <w:r>
              <w:rPr>
                <w:rFonts w:hint="eastAsia" w:ascii="宋体" w:hAnsi="宋体" w:eastAsia="宋体" w:cs="宋体"/>
                <w:i w:val="0"/>
                <w:iCs w:val="0"/>
                <w:color w:val="000000"/>
                <w:kern w:val="0"/>
                <w:sz w:val="20"/>
                <w:szCs w:val="20"/>
                <w:u w:val="none"/>
                <w:lang w:val="en-US" w:eastAsia="zh-CN" w:bidi="ar"/>
              </w:rPr>
              <w:t>安全技术要求</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矿山</w:t>
            </w:r>
            <w:r>
              <w:rPr>
                <w:rFonts w:hint="eastAsia" w:ascii="宋体" w:hAnsi="宋体" w:eastAsia="宋体" w:cs="宋体"/>
                <w:i w:val="0"/>
                <w:iCs w:val="0"/>
                <w:color w:val="000000"/>
                <w:kern w:val="0"/>
                <w:sz w:val="20"/>
                <w:szCs w:val="20"/>
                <w:u w:val="none"/>
                <w:lang w:val="en-US" w:eastAsia="zh-CN" w:bidi="ar"/>
              </w:rPr>
              <w:t>安全生产管理先进经验</w:t>
            </w:r>
          </w:p>
        </w:tc>
        <w:tc>
          <w:tcPr>
            <w:tcW w:w="1130" w:type="dxa"/>
            <w:vMerge w:val="continue"/>
            <w:tcBorders>
              <w:left w:val="single" w:color="000000" w:sz="4" w:space="0"/>
              <w:bottom w:val="single" w:color="auto"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auto"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auto"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矿山</w:t>
            </w:r>
            <w:r>
              <w:rPr>
                <w:rFonts w:hint="eastAsia" w:ascii="宋体" w:hAnsi="宋体" w:eastAsia="宋体" w:cs="宋体"/>
                <w:i w:val="0"/>
                <w:iCs w:val="0"/>
                <w:color w:val="000000"/>
                <w:kern w:val="0"/>
                <w:sz w:val="20"/>
                <w:szCs w:val="20"/>
                <w:u w:val="none"/>
                <w:lang w:val="en-US" w:eastAsia="zh-CN" w:bidi="ar"/>
              </w:rPr>
              <w:t>典型事故案例分析</w:t>
            </w:r>
            <w:r>
              <w:rPr>
                <w:rFonts w:hint="eastAsia" w:ascii="宋体" w:hAnsi="宋体" w:cs="宋体"/>
                <w:i w:val="0"/>
                <w:iCs w:val="0"/>
                <w:color w:val="000000"/>
                <w:kern w:val="0"/>
                <w:sz w:val="20"/>
                <w:szCs w:val="20"/>
                <w:u w:val="none"/>
                <w:lang w:val="en-US" w:eastAsia="zh-CN" w:bidi="ar"/>
              </w:rPr>
              <w:t>与讨论</w:t>
            </w:r>
          </w:p>
        </w:tc>
        <w:tc>
          <w:tcPr>
            <w:tcW w:w="1130" w:type="dxa"/>
            <w:vMerge w:val="continue"/>
            <w:tcBorders>
              <w:left w:val="single" w:color="000000" w:sz="4" w:space="0"/>
              <w:bottom w:val="single" w:color="auto"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auto"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auto"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复习</w:t>
            </w:r>
          </w:p>
        </w:tc>
        <w:tc>
          <w:tcPr>
            <w:tcW w:w="1130" w:type="dxa"/>
            <w:tcBorders>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考试</w:t>
            </w:r>
          </w:p>
        </w:tc>
        <w:tc>
          <w:tcPr>
            <w:tcW w:w="1130" w:type="dxa"/>
            <w:tcBorders>
              <w:top w:val="single" w:color="auto"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auto"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auto"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合计</w:t>
            </w:r>
          </w:p>
        </w:tc>
        <w:tc>
          <w:tcPr>
            <w:tcW w:w="1130" w:type="dxa"/>
            <w:tcBorders>
              <w:top w:val="single" w:color="auto"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val="0"/>
                <w:i w:val="0"/>
                <w:color w:val="auto"/>
                <w:kern w:val="0"/>
                <w:sz w:val="20"/>
                <w:szCs w:val="20"/>
                <w:u w:val="none"/>
                <w:lang w:val="en-US" w:eastAsia="zh-CN" w:bidi="ar"/>
              </w:rPr>
              <w:t>16</w:t>
            </w:r>
          </w:p>
        </w:tc>
        <w:tc>
          <w:tcPr>
            <w:tcW w:w="1180" w:type="dxa"/>
            <w:tcBorders>
              <w:top w:val="single" w:color="auto"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val="0"/>
                <w:i w:val="0"/>
                <w:color w:val="auto"/>
                <w:kern w:val="0"/>
                <w:sz w:val="20"/>
                <w:szCs w:val="20"/>
                <w:u w:val="none"/>
                <w:lang w:val="en-US" w:eastAsia="zh-CN" w:bidi="ar"/>
              </w:rPr>
              <w:t>11</w:t>
            </w:r>
          </w:p>
        </w:tc>
        <w:tc>
          <w:tcPr>
            <w:tcW w:w="1220" w:type="dxa"/>
            <w:tcBorders>
              <w:top w:val="single" w:color="auto"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val="0"/>
                <w:i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石油天然气开采</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bCs/>
                <w:i w:val="0"/>
                <w:color w:val="auto"/>
                <w:kern w:val="0"/>
                <w:sz w:val="20"/>
                <w:szCs w:val="20"/>
                <w:highlight w:val="none"/>
                <w:u w:val="none"/>
                <w:lang w:val="en-US" w:eastAsia="zh-CN" w:bidi="ar"/>
              </w:rPr>
              <w:t>陆上石油天然气开采安全生产管理人员</w:t>
            </w:r>
            <w:r>
              <w:rPr>
                <w:rFonts w:hint="eastAsia" w:ascii="宋体" w:hAnsi="宋体" w:cs="宋体"/>
                <w:bCs/>
                <w:i w:val="0"/>
                <w:color w:val="auto"/>
                <w:kern w:val="0"/>
                <w:sz w:val="20"/>
                <w:szCs w:val="20"/>
                <w:highlight w:val="none"/>
                <w:u w:val="none"/>
                <w:lang w:val="en-US" w:eastAsia="zh-CN" w:bidi="ar"/>
              </w:rPr>
              <w:t>（初训 ）</w:t>
            </w:r>
          </w:p>
        </w:tc>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48</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default" w:ascii="宋体" w:hAnsi="宋体" w:cs="宋体"/>
                <w:i w:val="0"/>
                <w:iCs w:val="0"/>
                <w:color w:val="000000"/>
                <w:kern w:val="0"/>
                <w:sz w:val="20"/>
                <w:szCs w:val="20"/>
                <w:u w:val="none"/>
                <w:lang w:val="en-US" w:eastAsia="zh-CN" w:bidi="ar"/>
              </w:rPr>
              <w:t>24</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安全生产法律、法规</w:t>
            </w:r>
          </w:p>
        </w:tc>
        <w:tc>
          <w:tcPr>
            <w:tcW w:w="113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18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10</w:t>
            </w:r>
          </w:p>
        </w:tc>
        <w:tc>
          <w:tcPr>
            <w:tcW w:w="122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安全生产管理知识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应急管理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安全生产事故案例分析</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24</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 w:hRule="atLeast"/>
        </w:trPr>
        <w:tc>
          <w:tcPr>
            <w:tcW w:w="765"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陆上石油天然气开采安全生产管理人员</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000000"/>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16</w:t>
            </w:r>
          </w:p>
        </w:tc>
        <w:tc>
          <w:tcPr>
            <w:tcW w:w="10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000000"/>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16</w:t>
            </w:r>
          </w:p>
        </w:tc>
        <w:tc>
          <w:tcPr>
            <w:tcW w:w="12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11</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安全生产新法律、法规</w:t>
            </w:r>
          </w:p>
        </w:tc>
        <w:tc>
          <w:tcPr>
            <w:tcW w:w="11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line="28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16</w:t>
            </w:r>
          </w:p>
        </w:tc>
        <w:tc>
          <w:tcPr>
            <w:tcW w:w="118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11</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color w:val="000000"/>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color w:val="000000"/>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新技术、新工艺、新材料</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000000"/>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000000"/>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安全生产管理先进经验</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000000"/>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000000"/>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典型事故案例分析</w:t>
            </w:r>
          </w:p>
        </w:tc>
        <w:tc>
          <w:tcPr>
            <w:tcW w:w="11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000000"/>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000000"/>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烟花爆竹</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烟花爆竹经营单位安全生产管理人员安全培训</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000000"/>
                <w:sz w:val="20"/>
                <w:szCs w:val="20"/>
                <w:highlight w:val="none"/>
                <w:u w:val="none"/>
                <w:lang w:val="en-US"/>
              </w:rPr>
            </w:pPr>
            <w:r>
              <w:rPr>
                <w:rFonts w:hint="eastAsia" w:ascii="宋体" w:hAnsi="宋体" w:cs="宋体"/>
                <w:bCs/>
                <w:i w:val="0"/>
                <w:color w:val="000000"/>
                <w:kern w:val="0"/>
                <w:sz w:val="20"/>
                <w:szCs w:val="20"/>
                <w:highlight w:val="none"/>
                <w:u w:val="none"/>
                <w:lang w:val="en-US" w:eastAsia="zh-CN" w:bidi="ar"/>
              </w:rPr>
              <w:t>48</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default" w:ascii="宋体" w:hAnsi="宋体" w:eastAsia="宋体" w:cs="宋体"/>
                <w:bCs/>
                <w:i w:val="0"/>
                <w:color w:val="000000"/>
                <w:sz w:val="20"/>
                <w:szCs w:val="20"/>
                <w:highlight w:val="none"/>
                <w:u w:val="none"/>
                <w:lang w:val="en-US"/>
              </w:rPr>
            </w:pPr>
            <w:r>
              <w:rPr>
                <w:rFonts w:hint="eastAsia" w:ascii="宋体" w:hAnsi="宋体" w:cs="宋体"/>
                <w:bCs/>
                <w:i w:val="0"/>
                <w:color w:val="000000"/>
                <w:kern w:val="0"/>
                <w:sz w:val="20"/>
                <w:szCs w:val="20"/>
                <w:highlight w:val="none"/>
                <w:u w:val="none"/>
                <w:lang w:val="en-US" w:eastAsia="zh-CN" w:bidi="ar"/>
              </w:rPr>
              <w:t>48</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default" w:ascii="宋体" w:hAnsi="宋体" w:cs="宋体"/>
                <w:i w:val="0"/>
                <w:iCs w:val="0"/>
                <w:color w:val="000000"/>
                <w:kern w:val="0"/>
                <w:sz w:val="20"/>
                <w:szCs w:val="20"/>
                <w:u w:val="none"/>
                <w:lang w:val="en-US" w:eastAsia="zh-CN" w:bidi="ar"/>
              </w:rPr>
              <w:t>28</w:t>
            </w: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烟花爆竹安全管理法律法规标准</w:t>
            </w:r>
          </w:p>
        </w:tc>
        <w:tc>
          <w:tcPr>
            <w:tcW w:w="11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1</w:t>
            </w:r>
            <w:r>
              <w:rPr>
                <w:rFonts w:hint="eastAsia" w:ascii="宋体" w:hAnsi="宋体" w:cs="宋体"/>
                <w:bCs/>
                <w:i w:val="0"/>
                <w:color w:val="auto"/>
                <w:kern w:val="0"/>
                <w:sz w:val="20"/>
                <w:szCs w:val="20"/>
                <w:highlight w:val="none"/>
                <w:u w:val="none"/>
                <w:lang w:val="en-US" w:eastAsia="zh-CN" w:bidi="ar"/>
              </w:rPr>
              <w:t>2</w:t>
            </w:r>
          </w:p>
        </w:tc>
        <w:tc>
          <w:tcPr>
            <w:tcW w:w="11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12</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案例分析与讨论</w:t>
            </w:r>
          </w:p>
        </w:tc>
        <w:tc>
          <w:tcPr>
            <w:tcW w:w="11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rPr>
                <w:rFonts w:hint="eastAsia" w:ascii="宋体" w:hAnsi="宋体" w:eastAsia="宋体" w:cs="宋体"/>
                <w:bCs/>
                <w:i w:val="0"/>
                <w:color w:val="auto"/>
                <w:sz w:val="20"/>
                <w:szCs w:val="20"/>
                <w:highlight w:val="none"/>
                <w:u w:val="none"/>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Cs/>
                <w:i w:val="0"/>
                <w:color w:val="auto"/>
                <w:sz w:val="20"/>
                <w:szCs w:val="20"/>
                <w:highlight w:val="none"/>
                <w:u w:val="none"/>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安全管理基础知识</w:t>
            </w:r>
          </w:p>
        </w:tc>
        <w:tc>
          <w:tcPr>
            <w:tcW w:w="11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bCs/>
                <w:i w:val="0"/>
                <w:color w:val="auto"/>
                <w:kern w:val="0"/>
                <w:sz w:val="20"/>
                <w:szCs w:val="20"/>
                <w:highlight w:val="none"/>
                <w:u w:val="none"/>
                <w:lang w:val="en-US" w:eastAsia="zh-CN" w:bidi="ar"/>
              </w:rPr>
              <w:t>12</w:t>
            </w:r>
          </w:p>
        </w:tc>
        <w:tc>
          <w:tcPr>
            <w:tcW w:w="11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12</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职业危害及其预防</w:t>
            </w:r>
          </w:p>
        </w:tc>
        <w:tc>
          <w:tcPr>
            <w:tcW w:w="11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rPr>
                <w:rFonts w:hint="eastAsia" w:ascii="宋体" w:hAnsi="宋体" w:eastAsia="宋体" w:cs="宋体"/>
                <w:bCs/>
                <w:i w:val="0"/>
                <w:color w:val="auto"/>
                <w:sz w:val="20"/>
                <w:szCs w:val="20"/>
                <w:highlight w:val="none"/>
                <w:u w:val="none"/>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Cs/>
                <w:i w:val="0"/>
                <w:color w:val="auto"/>
                <w:sz w:val="20"/>
                <w:szCs w:val="20"/>
                <w:highlight w:val="none"/>
                <w:u w:val="none"/>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案例分析与讨论</w:t>
            </w:r>
          </w:p>
        </w:tc>
        <w:tc>
          <w:tcPr>
            <w:tcW w:w="11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rPr>
                <w:rFonts w:hint="eastAsia" w:ascii="宋体" w:hAnsi="宋体" w:eastAsia="宋体" w:cs="宋体"/>
                <w:bCs/>
                <w:i w:val="0"/>
                <w:color w:val="auto"/>
                <w:sz w:val="20"/>
                <w:szCs w:val="20"/>
                <w:highlight w:val="none"/>
                <w:u w:val="none"/>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Cs/>
                <w:i w:val="0"/>
                <w:color w:val="auto"/>
                <w:sz w:val="20"/>
                <w:szCs w:val="20"/>
                <w:highlight w:val="none"/>
                <w:u w:val="none"/>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安全生产技术理论</w:t>
            </w:r>
          </w:p>
        </w:tc>
        <w:tc>
          <w:tcPr>
            <w:tcW w:w="11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bCs/>
                <w:i w:val="0"/>
                <w:color w:val="auto"/>
                <w:kern w:val="0"/>
                <w:sz w:val="20"/>
                <w:szCs w:val="20"/>
                <w:highlight w:val="none"/>
                <w:u w:val="none"/>
                <w:lang w:val="en-US" w:eastAsia="zh-CN" w:bidi="ar"/>
              </w:rPr>
              <w:t>12</w:t>
            </w:r>
          </w:p>
        </w:tc>
        <w:tc>
          <w:tcPr>
            <w:tcW w:w="11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bCs/>
                <w:i w:val="0"/>
                <w:color w:val="auto"/>
                <w:sz w:val="20"/>
                <w:szCs w:val="20"/>
                <w:highlight w:val="none"/>
                <w:u w:val="none"/>
                <w:lang w:val="en-US" w:eastAsia="zh-CN"/>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案例分析与讨论</w:t>
            </w:r>
          </w:p>
        </w:tc>
        <w:tc>
          <w:tcPr>
            <w:tcW w:w="11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rPr>
                <w:rFonts w:hint="eastAsia" w:ascii="宋体" w:hAnsi="宋体" w:eastAsia="宋体" w:cs="宋体"/>
                <w:bCs/>
                <w:i w:val="0"/>
                <w:color w:val="auto"/>
                <w:sz w:val="20"/>
                <w:szCs w:val="20"/>
                <w:highlight w:val="none"/>
                <w:u w:val="none"/>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Cs/>
                <w:i w:val="0"/>
                <w:color w:val="auto"/>
                <w:sz w:val="20"/>
                <w:szCs w:val="20"/>
                <w:highlight w:val="none"/>
                <w:u w:val="none"/>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重大危险源与烟花爆竹事故应急救援</w:t>
            </w:r>
          </w:p>
        </w:tc>
        <w:tc>
          <w:tcPr>
            <w:tcW w:w="11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cs="宋体"/>
                <w:bCs/>
                <w:i w:val="0"/>
                <w:color w:val="auto"/>
                <w:kern w:val="0"/>
                <w:sz w:val="20"/>
                <w:szCs w:val="20"/>
                <w:highlight w:val="none"/>
                <w:u w:val="none"/>
                <w:lang w:val="en-US" w:eastAsia="zh-CN" w:bidi="ar"/>
              </w:rPr>
              <w:t>8</w:t>
            </w:r>
          </w:p>
        </w:tc>
        <w:tc>
          <w:tcPr>
            <w:tcW w:w="11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案例分析与讨论</w:t>
            </w:r>
          </w:p>
        </w:tc>
        <w:tc>
          <w:tcPr>
            <w:tcW w:w="11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rPr>
                <w:rFonts w:hint="eastAsia" w:ascii="宋体" w:hAnsi="宋体" w:eastAsia="宋体" w:cs="宋体"/>
                <w:bCs/>
                <w:i w:val="0"/>
                <w:color w:val="auto"/>
                <w:sz w:val="20"/>
                <w:szCs w:val="20"/>
                <w:highlight w:val="none"/>
                <w:u w:val="none"/>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Cs/>
                <w:i w:val="0"/>
                <w:color w:val="auto"/>
                <w:sz w:val="20"/>
                <w:szCs w:val="20"/>
                <w:highlight w:val="none"/>
                <w:u w:val="none"/>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cs="宋体"/>
                <w:bCs/>
                <w:i w:val="0"/>
                <w:color w:val="auto"/>
                <w:kern w:val="0"/>
                <w:sz w:val="20"/>
                <w:szCs w:val="20"/>
                <w:highlight w:val="none"/>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Cs/>
                <w:i w:val="0"/>
                <w:color w:val="auto"/>
                <w:sz w:val="20"/>
                <w:szCs w:val="20"/>
                <w:highlight w:val="none"/>
                <w:u w:val="none"/>
                <w:lang w:val="en-US" w:eastAsia="zh-CN"/>
              </w:rPr>
            </w:pPr>
            <w:r>
              <w:rPr>
                <w:rFonts w:hint="default" w:ascii="宋体" w:hAnsi="宋体" w:cs="宋体"/>
                <w:bCs/>
                <w:i w:val="0"/>
                <w:color w:val="auto"/>
                <w:sz w:val="20"/>
                <w:szCs w:val="20"/>
                <w:highlight w:val="none"/>
                <w:u w:val="none"/>
                <w:lang w:val="en-US" w:eastAsia="zh-CN"/>
              </w:rPr>
              <w:t>28</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765"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烟花爆竹经营单位安全生产管理人员安全培训</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16</w:t>
            </w:r>
          </w:p>
        </w:tc>
        <w:tc>
          <w:tcPr>
            <w:tcW w:w="10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16</w:t>
            </w:r>
          </w:p>
        </w:tc>
        <w:tc>
          <w:tcPr>
            <w:tcW w:w="12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11</w:t>
            </w: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color w:val="000000"/>
                <w:kern w:val="0"/>
                <w:sz w:val="20"/>
                <w:szCs w:val="20"/>
                <w:lang w:bidi="ar"/>
              </w:rPr>
              <w:t>有关烟花爆竹安全生产的法律、法规等</w:t>
            </w:r>
          </w:p>
        </w:tc>
        <w:tc>
          <w:tcPr>
            <w:tcW w:w="113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80" w:lineRule="exact"/>
              <w:jc w:val="center"/>
              <w:textAlignment w:val="center"/>
              <w:rPr>
                <w:rFonts w:hint="default"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16</w:t>
            </w:r>
          </w:p>
        </w:tc>
        <w:tc>
          <w:tcPr>
            <w:tcW w:w="118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11</w:t>
            </w:r>
          </w:p>
        </w:tc>
        <w:tc>
          <w:tcPr>
            <w:tcW w:w="12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color w:val="000000"/>
                <w:kern w:val="0"/>
                <w:sz w:val="20"/>
                <w:szCs w:val="20"/>
                <w:lang w:bidi="ar"/>
              </w:rPr>
              <w:t>有关烟花爆竹生产的新技术、新材料、新工艺、新设备及其安全技术要求</w:t>
            </w:r>
          </w:p>
        </w:tc>
        <w:tc>
          <w:tcPr>
            <w:tcW w:w="11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color w:val="000000"/>
                <w:kern w:val="0"/>
                <w:sz w:val="20"/>
                <w:szCs w:val="20"/>
                <w:lang w:bidi="ar"/>
              </w:rPr>
              <w:t>国内外烟花爆竹生产、经营单位安全管理先进经验</w:t>
            </w:r>
          </w:p>
        </w:tc>
        <w:tc>
          <w:tcPr>
            <w:tcW w:w="11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cs="宋体"/>
                <w:color w:val="000000"/>
                <w:kern w:val="0"/>
                <w:sz w:val="20"/>
                <w:szCs w:val="20"/>
                <w:lang w:bidi="ar"/>
              </w:rPr>
            </w:pPr>
            <w:r>
              <w:rPr>
                <w:rFonts w:hint="eastAsia" w:ascii="宋体" w:hAnsi="宋体" w:cs="宋体"/>
                <w:color w:val="000000"/>
                <w:kern w:val="0"/>
                <w:sz w:val="20"/>
                <w:szCs w:val="20"/>
                <w:u w:val="none"/>
                <w:lang w:bidi="ar"/>
              </w:rPr>
              <w:t>典型烟花爆竹事故案例分析与讨论</w:t>
            </w:r>
          </w:p>
        </w:tc>
        <w:tc>
          <w:tcPr>
            <w:tcW w:w="113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复习考试</w:t>
            </w:r>
          </w:p>
        </w:tc>
        <w:tc>
          <w:tcPr>
            <w:tcW w:w="113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8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金属冶炼</w:t>
            </w:r>
          </w:p>
        </w:tc>
        <w:tc>
          <w:tcPr>
            <w:tcW w:w="1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00" w:lineRule="exact"/>
              <w:jc w:val="center"/>
              <w:textAlignment w:val="center"/>
              <w:rPr>
                <w:rFonts w:hint="default" w:ascii="宋体" w:hAnsi="宋体" w:eastAsia="宋体" w:cs="宋体"/>
                <w:bCs/>
                <w:i w:val="0"/>
                <w:color w:val="auto"/>
                <w:sz w:val="20"/>
                <w:szCs w:val="20"/>
                <w:highlight w:val="none"/>
                <w:u w:val="none"/>
                <w:lang w:val="en-US"/>
              </w:rPr>
            </w:pPr>
            <w:r>
              <w:rPr>
                <w:rFonts w:hint="eastAsia" w:ascii="宋体" w:hAnsi="宋体" w:eastAsia="宋体" w:cs="宋体"/>
                <w:bCs/>
                <w:i w:val="0"/>
                <w:color w:val="auto"/>
                <w:kern w:val="0"/>
                <w:sz w:val="20"/>
                <w:szCs w:val="20"/>
                <w:highlight w:val="none"/>
                <w:u w:val="none"/>
                <w:lang w:val="en-US" w:eastAsia="zh-CN" w:bidi="ar"/>
              </w:rPr>
              <w:t>金属冶炼单位安全生产管理人员（黑色金属铸造；炼钢；炼铁；</w:t>
            </w:r>
            <w:r>
              <w:rPr>
                <w:rFonts w:hint="eastAsia" w:ascii="宋体" w:hAnsi="宋体" w:cs="宋体"/>
                <w:bCs/>
                <w:i w:val="0"/>
                <w:color w:val="auto"/>
                <w:kern w:val="0"/>
                <w:sz w:val="20"/>
                <w:szCs w:val="20"/>
                <w:highlight w:val="none"/>
                <w:u w:val="none"/>
                <w:lang w:val="en-US" w:eastAsia="zh-CN" w:bidi="ar"/>
              </w:rPr>
              <w:t>铝冶炼；</w:t>
            </w:r>
            <w:r>
              <w:rPr>
                <w:rFonts w:hint="eastAsia" w:ascii="宋体" w:hAnsi="宋体" w:eastAsia="宋体" w:cs="宋体"/>
                <w:bCs/>
                <w:i w:val="0"/>
                <w:color w:val="auto"/>
                <w:kern w:val="0"/>
                <w:sz w:val="20"/>
                <w:szCs w:val="20"/>
                <w:highlight w:val="none"/>
                <w:u w:val="none"/>
                <w:lang w:val="en-US" w:eastAsia="zh-CN" w:bidi="ar"/>
              </w:rPr>
              <w:t>铝及铝合金制造与铸造；镁及镁合金制造与铸造；铅、锌冶炼；铁合金冶炼、锰冶炼、铬冶炼；铜及铜合金制造与铸造；铜冶炼；锌及锌合金制造与铸造；有色金属冶炼&lt;除铜、铝、铅、锌之外的其他有色金属；黑色金属铸造）</w:t>
            </w:r>
            <w:r>
              <w:rPr>
                <w:rFonts w:hint="eastAsia" w:ascii="宋体" w:hAnsi="宋体" w:cs="宋体"/>
                <w:bCs/>
                <w:i w:val="0"/>
                <w:color w:val="auto"/>
                <w:kern w:val="0"/>
                <w:sz w:val="20"/>
                <w:szCs w:val="20"/>
                <w:highlight w:val="none"/>
                <w:u w:val="none"/>
                <w:lang w:val="en-US" w:eastAsia="zh-CN" w:bidi="ar"/>
              </w:rPr>
              <w:t>初训</w:t>
            </w:r>
          </w:p>
        </w:tc>
        <w:tc>
          <w:tcPr>
            <w:tcW w:w="9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52</w:t>
            </w:r>
          </w:p>
        </w:tc>
        <w:tc>
          <w:tcPr>
            <w:tcW w:w="10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52</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r>
              <w:rPr>
                <w:rFonts w:hint="default" w:ascii="宋体" w:hAnsi="宋体" w:cs="宋体"/>
                <w:i w:val="0"/>
                <w:iCs w:val="0"/>
                <w:color w:val="000000"/>
                <w:kern w:val="0"/>
                <w:sz w:val="20"/>
                <w:szCs w:val="20"/>
                <w:u w:val="none"/>
                <w:lang w:val="en-US" w:eastAsia="zh-CN" w:bidi="ar"/>
              </w:rPr>
              <w:t>2</w:t>
            </w: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安全生产、职业卫生法律法规和标准规范</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16</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安全生产技术</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default" w:ascii="宋体" w:hAnsi="宋体" w:cs="宋体"/>
                <w:bCs/>
                <w:i w:val="0"/>
                <w:color w:val="auto"/>
                <w:sz w:val="20"/>
                <w:szCs w:val="20"/>
                <w:highlight w:val="none"/>
                <w:u w:val="none"/>
                <w:lang w:val="en-US" w:eastAsia="zh-CN"/>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安全生产管理能力</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65" w:type="dxa"/>
            <w:vMerge w:val="continue"/>
            <w:tcBorders>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52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3</w:t>
            </w:r>
            <w:r>
              <w:rPr>
                <w:rFonts w:hint="default" w:ascii="宋体" w:hAnsi="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i w:val="0"/>
                <w:color w:val="auto"/>
                <w:sz w:val="20"/>
                <w:szCs w:val="20"/>
                <w:highlight w:val="none"/>
                <w:u w:val="none"/>
                <w:lang w:val="en-US"/>
              </w:rPr>
            </w:pPr>
            <w:r>
              <w:rPr>
                <w:rFonts w:hint="default" w:ascii="宋体" w:hAnsi="宋体" w:cs="宋体"/>
                <w:i w:val="0"/>
                <w:iCs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765" w:type="dxa"/>
            <w:vMerge w:val="continue"/>
            <w:tcBorders>
              <w:left w:val="single" w:color="000000" w:sz="4" w:space="0"/>
              <w:bottom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p>
        </w:tc>
        <w:tc>
          <w:tcPr>
            <w:tcW w:w="1660" w:type="dxa"/>
            <w:vMerge w:val="restart"/>
            <w:tcBorders>
              <w:top w:val="single" w:color="000000" w:sz="4" w:space="0"/>
              <w:left w:val="single" w:color="000000" w:sz="4" w:space="0"/>
              <w:right w:val="single" w:color="000000" w:sz="4" w:space="0"/>
            </w:tcBorders>
            <w:noWrap w:val="0"/>
            <w:vAlign w:val="center"/>
          </w:tcPr>
          <w:p>
            <w:pPr>
              <w:spacing w:line="260" w:lineRule="exact"/>
              <w:jc w:val="center"/>
              <w:rPr>
                <w:rFonts w:hint="eastAsia" w:ascii="宋体" w:hAnsi="宋体" w:eastAsia="宋体" w:cs="宋体"/>
                <w:bCs/>
                <w:i w:val="0"/>
                <w:color w:val="auto"/>
                <w:sz w:val="20"/>
                <w:szCs w:val="20"/>
                <w:highlight w:val="none"/>
                <w:u w:val="none"/>
              </w:rPr>
            </w:pPr>
            <w:r>
              <w:rPr>
                <w:rFonts w:hint="eastAsia" w:ascii="宋体" w:hAnsi="宋体" w:eastAsia="宋体" w:cs="宋体"/>
                <w:bCs/>
                <w:i w:val="0"/>
                <w:color w:val="auto"/>
                <w:kern w:val="0"/>
                <w:sz w:val="20"/>
                <w:szCs w:val="20"/>
                <w:highlight w:val="none"/>
                <w:u w:val="none"/>
                <w:lang w:val="en-US" w:eastAsia="zh-CN" w:bidi="ar"/>
              </w:rPr>
              <w:t>金属冶炼单位安全生产管理人员（黑色金属铸造；炼钢；炼铁；</w:t>
            </w:r>
            <w:r>
              <w:rPr>
                <w:rFonts w:hint="eastAsia" w:ascii="宋体" w:hAnsi="宋体" w:cs="宋体"/>
                <w:bCs/>
                <w:i w:val="0"/>
                <w:color w:val="auto"/>
                <w:kern w:val="0"/>
                <w:sz w:val="20"/>
                <w:szCs w:val="20"/>
                <w:highlight w:val="none"/>
                <w:u w:val="none"/>
                <w:lang w:val="en-US" w:eastAsia="zh-CN" w:bidi="ar"/>
              </w:rPr>
              <w:t>铝冶炼；</w:t>
            </w:r>
            <w:r>
              <w:rPr>
                <w:rFonts w:hint="eastAsia" w:ascii="宋体" w:hAnsi="宋体" w:eastAsia="宋体" w:cs="宋体"/>
                <w:bCs/>
                <w:i w:val="0"/>
                <w:color w:val="auto"/>
                <w:kern w:val="0"/>
                <w:sz w:val="20"/>
                <w:szCs w:val="20"/>
                <w:highlight w:val="none"/>
                <w:u w:val="none"/>
                <w:lang w:val="en-US" w:eastAsia="zh-CN" w:bidi="ar"/>
              </w:rPr>
              <w:t>铝及铝合金制造与铸造；镁及镁合金制造与铸造；铅、锌冶炼；铁合金冶炼、锰冶炼、铬冶炼；铜及铜合金制造与铸造；铜冶炼；锌及锌合金制造与铸造；有色金属冶炼&lt;除铜、铝、铅、锌之外的其他有色金属；黑色金属铸造）</w:t>
            </w:r>
            <w:r>
              <w:rPr>
                <w:rFonts w:hint="eastAsia" w:ascii="宋体" w:hAnsi="宋体" w:cs="宋体"/>
                <w:bCs/>
                <w:i w:val="0"/>
                <w:color w:val="auto"/>
                <w:kern w:val="0"/>
                <w:sz w:val="20"/>
                <w:szCs w:val="20"/>
                <w:highlight w:val="none"/>
                <w:u w:val="none"/>
                <w:lang w:val="en-US" w:eastAsia="zh-CN" w:bidi="ar"/>
              </w:rPr>
              <w:t>复训</w:t>
            </w:r>
          </w:p>
        </w:tc>
        <w:tc>
          <w:tcPr>
            <w:tcW w:w="91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16</w:t>
            </w:r>
          </w:p>
        </w:tc>
        <w:tc>
          <w:tcPr>
            <w:tcW w:w="10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16</w:t>
            </w:r>
          </w:p>
        </w:tc>
        <w:tc>
          <w:tcPr>
            <w:tcW w:w="123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11</w:t>
            </w: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有关</w:t>
            </w:r>
            <w:r>
              <w:rPr>
                <w:rFonts w:hint="eastAsia" w:ascii="宋体" w:hAnsi="宋体" w:eastAsia="宋体" w:cs="宋体"/>
                <w:i w:val="0"/>
                <w:iCs w:val="0"/>
                <w:color w:val="000000"/>
                <w:kern w:val="0"/>
                <w:sz w:val="20"/>
                <w:szCs w:val="20"/>
                <w:u w:val="none"/>
                <w:lang w:val="en-US" w:eastAsia="zh-CN" w:bidi="ar"/>
              </w:rPr>
              <w:t>安全生产新</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法律、法规</w:t>
            </w:r>
            <w:r>
              <w:rPr>
                <w:rFonts w:hint="eastAsia" w:ascii="宋体" w:hAnsi="宋体" w:cs="宋体"/>
                <w:i w:val="0"/>
                <w:iCs w:val="0"/>
                <w:color w:val="000000"/>
                <w:kern w:val="0"/>
                <w:sz w:val="20"/>
                <w:szCs w:val="20"/>
                <w:u w:val="none"/>
                <w:lang w:val="en-US" w:eastAsia="zh-CN" w:bidi="ar"/>
              </w:rPr>
              <w:t>、规章、规程、标准和政策</w:t>
            </w:r>
          </w:p>
        </w:tc>
        <w:tc>
          <w:tcPr>
            <w:tcW w:w="113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12</w:t>
            </w:r>
          </w:p>
        </w:tc>
        <w:tc>
          <w:tcPr>
            <w:tcW w:w="118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7</w:t>
            </w:r>
          </w:p>
        </w:tc>
        <w:tc>
          <w:tcPr>
            <w:tcW w:w="122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cs="宋体"/>
                <w:i w:val="0"/>
                <w:iCs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冶金、有色、金属铸造等行业的新技术、新工艺、新设备、新材料及其安全生产技术要求</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国内外</w:t>
            </w:r>
            <w:r>
              <w:rPr>
                <w:rFonts w:hint="eastAsia" w:ascii="宋体" w:hAnsi="宋体" w:eastAsia="宋体" w:cs="宋体"/>
                <w:i w:val="0"/>
                <w:iCs w:val="0"/>
                <w:color w:val="000000"/>
                <w:kern w:val="0"/>
                <w:sz w:val="20"/>
                <w:szCs w:val="20"/>
                <w:u w:val="none"/>
                <w:lang w:val="en-US" w:eastAsia="zh-CN" w:bidi="ar"/>
              </w:rPr>
              <w:t>安全生产管理先进经验</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金属冶炼安全生产形势及相关</w:t>
            </w:r>
            <w:r>
              <w:rPr>
                <w:rFonts w:hint="eastAsia" w:ascii="宋体" w:hAnsi="宋体" w:eastAsia="宋体" w:cs="宋体"/>
                <w:i w:val="0"/>
                <w:iCs w:val="0"/>
                <w:color w:val="000000"/>
                <w:kern w:val="0"/>
                <w:sz w:val="20"/>
                <w:szCs w:val="20"/>
                <w:u w:val="none"/>
                <w:lang w:val="en-US" w:eastAsia="zh-CN" w:bidi="ar"/>
              </w:rPr>
              <w:t>典型事故案例分析</w:t>
            </w:r>
            <w:r>
              <w:rPr>
                <w:rFonts w:hint="eastAsia" w:ascii="宋体" w:hAnsi="宋体" w:cs="宋体"/>
                <w:i w:val="0"/>
                <w:iCs w:val="0"/>
                <w:color w:val="000000"/>
                <w:kern w:val="0"/>
                <w:sz w:val="20"/>
                <w:szCs w:val="20"/>
                <w:u w:val="none"/>
                <w:lang w:val="en-US" w:eastAsia="zh-CN" w:bidi="ar"/>
              </w:rPr>
              <w:t>与讨论</w:t>
            </w:r>
          </w:p>
        </w:tc>
        <w:tc>
          <w:tcPr>
            <w:tcW w:w="113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18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2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复习</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考试</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76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66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91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0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left"/>
              <w:textAlignment w:val="center"/>
              <w:rPr>
                <w:rFonts w:hint="eastAsia" w:ascii="宋体" w:hAnsi="宋体" w:eastAsia="宋体" w:cs="宋体"/>
                <w:bCs/>
                <w:i w:val="0"/>
                <w:color w:val="auto"/>
                <w:kern w:val="0"/>
                <w:sz w:val="20"/>
                <w:szCs w:val="20"/>
                <w:highlight w:val="none"/>
                <w:u w:val="none"/>
                <w:lang w:val="en-US" w:eastAsia="zh-CN" w:bidi="ar"/>
              </w:rPr>
            </w:pPr>
          </w:p>
        </w:tc>
        <w:tc>
          <w:tcPr>
            <w:tcW w:w="5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bottom"/>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eastAsia="宋体" w:cs="宋体"/>
                <w:bCs/>
                <w:i w:val="0"/>
                <w:color w:val="auto"/>
                <w:kern w:val="0"/>
                <w:sz w:val="20"/>
                <w:szCs w:val="20"/>
                <w:highlight w:val="none"/>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16</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11</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60" w:lineRule="exact"/>
              <w:jc w:val="center"/>
              <w:textAlignment w:val="center"/>
              <w:rPr>
                <w:rFonts w:hint="eastAsia" w:ascii="宋体" w:hAnsi="宋体" w:eastAsia="宋体" w:cs="宋体"/>
                <w:bCs/>
                <w:i w:val="0"/>
                <w:color w:val="auto"/>
                <w:kern w:val="0"/>
                <w:sz w:val="20"/>
                <w:szCs w:val="20"/>
                <w:highlight w:val="none"/>
                <w:u w:val="none"/>
                <w:lang w:val="en-US" w:eastAsia="zh-CN" w:bidi="ar"/>
              </w:rPr>
            </w:pPr>
            <w:r>
              <w:rPr>
                <w:rFonts w:hint="eastAsia" w:ascii="宋体" w:hAnsi="宋体" w:cs="宋体"/>
                <w:bCs/>
                <w:i w:val="0"/>
                <w:color w:val="auto"/>
                <w:kern w:val="0"/>
                <w:sz w:val="20"/>
                <w:szCs w:val="20"/>
                <w:highlight w:val="none"/>
                <w:u w:val="none"/>
                <w:lang w:val="en-US" w:eastAsia="zh-CN" w:bidi="ar"/>
              </w:rPr>
              <w:t>5</w:t>
            </w:r>
          </w:p>
        </w:tc>
      </w:tr>
    </w:tbl>
    <w:p>
      <w:pPr>
        <w:pStyle w:val="2"/>
        <w:widowControl/>
        <w:spacing w:after="0" w:line="500" w:lineRule="exact"/>
        <w:ind w:left="0" w:leftChars="0" w:firstLine="0" w:firstLineChars="0"/>
        <w:rPr>
          <w:rFonts w:hint="eastAsia" w:ascii="仿宋" w:hAnsi="仿宋" w:eastAsia="仿宋" w:cs="仿宋"/>
          <w:b w:val="0"/>
          <w:bCs w:val="0"/>
          <w:sz w:val="32"/>
          <w:szCs w:val="32"/>
          <w:highlight w:val="none"/>
          <w:lang w:val="en-US" w:eastAsia="zh-CN"/>
        </w:rPr>
      </w:pPr>
    </w:p>
    <w:p/>
    <w:p/>
    <w:sectPr>
      <w:footerReference r:id="rId4" w:type="default"/>
      <w:pgSz w:w="16838" w:h="11906" w:orient="landscape"/>
      <w:pgMar w:top="1531" w:right="1531" w:bottom="1531" w:left="1531" w:header="851" w:footer="992" w:gutter="0"/>
      <w:paperSrc/>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792814D-A849-4052-A7A2-54CAA728845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A4582B5-88DA-4C2E-AE40-616B241899B2}"/>
  </w:font>
  <w:font w:name="方正小标宋简体">
    <w:panose1 w:val="02000000000000000000"/>
    <w:charset w:val="86"/>
    <w:family w:val="auto"/>
    <w:pitch w:val="default"/>
    <w:sig w:usb0="00000001" w:usb1="080E0000" w:usb2="00000000" w:usb3="00000000" w:csb0="00040000" w:csb1="00000000"/>
    <w:embedRegular r:id="rId3" w:fontKey="{F2B82FD7-DB46-4E76-BDDB-76C962CFF2F8}"/>
  </w:font>
  <w:font w:name="仿宋">
    <w:panose1 w:val="02010609060101010101"/>
    <w:charset w:val="86"/>
    <w:family w:val="auto"/>
    <w:pitch w:val="default"/>
    <w:sig w:usb0="800002BF" w:usb1="38CF7CFA" w:usb2="00000016" w:usb3="00000000" w:csb0="00040001" w:csb1="00000000"/>
    <w:embedRegular r:id="rId4" w:fontKey="{0B049423-4C96-4EAF-8758-6E313CF7F162}"/>
  </w:font>
  <w:font w:name="楷体">
    <w:panose1 w:val="02010609060101010101"/>
    <w:charset w:val="86"/>
    <w:family w:val="modern"/>
    <w:pitch w:val="default"/>
    <w:sig w:usb0="800002BF" w:usb1="38CF7CFA" w:usb2="00000016" w:usb3="00000000" w:csb0="00040001" w:csb1="00000000"/>
    <w:embedRegular r:id="rId5" w:fontKey="{8162DA48-51C2-4919-BE9A-5006727DFA15}"/>
  </w:font>
  <w:font w:name="PMingLiU">
    <w:altName w:val="PMingLiU-ExtB"/>
    <w:panose1 w:val="02020500000000000000"/>
    <w:charset w:val="88"/>
    <w:family w:val="roman"/>
    <w:pitch w:val="default"/>
    <w:sig w:usb0="A00002FF" w:usb1="28CFFCFA" w:usb2="00000016" w:usb3="00000000" w:csb0="00100001" w:csb1="00000000"/>
    <w:embedRegular r:id="rId6" w:fontKey="{2A58A608-2D32-4750-A5AC-C541118ABD18}"/>
  </w:font>
  <w:font w:name="仿宋_GB2312">
    <w:panose1 w:val="02010609030101010101"/>
    <w:charset w:val="86"/>
    <w:family w:val="auto"/>
    <w:pitch w:val="default"/>
    <w:sig w:usb0="00000001" w:usb1="080E0000" w:usb2="00000000" w:usb3="00000000" w:csb0="00040000" w:csb1="00000000"/>
    <w:embedRegular r:id="rId7" w:fontKey="{11567F79-8D3C-4AE5-A65E-D634E9C7F1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ascii="宋体" w:hAnsi="宋体" w:eastAsia="宋体" w:cs="宋体"/>
                              <w:sz w:val="28"/>
                              <w:szCs w:val="44"/>
                              <w:lang w:val="en-US" w:eastAsia="zh-CN"/>
                            </w:rPr>
                          </w:pPr>
                          <w:r>
                            <w:rPr>
                              <w:rFonts w:hint="eastAsia" w:ascii="宋体" w:hAnsi="宋体" w:cs="宋体"/>
                              <w:sz w:val="28"/>
                              <w:szCs w:val="44"/>
                              <w:lang w:eastAsia="zh-CN"/>
                            </w:rPr>
                            <w:t>—</w:t>
                          </w:r>
                          <w:r>
                            <w:rPr>
                              <w:rFonts w:hint="eastAsia" w:ascii="宋体" w:hAnsi="宋体" w:cs="宋体"/>
                              <w:sz w:val="28"/>
                              <w:szCs w:val="44"/>
                              <w:lang w:val="en-US" w:eastAsia="zh-CN"/>
                            </w:rPr>
                            <w:t xml:space="preserve"> </w:t>
                          </w:r>
                          <w:r>
                            <w:rPr>
                              <w:rFonts w:hint="eastAsia" w:ascii="宋体" w:hAnsi="宋体" w:cs="宋体"/>
                              <w:sz w:val="28"/>
                              <w:szCs w:val="44"/>
                            </w:rPr>
                            <w:fldChar w:fldCharType="begin"/>
                          </w:r>
                          <w:r>
                            <w:rPr>
                              <w:rFonts w:hint="eastAsia" w:ascii="宋体" w:hAnsi="宋体" w:cs="宋体"/>
                              <w:sz w:val="28"/>
                              <w:szCs w:val="44"/>
                            </w:rPr>
                            <w:instrText xml:space="preserve"> PAGE  \* MERGEFORMAT </w:instrText>
                          </w:r>
                          <w:r>
                            <w:rPr>
                              <w:rFonts w:hint="eastAsia" w:ascii="宋体" w:hAnsi="宋体" w:cs="宋体"/>
                              <w:sz w:val="28"/>
                              <w:szCs w:val="44"/>
                            </w:rPr>
                            <w:fldChar w:fldCharType="separate"/>
                          </w:r>
                          <w:r>
                            <w:rPr>
                              <w:rFonts w:hint="eastAsia" w:ascii="宋体" w:hAnsi="宋体" w:cs="宋体"/>
                              <w:sz w:val="28"/>
                              <w:szCs w:val="44"/>
                            </w:rPr>
                            <w:t>1</w:t>
                          </w:r>
                          <w:r>
                            <w:rPr>
                              <w:rFonts w:hint="eastAsia" w:ascii="宋体" w:hAnsi="宋体" w:cs="宋体"/>
                              <w:sz w:val="28"/>
                              <w:szCs w:val="44"/>
                            </w:rPr>
                            <w:fldChar w:fldCharType="end"/>
                          </w:r>
                          <w:r>
                            <w:rPr>
                              <w:rFonts w:hint="eastAsia" w:ascii="宋体" w:hAnsi="宋体" w:cs="宋体"/>
                              <w:sz w:val="28"/>
                              <w:szCs w:val="44"/>
                              <w:lang w:val="en-US" w:eastAsia="zh-CN"/>
                            </w:rPr>
                            <w:t xml:space="preserve"> —</w:t>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LK+nM7gAQAAwQMAAA4AAAAA&#10;AAAAAQAgAAAAHgEAAGRycy9lMm9Eb2MueG1sUEsFBgAAAAAGAAYAWQEAAHAFAAAAAA==&#10;">
              <v:fill on="f" focussize="0,0"/>
              <v:stroke on="f"/>
              <v:imagedata o:title=""/>
              <o:lock v:ext="edit" aspectratio="f"/>
              <v:textbox inset="0mm,0mm,0mm,0mm" style="mso-fit-shape-to-text:t;">
                <w:txbxContent>
                  <w:p>
                    <w:pPr>
                      <w:pStyle w:val="8"/>
                      <w:rPr>
                        <w:rFonts w:hint="eastAsia" w:ascii="宋体" w:hAnsi="宋体" w:eastAsia="宋体" w:cs="宋体"/>
                        <w:sz w:val="28"/>
                        <w:szCs w:val="44"/>
                        <w:lang w:val="en-US" w:eastAsia="zh-CN"/>
                      </w:rPr>
                    </w:pPr>
                    <w:r>
                      <w:rPr>
                        <w:rFonts w:hint="eastAsia" w:ascii="宋体" w:hAnsi="宋体" w:cs="宋体"/>
                        <w:sz w:val="28"/>
                        <w:szCs w:val="44"/>
                        <w:lang w:eastAsia="zh-CN"/>
                      </w:rPr>
                      <w:t>—</w:t>
                    </w:r>
                    <w:r>
                      <w:rPr>
                        <w:rFonts w:hint="eastAsia" w:ascii="宋体" w:hAnsi="宋体" w:cs="宋体"/>
                        <w:sz w:val="28"/>
                        <w:szCs w:val="44"/>
                        <w:lang w:val="en-US" w:eastAsia="zh-CN"/>
                      </w:rPr>
                      <w:t xml:space="preserve"> </w:t>
                    </w:r>
                    <w:r>
                      <w:rPr>
                        <w:rFonts w:hint="eastAsia" w:ascii="宋体" w:hAnsi="宋体" w:cs="宋体"/>
                        <w:sz w:val="28"/>
                        <w:szCs w:val="44"/>
                      </w:rPr>
                      <w:fldChar w:fldCharType="begin"/>
                    </w:r>
                    <w:r>
                      <w:rPr>
                        <w:rFonts w:hint="eastAsia" w:ascii="宋体" w:hAnsi="宋体" w:cs="宋体"/>
                        <w:sz w:val="28"/>
                        <w:szCs w:val="44"/>
                      </w:rPr>
                      <w:instrText xml:space="preserve"> PAGE  \* MERGEFORMAT </w:instrText>
                    </w:r>
                    <w:r>
                      <w:rPr>
                        <w:rFonts w:hint="eastAsia" w:ascii="宋体" w:hAnsi="宋体" w:cs="宋体"/>
                        <w:sz w:val="28"/>
                        <w:szCs w:val="44"/>
                      </w:rPr>
                      <w:fldChar w:fldCharType="separate"/>
                    </w:r>
                    <w:r>
                      <w:rPr>
                        <w:rFonts w:hint="eastAsia" w:ascii="宋体" w:hAnsi="宋体" w:cs="宋体"/>
                        <w:sz w:val="28"/>
                        <w:szCs w:val="44"/>
                      </w:rPr>
                      <w:t>1</w:t>
                    </w:r>
                    <w:r>
                      <w:rPr>
                        <w:rFonts w:hint="eastAsia" w:ascii="宋体" w:hAnsi="宋体" w:cs="宋体"/>
                        <w:sz w:val="28"/>
                        <w:szCs w:val="44"/>
                      </w:rPr>
                      <w:fldChar w:fldCharType="end"/>
                    </w:r>
                    <w:r>
                      <w:rPr>
                        <w:rFonts w:hint="eastAsia" w:ascii="宋体" w:hAnsi="宋体" w:cs="宋体"/>
                        <w:sz w:val="28"/>
                        <w:szCs w:val="44"/>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ascii="宋体" w:hAnsi="宋体" w:eastAsia="宋体" w:cs="宋体"/>
                              <w:sz w:val="28"/>
                              <w:szCs w:val="44"/>
                              <w:lang w:val="en-US" w:eastAsia="zh-CN"/>
                            </w:rPr>
                          </w:pPr>
                          <w:r>
                            <w:rPr>
                              <w:rFonts w:hint="eastAsia" w:ascii="宋体" w:hAnsi="宋体" w:cs="宋体"/>
                              <w:sz w:val="28"/>
                              <w:szCs w:val="44"/>
                              <w:lang w:eastAsia="zh-CN"/>
                            </w:rPr>
                            <w:t>—</w:t>
                          </w:r>
                          <w:r>
                            <w:rPr>
                              <w:rFonts w:hint="eastAsia" w:ascii="宋体" w:hAnsi="宋体" w:cs="宋体"/>
                              <w:sz w:val="28"/>
                              <w:szCs w:val="44"/>
                              <w:lang w:val="en-US" w:eastAsia="zh-CN"/>
                            </w:rPr>
                            <w:t xml:space="preserve"> </w:t>
                          </w:r>
                          <w:r>
                            <w:rPr>
                              <w:rFonts w:hint="eastAsia" w:ascii="宋体" w:hAnsi="宋体" w:cs="宋体"/>
                              <w:sz w:val="28"/>
                              <w:szCs w:val="44"/>
                            </w:rPr>
                            <w:fldChar w:fldCharType="begin"/>
                          </w:r>
                          <w:r>
                            <w:rPr>
                              <w:rFonts w:hint="eastAsia" w:ascii="宋体" w:hAnsi="宋体" w:cs="宋体"/>
                              <w:sz w:val="28"/>
                              <w:szCs w:val="44"/>
                            </w:rPr>
                            <w:instrText xml:space="preserve"> PAGE  \* MERGEFORMAT </w:instrText>
                          </w:r>
                          <w:r>
                            <w:rPr>
                              <w:rFonts w:hint="eastAsia" w:ascii="宋体" w:hAnsi="宋体" w:cs="宋体"/>
                              <w:sz w:val="28"/>
                              <w:szCs w:val="44"/>
                            </w:rPr>
                            <w:fldChar w:fldCharType="separate"/>
                          </w:r>
                          <w:r>
                            <w:rPr>
                              <w:rFonts w:hint="eastAsia" w:ascii="宋体" w:hAnsi="宋体" w:cs="宋体"/>
                              <w:sz w:val="28"/>
                              <w:szCs w:val="44"/>
                            </w:rPr>
                            <w:t>35</w:t>
                          </w:r>
                          <w:r>
                            <w:rPr>
                              <w:rFonts w:hint="eastAsia" w:ascii="宋体" w:hAnsi="宋体" w:cs="宋体"/>
                              <w:sz w:val="28"/>
                              <w:szCs w:val="44"/>
                            </w:rPr>
                            <w:fldChar w:fldCharType="end"/>
                          </w:r>
                          <w:r>
                            <w:rPr>
                              <w:rFonts w:hint="eastAsia" w:ascii="宋体" w:hAnsi="宋体" w:cs="宋体"/>
                              <w:sz w:val="28"/>
                              <w:szCs w:val="44"/>
                              <w:lang w:val="en-US" w:eastAsia="zh-CN"/>
                            </w:rPr>
                            <w:t xml:space="preserve"> —</w:t>
                          </w:r>
                        </w:p>
                      </w:txbxContent>
                    </wps:txbx>
                    <wps:bodyPr vert="horz" wrap="none" lIns="0" tIns="0" rIns="0" bIns="0" anchor="t" anchorCtr="0" upright="0">
                      <a:spAutoFit/>
                    </wps:bodyPr>
                  </wps:wsp>
                </a:graphicData>
              </a:graphic>
            </wp:anchor>
          </w:drawing>
        </mc:Choice>
        <mc:Fallback>
          <w:pict>
            <v:shape id="文本框 1027"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MNtc198BAADBAwAADgAAAAAA&#10;AAABACAAAAAeAQAAZHJzL2Uyb0RvYy54bWxQSwUGAAAAAAYABgBZAQAAbwUAAAAA&#10;">
              <v:fill on="f" focussize="0,0"/>
              <v:stroke on="f"/>
              <v:imagedata o:title=""/>
              <o:lock v:ext="edit" aspectratio="f"/>
              <v:textbox inset="0mm,0mm,0mm,0mm" style="mso-fit-shape-to-text:t;">
                <w:txbxContent>
                  <w:p>
                    <w:pPr>
                      <w:pStyle w:val="8"/>
                      <w:rPr>
                        <w:rFonts w:hint="eastAsia" w:ascii="宋体" w:hAnsi="宋体" w:eastAsia="宋体" w:cs="宋体"/>
                        <w:sz w:val="28"/>
                        <w:szCs w:val="44"/>
                        <w:lang w:val="en-US" w:eastAsia="zh-CN"/>
                      </w:rPr>
                    </w:pPr>
                    <w:r>
                      <w:rPr>
                        <w:rFonts w:hint="eastAsia" w:ascii="宋体" w:hAnsi="宋体" w:cs="宋体"/>
                        <w:sz w:val="28"/>
                        <w:szCs w:val="44"/>
                        <w:lang w:eastAsia="zh-CN"/>
                      </w:rPr>
                      <w:t>—</w:t>
                    </w:r>
                    <w:r>
                      <w:rPr>
                        <w:rFonts w:hint="eastAsia" w:ascii="宋体" w:hAnsi="宋体" w:cs="宋体"/>
                        <w:sz w:val="28"/>
                        <w:szCs w:val="44"/>
                        <w:lang w:val="en-US" w:eastAsia="zh-CN"/>
                      </w:rPr>
                      <w:t xml:space="preserve"> </w:t>
                    </w:r>
                    <w:r>
                      <w:rPr>
                        <w:rFonts w:hint="eastAsia" w:ascii="宋体" w:hAnsi="宋体" w:cs="宋体"/>
                        <w:sz w:val="28"/>
                        <w:szCs w:val="44"/>
                      </w:rPr>
                      <w:fldChar w:fldCharType="begin"/>
                    </w:r>
                    <w:r>
                      <w:rPr>
                        <w:rFonts w:hint="eastAsia" w:ascii="宋体" w:hAnsi="宋体" w:cs="宋体"/>
                        <w:sz w:val="28"/>
                        <w:szCs w:val="44"/>
                      </w:rPr>
                      <w:instrText xml:space="preserve"> PAGE  \* MERGEFORMAT </w:instrText>
                    </w:r>
                    <w:r>
                      <w:rPr>
                        <w:rFonts w:hint="eastAsia" w:ascii="宋体" w:hAnsi="宋体" w:cs="宋体"/>
                        <w:sz w:val="28"/>
                        <w:szCs w:val="44"/>
                      </w:rPr>
                      <w:fldChar w:fldCharType="separate"/>
                    </w:r>
                    <w:r>
                      <w:rPr>
                        <w:rFonts w:hint="eastAsia" w:ascii="宋体" w:hAnsi="宋体" w:cs="宋体"/>
                        <w:sz w:val="28"/>
                        <w:szCs w:val="44"/>
                      </w:rPr>
                      <w:t>35</w:t>
                    </w:r>
                    <w:r>
                      <w:rPr>
                        <w:rFonts w:hint="eastAsia" w:ascii="宋体" w:hAnsi="宋体" w:cs="宋体"/>
                        <w:sz w:val="28"/>
                        <w:szCs w:val="44"/>
                      </w:rPr>
                      <w:fldChar w:fldCharType="end"/>
                    </w:r>
                    <w:r>
                      <w:rPr>
                        <w:rFonts w:hint="eastAsia" w:ascii="宋体" w:hAnsi="宋体" w:cs="宋体"/>
                        <w:sz w:val="28"/>
                        <w:szCs w:val="44"/>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FD5AE1"/>
    <w:rsid w:val="06981264"/>
    <w:rsid w:val="07254ADE"/>
    <w:rsid w:val="07FA065A"/>
    <w:rsid w:val="08140DF0"/>
    <w:rsid w:val="0AB650F6"/>
    <w:rsid w:val="0BEF87F6"/>
    <w:rsid w:val="0DFCB7D3"/>
    <w:rsid w:val="0F587E4A"/>
    <w:rsid w:val="0FB97E9B"/>
    <w:rsid w:val="10222447"/>
    <w:rsid w:val="104C65BF"/>
    <w:rsid w:val="12BB0A48"/>
    <w:rsid w:val="17FF39B2"/>
    <w:rsid w:val="1B0B15F4"/>
    <w:rsid w:val="1B7F8C83"/>
    <w:rsid w:val="1BF99D4B"/>
    <w:rsid w:val="1BFBD417"/>
    <w:rsid w:val="1D0F3F0B"/>
    <w:rsid w:val="1E125CBA"/>
    <w:rsid w:val="1FAF226E"/>
    <w:rsid w:val="1FFB0AED"/>
    <w:rsid w:val="21784969"/>
    <w:rsid w:val="237209C8"/>
    <w:rsid w:val="25C312C1"/>
    <w:rsid w:val="285D5E01"/>
    <w:rsid w:val="29BE279E"/>
    <w:rsid w:val="2DF3159E"/>
    <w:rsid w:val="2DF6DF81"/>
    <w:rsid w:val="2EFD8F99"/>
    <w:rsid w:val="2EFDCF07"/>
    <w:rsid w:val="2FCC3530"/>
    <w:rsid w:val="2FE7213F"/>
    <w:rsid w:val="31FF94A6"/>
    <w:rsid w:val="34F46100"/>
    <w:rsid w:val="359F4035"/>
    <w:rsid w:val="37077360"/>
    <w:rsid w:val="37C0284D"/>
    <w:rsid w:val="37CF4C44"/>
    <w:rsid w:val="38361FE6"/>
    <w:rsid w:val="3AF38544"/>
    <w:rsid w:val="3B7A4E36"/>
    <w:rsid w:val="3CF89E4A"/>
    <w:rsid w:val="3E550A3E"/>
    <w:rsid w:val="3EF773DD"/>
    <w:rsid w:val="3F3CDB2D"/>
    <w:rsid w:val="3FBD830E"/>
    <w:rsid w:val="3FD71A3B"/>
    <w:rsid w:val="3FDC4C4B"/>
    <w:rsid w:val="3FDFDD26"/>
    <w:rsid w:val="3FEFED76"/>
    <w:rsid w:val="3FF386FA"/>
    <w:rsid w:val="3FF5F3F0"/>
    <w:rsid w:val="3FF70BC6"/>
    <w:rsid w:val="3FF7FA7B"/>
    <w:rsid w:val="3FFBEB31"/>
    <w:rsid w:val="3FFFB54D"/>
    <w:rsid w:val="47FEB8B9"/>
    <w:rsid w:val="47FF8A24"/>
    <w:rsid w:val="48214ED8"/>
    <w:rsid w:val="497F578F"/>
    <w:rsid w:val="49DF45AD"/>
    <w:rsid w:val="4BDFA941"/>
    <w:rsid w:val="4BFDF1EA"/>
    <w:rsid w:val="4EB852E0"/>
    <w:rsid w:val="5032346E"/>
    <w:rsid w:val="51ED82E8"/>
    <w:rsid w:val="56954A03"/>
    <w:rsid w:val="56FF6D76"/>
    <w:rsid w:val="577F1FFC"/>
    <w:rsid w:val="57BF2099"/>
    <w:rsid w:val="57DF8200"/>
    <w:rsid w:val="587950B7"/>
    <w:rsid w:val="58E770BE"/>
    <w:rsid w:val="5B452286"/>
    <w:rsid w:val="5BEF1BAB"/>
    <w:rsid w:val="5E1F2AB1"/>
    <w:rsid w:val="5F6C85E8"/>
    <w:rsid w:val="5F7F221A"/>
    <w:rsid w:val="5FAB3D3E"/>
    <w:rsid w:val="5FE86BB2"/>
    <w:rsid w:val="5FEF3435"/>
    <w:rsid w:val="5FFFD498"/>
    <w:rsid w:val="608C4A57"/>
    <w:rsid w:val="61FF5FA3"/>
    <w:rsid w:val="634312AC"/>
    <w:rsid w:val="63FFFC93"/>
    <w:rsid w:val="65286C51"/>
    <w:rsid w:val="6768085F"/>
    <w:rsid w:val="68021048"/>
    <w:rsid w:val="682436BA"/>
    <w:rsid w:val="68534DA6"/>
    <w:rsid w:val="697FEBF8"/>
    <w:rsid w:val="6BFF2E53"/>
    <w:rsid w:val="6C0851A9"/>
    <w:rsid w:val="6CE973D6"/>
    <w:rsid w:val="6CEDB873"/>
    <w:rsid w:val="6CFDEE26"/>
    <w:rsid w:val="6D2E29FF"/>
    <w:rsid w:val="6D5E1042"/>
    <w:rsid w:val="6DB8AF92"/>
    <w:rsid w:val="6DDFF091"/>
    <w:rsid w:val="6E1440A1"/>
    <w:rsid w:val="6E1FFB07"/>
    <w:rsid w:val="6F3F08BF"/>
    <w:rsid w:val="6F7B0F3D"/>
    <w:rsid w:val="73BFE404"/>
    <w:rsid w:val="7466694E"/>
    <w:rsid w:val="74DFD531"/>
    <w:rsid w:val="74FFA29E"/>
    <w:rsid w:val="753D20A0"/>
    <w:rsid w:val="75F6EF4A"/>
    <w:rsid w:val="75FFFFF3"/>
    <w:rsid w:val="76743B6A"/>
    <w:rsid w:val="773F87C1"/>
    <w:rsid w:val="777F933B"/>
    <w:rsid w:val="77FFDE4A"/>
    <w:rsid w:val="783B1E38"/>
    <w:rsid w:val="78501AC8"/>
    <w:rsid w:val="79B7C00D"/>
    <w:rsid w:val="79FF20F5"/>
    <w:rsid w:val="7A7D80D7"/>
    <w:rsid w:val="7AEA607B"/>
    <w:rsid w:val="7B430AC2"/>
    <w:rsid w:val="7B5C38EB"/>
    <w:rsid w:val="7BF2F10A"/>
    <w:rsid w:val="7BF7AEF5"/>
    <w:rsid w:val="7BFB118A"/>
    <w:rsid w:val="7C2B63FC"/>
    <w:rsid w:val="7C482E40"/>
    <w:rsid w:val="7D5D351F"/>
    <w:rsid w:val="7DB72CDB"/>
    <w:rsid w:val="7DF7323B"/>
    <w:rsid w:val="7DFCAA8E"/>
    <w:rsid w:val="7DFF0F9B"/>
    <w:rsid w:val="7E6F93E0"/>
    <w:rsid w:val="7E9E6D60"/>
    <w:rsid w:val="7E9EAA56"/>
    <w:rsid w:val="7EBF6421"/>
    <w:rsid w:val="7EDF6E8C"/>
    <w:rsid w:val="7EEBF3C8"/>
    <w:rsid w:val="7EF3188E"/>
    <w:rsid w:val="7EFC162C"/>
    <w:rsid w:val="7F145634"/>
    <w:rsid w:val="7F1B0267"/>
    <w:rsid w:val="7F9784B1"/>
    <w:rsid w:val="7FB51E7D"/>
    <w:rsid w:val="7FC7D26B"/>
    <w:rsid w:val="7FCCA2A7"/>
    <w:rsid w:val="7FDBD87A"/>
    <w:rsid w:val="7FF04DE4"/>
    <w:rsid w:val="7FFBDB9A"/>
    <w:rsid w:val="7FFD0E89"/>
    <w:rsid w:val="7FFF3C9E"/>
    <w:rsid w:val="7FFF7CD0"/>
    <w:rsid w:val="7FFFFA86"/>
    <w:rsid w:val="98F93BB2"/>
    <w:rsid w:val="99BF1694"/>
    <w:rsid w:val="9E4F845D"/>
    <w:rsid w:val="9FC20EE7"/>
    <w:rsid w:val="9FFF36AE"/>
    <w:rsid w:val="A8FE4B18"/>
    <w:rsid w:val="A9E1B9A2"/>
    <w:rsid w:val="A9EE5CD4"/>
    <w:rsid w:val="AAF63AF8"/>
    <w:rsid w:val="AEFD0F49"/>
    <w:rsid w:val="AF3DD9C7"/>
    <w:rsid w:val="B3D71585"/>
    <w:rsid w:val="B4DC8790"/>
    <w:rsid w:val="B7FADEE2"/>
    <w:rsid w:val="B8BB818B"/>
    <w:rsid w:val="BBFBB7DA"/>
    <w:rsid w:val="BDFF1195"/>
    <w:rsid w:val="BDFFF152"/>
    <w:rsid w:val="BEBE592B"/>
    <w:rsid w:val="BEDDFFCC"/>
    <w:rsid w:val="BEFBC12E"/>
    <w:rsid w:val="BEFFCFB1"/>
    <w:rsid w:val="BFA5261B"/>
    <w:rsid w:val="BFCF8616"/>
    <w:rsid w:val="CDBB7F35"/>
    <w:rsid w:val="CF37CB81"/>
    <w:rsid w:val="CF7EF0A0"/>
    <w:rsid w:val="CFA98690"/>
    <w:rsid w:val="CFB8903D"/>
    <w:rsid w:val="D5DBCDB5"/>
    <w:rsid w:val="D77FFC3D"/>
    <w:rsid w:val="DADE0866"/>
    <w:rsid w:val="DBF77799"/>
    <w:rsid w:val="DD7B39C5"/>
    <w:rsid w:val="DDFB840E"/>
    <w:rsid w:val="DDFC5F02"/>
    <w:rsid w:val="DDFDE9D8"/>
    <w:rsid w:val="DEF2BDAC"/>
    <w:rsid w:val="DF46C346"/>
    <w:rsid w:val="DFF7445C"/>
    <w:rsid w:val="DFFF24A9"/>
    <w:rsid w:val="E32C095A"/>
    <w:rsid w:val="E39EF8D8"/>
    <w:rsid w:val="E6B710C2"/>
    <w:rsid w:val="E6FFFEC0"/>
    <w:rsid w:val="E7FF0939"/>
    <w:rsid w:val="EB3B6648"/>
    <w:rsid w:val="EB7A6D22"/>
    <w:rsid w:val="EBAF5384"/>
    <w:rsid w:val="EC4954B3"/>
    <w:rsid w:val="ED6FCBA4"/>
    <w:rsid w:val="ED9E724C"/>
    <w:rsid w:val="EEE75A06"/>
    <w:rsid w:val="EF2FF800"/>
    <w:rsid w:val="EF37DFE5"/>
    <w:rsid w:val="EF5870BF"/>
    <w:rsid w:val="EF7FAFF0"/>
    <w:rsid w:val="EFA71071"/>
    <w:rsid w:val="EFCA681F"/>
    <w:rsid w:val="EFCDC6CC"/>
    <w:rsid w:val="EFE6B71A"/>
    <w:rsid w:val="EFF5522B"/>
    <w:rsid w:val="EFFCF5D2"/>
    <w:rsid w:val="F573FA98"/>
    <w:rsid w:val="F5B9A76B"/>
    <w:rsid w:val="F6EE88FD"/>
    <w:rsid w:val="F73E89FE"/>
    <w:rsid w:val="F7DF8860"/>
    <w:rsid w:val="F7E633DE"/>
    <w:rsid w:val="F7FB0849"/>
    <w:rsid w:val="F95D9CB8"/>
    <w:rsid w:val="F9DB4A5B"/>
    <w:rsid w:val="F9EB5DE0"/>
    <w:rsid w:val="FAB30226"/>
    <w:rsid w:val="FAE9748F"/>
    <w:rsid w:val="FAF7196F"/>
    <w:rsid w:val="FAFD562F"/>
    <w:rsid w:val="FB77CD0A"/>
    <w:rsid w:val="FBD212A6"/>
    <w:rsid w:val="FBF1629F"/>
    <w:rsid w:val="FBF8DD1E"/>
    <w:rsid w:val="FC4F3D2B"/>
    <w:rsid w:val="FCB717B5"/>
    <w:rsid w:val="FCBFAF7C"/>
    <w:rsid w:val="FD63B22A"/>
    <w:rsid w:val="FD7F69D6"/>
    <w:rsid w:val="FD9FF957"/>
    <w:rsid w:val="FDAE5CC2"/>
    <w:rsid w:val="FEA7D7C5"/>
    <w:rsid w:val="FEBDCB98"/>
    <w:rsid w:val="FEDFE9C7"/>
    <w:rsid w:val="FEFCB5AE"/>
    <w:rsid w:val="FEFF05C2"/>
    <w:rsid w:val="FEFF14CD"/>
    <w:rsid w:val="FF2EBDD8"/>
    <w:rsid w:val="FF3FEF80"/>
    <w:rsid w:val="FF660DCC"/>
    <w:rsid w:val="FF7F5C29"/>
    <w:rsid w:val="FFBF8105"/>
    <w:rsid w:val="FFE27378"/>
    <w:rsid w:val="FFED3EE7"/>
    <w:rsid w:val="FFF7F748"/>
    <w:rsid w:val="FFFB954D"/>
    <w:rsid w:val="FFFEDA08"/>
    <w:rsid w:val="FFFF2F9D"/>
    <w:rsid w:val="FFFFB2D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13">
    <w:name w:val="Default Paragraph Font"/>
    <w:semiHidden/>
    <w:uiPriority w:val="0"/>
  </w:style>
  <w:style w:type="table" w:default="1" w:styleId="12">
    <w:name w:val="Normal Table"/>
    <w:semiHidden/>
    <w:uiPriority w:val="0"/>
    <w:tblPr>
      <w:tblStyle w:val="12"/>
      <w:tblCellMar>
        <w:top w:w="0" w:type="dxa"/>
        <w:left w:w="108" w:type="dxa"/>
        <w:bottom w:w="0" w:type="dxa"/>
        <w:right w:w="108" w:type="dxa"/>
      </w:tblCellMar>
    </w:tblPr>
  </w:style>
  <w:style w:type="paragraph" w:customStyle="1" w:styleId="2">
    <w:name w:val="BodyText1I2"/>
    <w:basedOn w:val="3"/>
    <w:qFormat/>
    <w:uiPriority w:val="0"/>
    <w:pPr>
      <w:ind w:firstLine="420" w:firstLineChars="200"/>
    </w:pPr>
  </w:style>
  <w:style w:type="paragraph" w:customStyle="1" w:styleId="3">
    <w:name w:val="BodyTextIndent"/>
    <w:basedOn w:val="1"/>
    <w:qFormat/>
    <w:uiPriority w:val="0"/>
    <w:pPr>
      <w:spacing w:after="120"/>
      <w:ind w:left="420" w:leftChars="200"/>
      <w:textAlignment w:val="baseline"/>
    </w:pPr>
    <w:rPr>
      <w:rFonts w:ascii="Calibri" w:hAnsi="Calibri" w:eastAsia="宋体" w:cs="Times New Roman"/>
    </w:rPr>
  </w:style>
  <w:style w:type="paragraph" w:styleId="6">
    <w:name w:val="Body Text"/>
    <w:basedOn w:val="1"/>
    <w:qFormat/>
    <w:uiPriority w:val="0"/>
    <w:pPr>
      <w:spacing w:after="120" w:afterAutospacing="0"/>
    </w:pPr>
  </w:style>
  <w:style w:type="paragraph" w:styleId="7">
    <w:name w:val="Body Text Indent"/>
    <w:basedOn w:val="1"/>
    <w:unhideWhenUsed/>
    <w:qFormat/>
    <w:uiPriority w:val="99"/>
    <w:pPr>
      <w:spacing w:after="120"/>
      <w:ind w:left="420" w:leftChars="200"/>
    </w:pPr>
  </w:style>
  <w:style w:type="paragraph" w:styleId="8">
    <w:name w:val="footer"/>
    <w:basedOn w:val="1"/>
    <w:uiPriority w:val="0"/>
    <w:pPr>
      <w:tabs>
        <w:tab w:val="center" w:pos="4153"/>
        <w:tab w:val="right" w:pos="8306"/>
      </w:tabs>
      <w:snapToGrid w:val="0"/>
      <w:jc w:val="left"/>
    </w:pPr>
    <w:rPr>
      <w:sz w:val="18"/>
    </w:rPr>
  </w:style>
  <w:style w:type="paragraph" w:styleId="9">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1">
    <w:name w:val="Body Text First Indent 2"/>
    <w:basedOn w:val="7"/>
    <w:unhideWhenUsed/>
    <w:qFormat/>
    <w:uiPriority w:val="0"/>
    <w:pPr>
      <w:ind w:firstLine="420" w:firstLineChars="200"/>
    </w:pPr>
  </w:style>
  <w:style w:type="character" w:styleId="14">
    <w:name w:val="Hyperlink"/>
    <w:basedOn w:val="13"/>
    <w:qFormat/>
    <w:uiPriority w:val="0"/>
    <w:rPr>
      <w:color w:val="0000FF"/>
      <w:u w:val="single"/>
    </w:rPr>
  </w:style>
  <w:style w:type="character" w:customStyle="1" w:styleId="15">
    <w:name w:val="NormalCharacter"/>
    <w:qFormat/>
    <w:uiPriority w:val="0"/>
  </w:style>
  <w:style w:type="paragraph" w:customStyle="1" w:styleId="16">
    <w:name w:val="Other|1"/>
    <w:basedOn w:val="1"/>
    <w:qFormat/>
    <w:uiPriority w:val="0"/>
    <w:pPr>
      <w:spacing w:line="346" w:lineRule="auto"/>
      <w:ind w:firstLine="260" w:firstLineChars="0"/>
      <w:jc w:val="left"/>
    </w:pPr>
    <w:rPr>
      <w:rFonts w:ascii="宋体" w:hAnsi="宋体" w:eastAsia="宋体" w:cs="宋体"/>
      <w:color w:val="auto"/>
      <w:kern w:val="0"/>
      <w:sz w:val="20"/>
      <w:szCs w:val="20"/>
      <w:lang w:val="zh-TW" w:eastAsia="zh-TW" w:bidi="zh-TW"/>
    </w:rPr>
  </w:style>
  <w:style w:type="paragraph" w:customStyle="1" w:styleId="17">
    <w:name w:val="Table Paragraph"/>
    <w:basedOn w:val="1"/>
    <w:qFormat/>
    <w:uiPriority w:val="1"/>
    <w:pPr>
      <w:spacing w:before="36" w:line="199" w:lineRule="exact"/>
      <w:ind w:left="54"/>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29344</Words>
  <Characters>32497</Characters>
  <Lines>0</Lines>
  <Paragraphs>0</Paragraphs>
  <TotalTime>19.6666666666667</TotalTime>
  <ScaleCrop>false</ScaleCrop>
  <LinksUpToDate>false</LinksUpToDate>
  <CharactersWithSpaces>32716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2022-06-06T02:05:00Z</dcterms:created>
  <dc:creator>任靓</dc:creator>
  <cp:lastModifiedBy>Mr.云皓</cp:lastModifiedBy>
  <cp:lastPrinted>2022-06-11T18:36:39Z</cp:lastPrinted>
  <dcterms:modified xsi:type="dcterms:W3CDTF">2024-07-03T02:48:24Z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close">
    <vt:lpwstr>true</vt:lpwstr>
  </property>
  <property fmtid="{D5CDD505-2E9C-101B-9397-08002B2CF9AE}" pid="4" name="userName">
    <vt:lpwstr>张惠敏</vt:lpwstr>
  </property>
  <property fmtid="{D5CDD505-2E9C-101B-9397-08002B2CF9AE}" pid="5" name="ICV">
    <vt:lpwstr>86DD37A52595405DA12DE68DC59FD227_13</vt:lpwstr>
  </property>
  <property fmtid="{D5CDD505-2E9C-101B-9397-08002B2CF9AE}" pid="6" name="showFlag">
    <vt:bool>true</vt:bool>
  </property>
</Properties>
</file>